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152A4C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ADC</w:t>
            </w:r>
            <w:r>
              <w:rPr>
                <w:rFonts w:hint="eastAsia"/>
                <w:sz w:val="44"/>
              </w:rPr>
              <w:t>与二进制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73980917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152A4C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152A4C">
              <w:rPr>
                <w:rFonts w:ascii="宋体" w:hAnsi="宋体"/>
                <w:sz w:val="15"/>
                <w:szCs w:val="15"/>
              </w:rPr>
              <w:t>20531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73980918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73980919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BD6013" w:rsidRPr="00D7582B" w:rsidRDefault="00BD6013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73980917" w:history="1">
        <w:r w:rsidRPr="007E6F6E">
          <w:rPr>
            <w:rStyle w:val="a7"/>
            <w:rFonts w:ascii="黑体" w:eastAsia="黑体" w:hAnsi="黑体"/>
            <w:b/>
          </w:rPr>
          <w:t>修改记录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_Toc73980917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18" w:history="1">
        <w:r w:rsidR="00BD6013" w:rsidRPr="007E6F6E">
          <w:rPr>
            <w:rStyle w:val="a7"/>
            <w:rFonts w:ascii="黑体" w:eastAsia="黑体" w:hAnsi="黑体"/>
            <w:b/>
          </w:rPr>
          <w:t>缩略语与约定符号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_Toc73980918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II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19" w:history="1">
        <w:r w:rsidR="00BD6013" w:rsidRPr="007E6F6E">
          <w:rPr>
            <w:rStyle w:val="a7"/>
            <w:rFonts w:ascii="黑体" w:eastAsia="黑体" w:hAnsi="黑体"/>
            <w:b/>
            <w:lang w:val="zh-CN"/>
          </w:rPr>
          <w:t>目    录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_Toc73980919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0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0" w:history="1">
        <w:r w:rsidR="00BD6013" w:rsidRPr="007E6F6E">
          <w:rPr>
            <w:rStyle w:val="a7"/>
            <w:rFonts w:ascii="黑体" w:eastAsia="黑体" w:hAnsi="黑体"/>
            <w:b/>
          </w:rPr>
          <w:t>1 从时钟切换电路谈起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_Toc73980920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1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1" w:history="1">
        <w:r w:rsidR="00BD6013" w:rsidRPr="007E6F6E">
          <w:rPr>
            <w:rStyle w:val="a7"/>
            <w:rFonts w:ascii="黑体" w:eastAsia="黑体" w:hAnsi="黑体"/>
            <w:b/>
          </w:rPr>
          <w:t>2 时钟切换的设计思路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_Toc73980921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2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2" w:history="1">
        <w:r w:rsidR="00BD6013" w:rsidRPr="007E6F6E">
          <w:rPr>
            <w:rStyle w:val="a7"/>
            <w:rFonts w:ascii="黑体" w:eastAsia="黑体" w:hAnsi="黑体"/>
            <w:b/>
          </w:rPr>
          <w:t>3 时钟切换的互锁原理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_Toc73980922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2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3" w:history="1">
        <w:r w:rsidR="00BD6013" w:rsidRPr="007E6F6E">
          <w:rPr>
            <w:rStyle w:val="a7"/>
            <w:rFonts w:ascii="黑体" w:eastAsia="黑体" w:hAnsi="黑体"/>
            <w:b/>
          </w:rPr>
          <w:t>4 仿真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_Toc73980923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3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4" w:history="1">
        <w:r w:rsidR="00BD6013" w:rsidRPr="007E6F6E">
          <w:rPr>
            <w:rStyle w:val="a7"/>
            <w:rFonts w:ascii="黑体" w:eastAsia="黑体" w:hAnsi="黑体"/>
            <w:b/>
          </w:rPr>
          <w:t>5 实际工程中的电路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_Toc73980924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3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5" w:history="1">
        <w:r w:rsidR="00BD6013" w:rsidRPr="007E6F6E">
          <w:rPr>
            <w:rStyle w:val="a7"/>
            <w:rFonts w:ascii="黑体" w:eastAsia="黑体" w:hAnsi="黑体"/>
            <w:b/>
          </w:rPr>
          <w:t>参考文献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_Toc73980925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4</w:t>
        </w:r>
        <w:r w:rsidR="00BD6013">
          <w:rPr>
            <w:webHidden/>
          </w:rPr>
          <w:fldChar w:fldCharType="end"/>
        </w:r>
      </w:hyperlink>
    </w:p>
    <w:p w:rsidR="00BD6013" w:rsidRPr="00D7582B" w:rsidRDefault="000C2A90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6" w:history="1">
        <w:r w:rsidR="00BD6013" w:rsidRPr="007E6F6E">
          <w:rPr>
            <w:rStyle w:val="a7"/>
            <w:rFonts w:ascii="黑体" w:eastAsia="黑体" w:hAnsi="黑体"/>
            <w:b/>
          </w:rPr>
          <w:t>附 录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_Toc73980926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5</w:t>
        </w:r>
        <w:r w:rsidR="00BD6013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73980920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4"/>
      <w:r w:rsidR="009E4D48">
        <w:rPr>
          <w:rFonts w:ascii="黑体" w:eastAsia="黑体" w:hAnsi="黑体" w:hint="eastAsia"/>
          <w:b/>
          <w:sz w:val="30"/>
          <w:szCs w:val="30"/>
        </w:rPr>
        <w:t>二进制原码与补码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9E4D48">
        <w:rPr>
          <w:rFonts w:ascii="宋体" w:hAnsi="宋体" w:hint="eastAsia"/>
          <w:sz w:val="24"/>
        </w:rPr>
        <w:t>计算机中对数据的运算采用补码进行，谈到二进制首先要谈到的一个就是符号问题，</w:t>
      </w:r>
      <w:r w:rsidR="00052A2A">
        <w:rPr>
          <w:rFonts w:ascii="宋体" w:hAnsi="宋体" w:hint="eastAsia"/>
          <w:sz w:val="24"/>
        </w:rPr>
        <w:t>以4bit二进制数据为例子，如果其代表无符号数，那么其可表示的范围是0～1</w:t>
      </w:r>
      <w:r w:rsidR="00052A2A">
        <w:rPr>
          <w:rFonts w:ascii="宋体" w:hAnsi="宋体"/>
          <w:sz w:val="24"/>
        </w:rPr>
        <w:t>5</w:t>
      </w:r>
      <w:r w:rsidR="004A7551">
        <w:rPr>
          <w:rFonts w:ascii="宋体" w:hAnsi="宋体" w:hint="eastAsia"/>
          <w:sz w:val="24"/>
        </w:rPr>
        <w:t>；如果其代表有符号数，那么可表示的范围是</w:t>
      </w:r>
      <w:r w:rsidR="004A7551">
        <w:rPr>
          <w:rFonts w:ascii="宋体" w:hAnsi="宋体"/>
          <w:sz w:val="24"/>
        </w:rPr>
        <w:t>-8</w:t>
      </w:r>
      <w:r w:rsidR="004A7551">
        <w:rPr>
          <w:rFonts w:ascii="宋体" w:hAnsi="宋体" w:hint="eastAsia"/>
          <w:sz w:val="24"/>
        </w:rPr>
        <w:t>～+</w:t>
      </w:r>
      <w:r w:rsidR="004A7551">
        <w:rPr>
          <w:rFonts w:ascii="宋体" w:hAnsi="宋体"/>
          <w:sz w:val="24"/>
        </w:rPr>
        <w:t>7</w:t>
      </w:r>
      <w:r w:rsidR="00AD65BB">
        <w:rPr>
          <w:rFonts w:ascii="宋体" w:hAnsi="宋体" w:hint="eastAsia"/>
          <w:sz w:val="24"/>
        </w:rPr>
        <w:t>，如</w:t>
      </w:r>
      <w:r w:rsidR="00AD65BB">
        <w:rPr>
          <w:rFonts w:ascii="宋体" w:hAnsi="宋体"/>
          <w:sz w:val="24"/>
        </w:rPr>
        <w:fldChar w:fldCharType="begin"/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 w:hint="eastAsia"/>
          <w:sz w:val="24"/>
        </w:rPr>
        <w:instrText>REF _Ref104886824 \h</w:instrText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/>
          <w:sz w:val="24"/>
        </w:rPr>
      </w:r>
      <w:r w:rsidR="00AD65BB">
        <w:rPr>
          <w:rFonts w:ascii="宋体" w:hAnsi="宋体"/>
          <w:sz w:val="24"/>
        </w:rPr>
        <w:fldChar w:fldCharType="separate"/>
      </w:r>
      <w:r w:rsidR="00AD65BB">
        <w:rPr>
          <w:rFonts w:hint="eastAsia"/>
        </w:rPr>
        <w:t>图</w:t>
      </w:r>
      <w:r w:rsidR="00AD65BB">
        <w:rPr>
          <w:rFonts w:hint="eastAsia"/>
        </w:rPr>
        <w:t xml:space="preserve"> </w:t>
      </w:r>
      <w:r w:rsidR="00AD65BB">
        <w:rPr>
          <w:noProof/>
        </w:rPr>
        <w:t>1</w:t>
      </w:r>
      <w:r w:rsidR="00AD65BB">
        <w:rPr>
          <w:rFonts w:ascii="宋体" w:hAnsi="宋体"/>
          <w:sz w:val="24"/>
        </w:rPr>
        <w:fldChar w:fldCharType="end"/>
      </w:r>
      <w:r w:rsidR="00AD65BB">
        <w:rPr>
          <w:rFonts w:ascii="宋体" w:hAnsi="宋体" w:hint="eastAsia"/>
          <w:sz w:val="24"/>
        </w:rPr>
        <w:t>所示。</w:t>
      </w:r>
      <w:r w:rsidR="002262A3">
        <w:rPr>
          <w:rFonts w:ascii="宋体" w:hAnsi="宋体" w:hint="eastAsia"/>
          <w:sz w:val="24"/>
        </w:rPr>
        <w:t>无符号数的补码也就是其原码，有符号数的</w:t>
      </w:r>
      <w:r w:rsidR="004A793F">
        <w:rPr>
          <w:rFonts w:ascii="宋体" w:hAnsi="宋体" w:hint="eastAsia"/>
          <w:sz w:val="24"/>
        </w:rPr>
        <w:t>最高位是符号位（1负0正），</w:t>
      </w:r>
      <w:r w:rsidR="0035231D">
        <w:rPr>
          <w:rFonts w:ascii="宋体" w:hAnsi="宋体" w:hint="eastAsia"/>
          <w:sz w:val="24"/>
        </w:rPr>
        <w:t>补码计算一个简单方法是：对原码所有bit取反然后加1。</w:t>
      </w:r>
      <w:r w:rsidR="007B4824">
        <w:rPr>
          <w:rFonts w:ascii="宋体" w:hAnsi="宋体" w:hint="eastAsia"/>
          <w:sz w:val="24"/>
        </w:rPr>
        <w:t>例如</w:t>
      </w:r>
      <w:r w:rsidR="007B4824">
        <w:rPr>
          <w:rFonts w:ascii="宋体" w:hAnsi="宋体"/>
          <w:sz w:val="24"/>
        </w:rPr>
        <w:t>+8</w:t>
      </w:r>
      <w:r w:rsidR="007B4824">
        <w:rPr>
          <w:rFonts w:ascii="宋体" w:hAnsi="宋体" w:hint="eastAsia"/>
          <w:sz w:val="24"/>
        </w:rPr>
        <w:t>的原码是1</w:t>
      </w:r>
      <w:r w:rsidR="007B4824">
        <w:rPr>
          <w:rFonts w:ascii="宋体" w:hAnsi="宋体"/>
          <w:sz w:val="24"/>
        </w:rPr>
        <w:t>000</w:t>
      </w:r>
      <w:r w:rsidR="007B4824">
        <w:rPr>
          <w:rFonts w:ascii="宋体" w:hAnsi="宋体" w:hint="eastAsia"/>
          <w:sz w:val="24"/>
        </w:rPr>
        <w:t>，对所有bit取反为0</w:t>
      </w:r>
      <w:r w:rsidR="007B4824">
        <w:rPr>
          <w:rFonts w:ascii="宋体" w:hAnsi="宋体"/>
          <w:sz w:val="24"/>
        </w:rPr>
        <w:t>111</w:t>
      </w:r>
      <w:r w:rsidR="007B4824">
        <w:rPr>
          <w:rFonts w:ascii="宋体" w:hAnsi="宋体" w:hint="eastAsia"/>
          <w:sz w:val="24"/>
        </w:rPr>
        <w:t>，0</w:t>
      </w:r>
      <w:r w:rsidR="007B4824">
        <w:rPr>
          <w:rFonts w:ascii="宋体" w:hAnsi="宋体"/>
          <w:sz w:val="24"/>
        </w:rPr>
        <w:t>111+0001</w:t>
      </w:r>
      <w:r w:rsidR="000C4333">
        <w:rPr>
          <w:rFonts w:ascii="宋体" w:hAnsi="宋体"/>
          <w:sz w:val="24"/>
        </w:rPr>
        <w:t>=1000</w:t>
      </w:r>
      <w:r w:rsidR="000C4333">
        <w:rPr>
          <w:rFonts w:ascii="宋体" w:hAnsi="宋体" w:hint="eastAsia"/>
          <w:sz w:val="24"/>
        </w:rPr>
        <w:t>。</w:t>
      </w:r>
      <w:r w:rsidR="006344E7">
        <w:rPr>
          <w:rFonts w:ascii="宋体" w:hAnsi="宋体" w:hint="eastAsia"/>
          <w:sz w:val="24"/>
        </w:rPr>
        <w:t>可以看到使用补码可以将符号位也一并带入计算，非常方便。</w:t>
      </w:r>
    </w:p>
    <w:p w:rsidR="006344E7" w:rsidRDefault="006344E7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关于符号位扩展：-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bit数表示为1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，那么用8bit如何表示呢？答案是将4bit数的符号位扩展到剩余高位，也就是1</w:t>
      </w:r>
      <w:r>
        <w:rPr>
          <w:rFonts w:ascii="宋体" w:hAnsi="宋体"/>
          <w:sz w:val="24"/>
        </w:rPr>
        <w:t>1111100</w:t>
      </w:r>
      <w:r>
        <w:rPr>
          <w:rFonts w:ascii="宋体" w:hAnsi="宋体" w:hint="eastAsia"/>
          <w:sz w:val="24"/>
        </w:rPr>
        <w:t>。</w:t>
      </w:r>
      <w:r w:rsidR="005A79F9">
        <w:rPr>
          <w:rFonts w:ascii="宋体" w:hAnsi="宋体" w:hint="eastAsia"/>
          <w:sz w:val="24"/>
        </w:rPr>
        <w:t>可以用上述中提到的方法进行验证，8bit</w:t>
      </w:r>
      <w:r w:rsidR="005A79F9">
        <w:rPr>
          <w:rFonts w:ascii="宋体" w:hAnsi="宋体"/>
          <w:sz w:val="24"/>
        </w:rPr>
        <w:t xml:space="preserve"> 4</w:t>
      </w:r>
      <w:r w:rsidR="005A79F9">
        <w:rPr>
          <w:rFonts w:ascii="宋体" w:hAnsi="宋体" w:hint="eastAsia"/>
          <w:sz w:val="24"/>
        </w:rPr>
        <w:t>表示为0</w:t>
      </w:r>
      <w:r w:rsidR="005A79F9">
        <w:rPr>
          <w:rFonts w:ascii="宋体" w:hAnsi="宋体"/>
          <w:sz w:val="24"/>
        </w:rPr>
        <w:t>0000100</w:t>
      </w:r>
      <w:r w:rsidR="005A79F9">
        <w:rPr>
          <w:rFonts w:ascii="宋体" w:hAnsi="宋体" w:hint="eastAsia"/>
          <w:sz w:val="24"/>
        </w:rPr>
        <w:t>，取反为1</w:t>
      </w:r>
      <w:r w:rsidR="005A79F9">
        <w:rPr>
          <w:rFonts w:ascii="宋体" w:hAnsi="宋体"/>
          <w:sz w:val="24"/>
        </w:rPr>
        <w:t>1111011</w:t>
      </w:r>
      <w:r w:rsidR="005A79F9">
        <w:rPr>
          <w:rFonts w:ascii="宋体" w:hAnsi="宋体" w:hint="eastAsia"/>
          <w:sz w:val="24"/>
        </w:rPr>
        <w:t>，1</w:t>
      </w:r>
      <w:r w:rsidR="005A79F9">
        <w:rPr>
          <w:rFonts w:ascii="宋体" w:hAnsi="宋体"/>
          <w:sz w:val="24"/>
        </w:rPr>
        <w:t>1111011+00000001=11111100</w:t>
      </w:r>
      <w:r w:rsidR="005A79F9">
        <w:rPr>
          <w:rFonts w:ascii="宋体" w:hAnsi="宋体" w:hint="eastAsia"/>
          <w:sz w:val="24"/>
        </w:rPr>
        <w:t>，与扩位产生的数字是一致的。</w:t>
      </w:r>
    </w:p>
    <w:p w:rsidR="00AD65BB" w:rsidRDefault="0035231D" w:rsidP="00AD65BB">
      <w:pPr>
        <w:spacing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8226214" wp14:editId="7A19550E">
            <wp:extent cx="2410782" cy="39884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79" cy="40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8" w:rsidRPr="00DF7983" w:rsidRDefault="00AD65BB" w:rsidP="00DF7983">
      <w:pPr>
        <w:pStyle w:val="a9"/>
        <w:jc w:val="center"/>
        <w:rPr>
          <w:rFonts w:hint="eastAsia"/>
        </w:rPr>
      </w:pPr>
      <w:bookmarkStart w:id="5" w:name="_Ref1048868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4bit</w:t>
      </w:r>
      <w:r>
        <w:rPr>
          <w:rFonts w:hint="eastAsia"/>
        </w:rPr>
        <w:t>有符号与无符号二进制数</w:t>
      </w:r>
    </w:p>
    <w:bookmarkEnd w:id="0"/>
    <w:p w:rsidR="00BD6013" w:rsidRDefault="00BD6013" w:rsidP="00592E44">
      <w:pPr>
        <w:spacing w:line="240" w:lineRule="atLeast"/>
        <w:jc w:val="lef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73980921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6"/>
      <w:r w:rsidR="0053677B">
        <w:rPr>
          <w:rFonts w:ascii="黑体" w:eastAsia="黑体" w:hAnsi="黑体"/>
          <w:b/>
          <w:sz w:val="30"/>
          <w:szCs w:val="30"/>
        </w:rPr>
        <w:t>ADC</w:t>
      </w:r>
      <w:r w:rsidR="0053677B">
        <w:rPr>
          <w:rFonts w:ascii="黑体" w:eastAsia="黑体" w:hAnsi="黑体" w:hint="eastAsia"/>
          <w:b/>
          <w:sz w:val="30"/>
          <w:szCs w:val="30"/>
        </w:rPr>
        <w:t>数据表与平均</w:t>
      </w:r>
    </w:p>
    <w:p w:rsidR="00F1634A" w:rsidRDefault="00F1634A" w:rsidP="0053677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REF _Ref104889491 \h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是某款A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的数据输出量化表，1</w:t>
      </w:r>
      <w:r>
        <w:rPr>
          <w:rFonts w:ascii="宋体" w:hAnsi="宋体"/>
          <w:sz w:val="24"/>
        </w:rPr>
        <w:t>1_1111_1111</w:t>
      </w:r>
      <w:r>
        <w:rPr>
          <w:rFonts w:ascii="宋体" w:hAnsi="宋体" w:hint="eastAsia"/>
          <w:sz w:val="24"/>
        </w:rPr>
        <w:t>表示正方向电流的最大值，0</w:t>
      </w:r>
      <w:r>
        <w:rPr>
          <w:rFonts w:ascii="宋体" w:hAnsi="宋体"/>
          <w:sz w:val="24"/>
        </w:rPr>
        <w:t>0_0000_0000</w:t>
      </w:r>
      <w:r>
        <w:rPr>
          <w:rFonts w:ascii="宋体" w:hAnsi="宋体" w:hint="eastAsia"/>
          <w:sz w:val="24"/>
        </w:rPr>
        <w:t>表示负方向电流的最大值，可以看出来与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_Ref104886824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的编码方式是稍微有些许不一致的，所以在处理该电流通道的A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数据时，首先要将最高位取反，这样得到的数据（补码）才和实际电流值对应，在作平均时需要对当前的adc数据进行扩展：</w:t>
      </w:r>
    </w:p>
    <w:p w:rsidR="00F73645" w:rsidRDefault="00F73645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adc</w:t>
      </w:r>
      <w:r>
        <w:rPr>
          <w:rFonts w:ascii="宋体" w:hAnsi="宋体"/>
          <w:sz w:val="24"/>
        </w:rPr>
        <w:t xml:space="preserve">_sign = 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 xml:space="preserve">adc_din[9]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>adc_din[9</w:t>
      </w:r>
      <w:r>
        <w:rPr>
          <w:rFonts w:ascii="宋体" w:hAnsi="宋体"/>
          <w:sz w:val="24"/>
        </w:rPr>
        <w:t>]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针对带方向的电流通道的符号位处理</w:t>
      </w:r>
    </w:p>
    <w:p w:rsidR="008D20A9" w:rsidRDefault="008D20A9" w:rsidP="0053677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pre_stuff</w:t>
      </w:r>
      <w:r>
        <w:rPr>
          <w:rFonts w:ascii="宋体" w:hAnsi="宋体"/>
          <w:sz w:val="24"/>
        </w:rPr>
        <w:t xml:space="preserve"> = </w:t>
      </w:r>
      <w:r>
        <w:rPr>
          <w:rFonts w:ascii="宋体" w:hAnsi="宋体"/>
          <w:sz w:val="24"/>
        </w:rPr>
        <w:t xml:space="preserve">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adc_din[9]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 xml:space="preserve">1’b0 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扩展位处理</w:t>
      </w:r>
    </w:p>
    <w:p w:rsidR="00F73645" w:rsidRDefault="00F73645" w:rsidP="0053677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adc_d_cal</w:t>
      </w:r>
      <w:r>
        <w:rPr>
          <w:rFonts w:ascii="宋体" w:hAnsi="宋体"/>
          <w:sz w:val="24"/>
        </w:rPr>
        <w:t xml:space="preserve"> = {</w:t>
      </w:r>
      <w:r>
        <w:rPr>
          <w:rFonts w:ascii="宋体" w:hAnsi="宋体" w:hint="eastAsia"/>
          <w:sz w:val="24"/>
        </w:rPr>
        <w:t>adc_sign,adc_din[8:0]</w:t>
      </w:r>
      <w:r>
        <w:rPr>
          <w:rFonts w:ascii="宋体" w:hAnsi="宋体"/>
          <w:sz w:val="24"/>
        </w:rPr>
        <w:t>}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与实际电流值对应的adc电流补码数据</w:t>
      </w:r>
    </w:p>
    <w:p w:rsidR="00B56243" w:rsidRDefault="00F1634A" w:rsidP="0053677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{{9{pre_stuff}},adc_d_cal}</w:t>
      </w:r>
      <w:r w:rsidR="008D20A9">
        <w:rPr>
          <w:rFonts w:ascii="宋体" w:hAnsi="宋体" w:hint="eastAsia"/>
          <w:sz w:val="24"/>
        </w:rPr>
        <w:t>；/</w:t>
      </w:r>
      <w:r w:rsidR="008D20A9">
        <w:rPr>
          <w:rFonts w:ascii="宋体" w:hAnsi="宋体"/>
          <w:sz w:val="24"/>
        </w:rPr>
        <w:t>/</w:t>
      </w:r>
    </w:p>
    <w:p w:rsidR="007A7FD1" w:rsidRDefault="007A7FD1" w:rsidP="007A7FD1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7FD1" w:rsidTr="00275D26">
        <w:tc>
          <w:tcPr>
            <w:tcW w:w="2765" w:type="dxa"/>
          </w:tcPr>
          <w:p w:rsidR="007A7FD1" w:rsidRDefault="007A7FD1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7A7FD1" w:rsidRDefault="007A7FD1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7A7FD1" w:rsidRDefault="007A7FD1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电流值（带方向）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717.072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713.715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253.815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7A7FD1" w:rsidRDefault="007A7FD1" w:rsidP="00275D26">
            <w:pPr>
              <w:tabs>
                <w:tab w:val="left" w:pos="657"/>
              </w:tabs>
              <w:jc w:val="center"/>
              <w:rPr>
                <w:rFonts w:hint="eastAsia"/>
              </w:rPr>
            </w:pPr>
            <w:r>
              <w:t>1250.458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83.844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80.4871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94.4397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91.0828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1169.89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1173.25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1717.91</w:t>
            </w:r>
          </w:p>
        </w:tc>
      </w:tr>
    </w:tbl>
    <w:p w:rsidR="00B56243" w:rsidRDefault="00B56243" w:rsidP="00DF7983">
      <w:pPr>
        <w:pStyle w:val="a9"/>
        <w:jc w:val="center"/>
      </w:pPr>
      <w:bookmarkStart w:id="7" w:name="_Ref1048894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</w:t>
      </w:r>
      <w:r w:rsidR="00886256">
        <w:rPr>
          <w:rFonts w:hint="eastAsia"/>
        </w:rPr>
        <w:t>电流通道</w:t>
      </w:r>
      <w:r>
        <w:rPr>
          <w:rFonts w:hint="eastAsia"/>
        </w:rPr>
        <w:t>输出量化表</w:t>
      </w:r>
      <w:r>
        <w:t xml:space="preserve"> </w:t>
      </w:r>
      <w:r w:rsidR="00E60414">
        <w:rPr>
          <w:rFonts w:hint="eastAsia"/>
        </w:rPr>
        <w:t>（有方向）</w:t>
      </w:r>
    </w:p>
    <w:p w:rsidR="00DF7983" w:rsidRDefault="00DF7983" w:rsidP="00DF7983"/>
    <w:p w:rsidR="00DF7983" w:rsidRPr="00DF7983" w:rsidRDefault="00DF7983" w:rsidP="00DF7983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983" w:rsidTr="00275D26">
        <w:tc>
          <w:tcPr>
            <w:tcW w:w="2765" w:type="dxa"/>
          </w:tcPr>
          <w:p w:rsidR="00DF7983" w:rsidRDefault="00DF7983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DF7983" w:rsidRDefault="00DF7983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DF7983" w:rsidRDefault="00591149" w:rsidP="005911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  <w:r w:rsidR="00DF7983">
              <w:rPr>
                <w:rFonts w:hint="eastAsia"/>
              </w:rPr>
              <w:t>值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23.3887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DF7983" w:rsidRDefault="00A1693C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DF7983" w:rsidRDefault="00A1693C" w:rsidP="00275D26">
            <w:pPr>
              <w:tabs>
                <w:tab w:val="left" w:pos="65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75.1465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25.8301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24.7559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01.2207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75.5371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.632266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0.43945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174.463</w:t>
            </w:r>
            <w:bookmarkStart w:id="8" w:name="_GoBack"/>
            <w:bookmarkEnd w:id="8"/>
          </w:p>
        </w:tc>
      </w:tr>
    </w:tbl>
    <w:p w:rsidR="00DF7983" w:rsidRDefault="00DF7983" w:rsidP="00DF79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</w:t>
      </w:r>
      <w:r>
        <w:rPr>
          <w:rFonts w:hint="eastAsia"/>
        </w:rPr>
        <w:t>电压</w:t>
      </w:r>
      <w:r>
        <w:rPr>
          <w:rFonts w:hint="eastAsia"/>
        </w:rPr>
        <w:t>通道输出量化表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方向）</w:t>
      </w:r>
    </w:p>
    <w:p w:rsidR="001F7880" w:rsidRPr="00DF7983" w:rsidRDefault="001F7880" w:rsidP="001F7880">
      <w:pPr>
        <w:spacing w:line="460" w:lineRule="exact"/>
      </w:pPr>
    </w:p>
    <w:p w:rsidR="00DF7983" w:rsidRDefault="00DF7983" w:rsidP="001F7880">
      <w:pPr>
        <w:spacing w:line="460" w:lineRule="exact"/>
        <w:rPr>
          <w:rFonts w:hint="eastAsia"/>
        </w:rPr>
      </w:pPr>
    </w:p>
    <w:p w:rsidR="00BD6013" w:rsidRPr="00150CEC" w:rsidRDefault="00BD6013" w:rsidP="00BD6013"/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3554791"/>
      <w:bookmarkStart w:id="10" w:name="_Toc3554927"/>
      <w:bookmarkStart w:id="11" w:name="_Toc3555791"/>
      <w:bookmarkStart w:id="12" w:name="_Toc3556355"/>
      <w:bookmarkStart w:id="13" w:name="_Toc3563908"/>
      <w:bookmarkStart w:id="14" w:name="_Toc3568750"/>
      <w:bookmarkStart w:id="15" w:name="_Toc4749971"/>
      <w:bookmarkStart w:id="16" w:name="_Toc73980925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17" w:name="_Toc3563909"/>
      <w:bookmarkStart w:id="18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4749972"/>
      <w:bookmarkStart w:id="20" w:name="_Toc73980926"/>
      <w:r w:rsidRPr="00E24E15">
        <w:rPr>
          <w:rFonts w:ascii="黑体" w:eastAsia="黑体" w:hAnsi="黑体" w:hint="eastAsia"/>
          <w:b/>
          <w:sz w:val="30"/>
          <w:szCs w:val="30"/>
        </w:rPr>
        <w:lastRenderedPageBreak/>
        <w:t>附 录</w:t>
      </w:r>
      <w:bookmarkEnd w:id="17"/>
      <w:bookmarkEnd w:id="18"/>
      <w:bookmarkEnd w:id="19"/>
      <w:bookmarkEnd w:id="20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2"/>
      <w:footerReference w:type="default" r:id="rId13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A90" w:rsidRDefault="000C2A90" w:rsidP="00BD6013">
      <w:r>
        <w:separator/>
      </w:r>
    </w:p>
  </w:endnote>
  <w:endnote w:type="continuationSeparator" w:id="0">
    <w:p w:rsidR="000C2A90" w:rsidRDefault="000C2A90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4308D" w:rsidRPr="0084308D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7FD1" w:rsidRPr="007A7FD1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0C2A9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4308D" w:rsidRPr="0084308D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A90" w:rsidRDefault="000C2A90" w:rsidP="00BD6013">
      <w:r>
        <w:separator/>
      </w:r>
    </w:p>
  </w:footnote>
  <w:footnote w:type="continuationSeparator" w:id="0">
    <w:p w:rsidR="000C2A90" w:rsidRDefault="000C2A90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52A2A"/>
    <w:rsid w:val="000A444D"/>
    <w:rsid w:val="000A44BA"/>
    <w:rsid w:val="000C2A90"/>
    <w:rsid w:val="000C4333"/>
    <w:rsid w:val="00100E4F"/>
    <w:rsid w:val="00152A4C"/>
    <w:rsid w:val="001C2C2D"/>
    <w:rsid w:val="001F7880"/>
    <w:rsid w:val="002262A3"/>
    <w:rsid w:val="002773AA"/>
    <w:rsid w:val="003452A3"/>
    <w:rsid w:val="0035231D"/>
    <w:rsid w:val="00353117"/>
    <w:rsid w:val="003C2768"/>
    <w:rsid w:val="00480030"/>
    <w:rsid w:val="004A7551"/>
    <w:rsid w:val="004A793F"/>
    <w:rsid w:val="004B7D0C"/>
    <w:rsid w:val="00521778"/>
    <w:rsid w:val="005321E1"/>
    <w:rsid w:val="0053677B"/>
    <w:rsid w:val="00591149"/>
    <w:rsid w:val="00592E44"/>
    <w:rsid w:val="005A79F9"/>
    <w:rsid w:val="005F34A6"/>
    <w:rsid w:val="006344E7"/>
    <w:rsid w:val="00640D87"/>
    <w:rsid w:val="00645FAE"/>
    <w:rsid w:val="00691034"/>
    <w:rsid w:val="006F2EF8"/>
    <w:rsid w:val="0071546C"/>
    <w:rsid w:val="007A4B45"/>
    <w:rsid w:val="007A7FD1"/>
    <w:rsid w:val="007B4824"/>
    <w:rsid w:val="008248BD"/>
    <w:rsid w:val="0084308D"/>
    <w:rsid w:val="00886256"/>
    <w:rsid w:val="008D20A9"/>
    <w:rsid w:val="00906DF2"/>
    <w:rsid w:val="00954C32"/>
    <w:rsid w:val="0096128E"/>
    <w:rsid w:val="00962931"/>
    <w:rsid w:val="00982436"/>
    <w:rsid w:val="009E4D48"/>
    <w:rsid w:val="00A01DF5"/>
    <w:rsid w:val="00A10E52"/>
    <w:rsid w:val="00A1693C"/>
    <w:rsid w:val="00A8751A"/>
    <w:rsid w:val="00AD3870"/>
    <w:rsid w:val="00AD65BB"/>
    <w:rsid w:val="00AF0C2F"/>
    <w:rsid w:val="00B56243"/>
    <w:rsid w:val="00B777DA"/>
    <w:rsid w:val="00BD6013"/>
    <w:rsid w:val="00C27216"/>
    <w:rsid w:val="00C5140F"/>
    <w:rsid w:val="00CA01E5"/>
    <w:rsid w:val="00CC237E"/>
    <w:rsid w:val="00CF2B47"/>
    <w:rsid w:val="00D00594"/>
    <w:rsid w:val="00D00DF4"/>
    <w:rsid w:val="00D15B59"/>
    <w:rsid w:val="00D40031"/>
    <w:rsid w:val="00D4645C"/>
    <w:rsid w:val="00D46CFF"/>
    <w:rsid w:val="00DF7983"/>
    <w:rsid w:val="00E560D7"/>
    <w:rsid w:val="00E60414"/>
    <w:rsid w:val="00E60BE7"/>
    <w:rsid w:val="00F1634A"/>
    <w:rsid w:val="00F27FB8"/>
    <w:rsid w:val="00F4598A"/>
    <w:rsid w:val="00F73645"/>
    <w:rsid w:val="00F91FC3"/>
    <w:rsid w:val="00F9666B"/>
    <w:rsid w:val="00FC047F"/>
    <w:rsid w:val="00F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62B64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7A7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F516-32CF-4FB8-8335-BC0BEB6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479</Words>
  <Characters>2735</Characters>
  <Application>Microsoft Office Word</Application>
  <DocSecurity>0</DocSecurity>
  <Lines>22</Lines>
  <Paragraphs>6</Paragraphs>
  <ScaleCrop>false</ScaleCrop>
  <Company>INJOINIC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65</cp:revision>
  <dcterms:created xsi:type="dcterms:W3CDTF">2021-09-03T08:23:00Z</dcterms:created>
  <dcterms:modified xsi:type="dcterms:W3CDTF">2022-05-31T05:58:00Z</dcterms:modified>
</cp:coreProperties>
</file>