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r>
        <w:rPr/>
      </w:r>
    </w:p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</w:t>
            </w:r>
            <w:bookmarkStart w:id="0" w:name="_GoBack"/>
            <w:bookmarkEnd w:id="0"/>
            <w:r>
              <w:rPr>
                <w:b/>
                <w:sz w:val="44"/>
                <w:szCs w:val="44"/>
              </w:rPr>
              <w:t xml:space="preserve">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bookmarkStart w:id="1" w:name="__DdeLink__371_407278995"/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bookmarkEnd w:id="1"/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>com</w:t>
            </w:r>
            <w:r>
              <w:rPr>
                <w:b/>
                <w:color w:val="00000A"/>
                <w:u w:val="single"/>
                <w:lang w:val="pt-BR"/>
              </w:rPr>
              <w:t>o correspondente</w:t>
            </w:r>
            <w:r>
              <w:rPr>
                <w:b/>
                <w:lang w:val="pt-BR"/>
              </w:rPr>
              <w:t xml:space="preserve"> de </w:t>
            </w:r>
            <w:r>
              <w:rPr>
                <w:b/>
                <w:lang w:val="pt-BR"/>
              </w:rPr>
              <w:t xml:space="preserve">um plano de </w:t>
            </w:r>
            <w:r>
              <w:rPr>
                <w:b/>
                <w:lang w:val="pt-BR"/>
              </w:rPr>
              <w:t>negócio;</w:t>
            </w:r>
          </w:p>
        </w:tc>
        <w:tc>
          <w:tcPr>
            <w:tcW w:w="400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Na página inicial do empreendedor clicar em “Meus Planos” &gt; “Visualizar”  &gt; “Elaboração”.</w:t>
            </w:r>
          </w:p>
        </w:tc>
        <w:tc>
          <w:tcPr>
            <w:tcW w:w="383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LibreOffice/5.1.2.2$Windows_x86 LibreOffice_project/d3bf12ecb743fc0d20e0be0c58ca359301eb705f</Application>
  <Pages>2</Pages>
  <Words>438</Words>
  <Characters>2287</Characters>
  <CharactersWithSpaces>2647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dc:description/>
  <dc:language>pt-BR</dc:language>
  <cp:lastModifiedBy/>
  <dcterms:modified xsi:type="dcterms:W3CDTF">2016-06-16T14:59:04Z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