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400" w:after="200"/>
        <w:jc w:val="center"/>
        <w:rPr/>
      </w:pPr>
      <w:r>
        <w:rPr>
          <w:rFonts w:eastAsia="Arial" w:cs="Arial"/>
          <w:b/>
          <w:bCs/>
          <w:color w:val="1F3864"/>
          <w:sz w:val="48"/>
          <w:szCs w:val="48"/>
        </w:rPr>
        <w:t>SOFTWARE CONFIGURATION MANAGEMENT PLAN</w:t>
      </w:r>
    </w:p>
    <w:p>
      <w:pPr>
        <w:pStyle w:val="Normal"/>
        <w:pBdr>
          <w:bottom w:val="single" w:sz="8" w:space="4" w:color="2E75B6"/>
        </w:pBdr>
        <w:spacing w:before="100" w:after="100"/>
        <w:jc w:val="center"/>
        <w:rPr/>
      </w:pPr>
      <w:r>
        <w:rPr>
          <w:rFonts w:eastAsia="Arial" w:cs="Arial"/>
          <w:b/>
          <w:bCs/>
          <w:color w:val="2E75B6"/>
          <w:sz w:val="40"/>
          <w:szCs w:val="40"/>
        </w:rPr>
        <w:t>SCMP</w:t>
      </w:r>
    </w:p>
    <w:p>
      <w:pPr>
        <w:pStyle w:val="Normal"/>
        <w:spacing w:before="100" w:after="100"/>
        <w:rPr/>
      </w:pPr>
      <w:r>
        <w:rPr/>
      </w:r>
    </w:p>
    <w:p>
      <w:pPr>
        <w:pStyle w:val="Normal"/>
        <w:spacing w:before="200" w:after="100"/>
        <w:jc w:val="center"/>
        <w:rPr/>
      </w:pPr>
      <w:r>
        <w:rPr>
          <w:rFonts w:eastAsia="Arial" w:cs="Arial"/>
          <w:b/>
          <w:bCs/>
          <w:i/>
          <w:iCs/>
          <w:color w:val="444444"/>
          <w:sz w:val="28"/>
          <w:szCs w:val="28"/>
        </w:rPr>
        <w:t>Intelligent Safety-Critical Engineering Environment Toolchain</w:t>
      </w:r>
    </w:p>
    <w:p>
      <w:pPr>
        <w:pStyle w:val="Normal"/>
        <w:spacing w:before="50" w:after="400"/>
        <w:jc w:val="center"/>
        <w:rPr/>
      </w:pPr>
      <w:r>
        <w:rPr>
          <w:rFonts w:eastAsia="Arial" w:cs="Arial"/>
          <w:color w:val="666666"/>
          <w:sz w:val="24"/>
          <w:szCs w:val="24"/>
        </w:rPr>
        <w:t>DO-178C Lifecycle Automation (M1 → M6)</w:t>
      </w:r>
    </w:p>
    <w:p>
      <w:pPr>
        <w:pStyle w:val="Normal"/>
        <w:spacing w:before="100" w:after="10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999"/>
        <w:gridCol w:w="6360"/>
      </w:tblGrid>
      <w:tr>
        <w:trPr>
          <w:tblHeader w:val="true"/>
        </w:trPr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Document ID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SCMP-TOOLCHAIN-001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Version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2.0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Status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DRAFT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Date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2026-06-18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Author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Hatem ADOUANI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Project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I-SCEET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Institution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Capgemini Engineering / ESPRIT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Supervisor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[Supervisor Name]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DAL Level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 (Assumed for demonstration purposes in an Engine Control-like safety-critical context)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Standard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RTCA DO-178C / EUROCAE ED-12C + DO-330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4" w:color="2E75B6"/>
        </w:pBdr>
        <w:spacing w:before="400" w:after="200"/>
        <w:rPr/>
      </w:pPr>
      <w:r>
        <w:rPr>
          <w:rFonts w:eastAsia="Arial" w:cs="Arial" w:ascii="Arial" w:hAnsi="Arial"/>
          <w:b/>
          <w:bCs/>
          <w:color w:val="1F3864"/>
          <w:sz w:val="28"/>
          <w:szCs w:val="28"/>
        </w:rPr>
        <w:t>1. Document Revision History</w:t>
      </w:r>
    </w:p>
    <w:p>
      <w:pPr>
        <w:pStyle w:val="Normal"/>
        <w:spacing w:before="100" w:after="10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199"/>
        <w:gridCol w:w="1800"/>
        <w:gridCol w:w="2400"/>
        <w:gridCol w:w="3960"/>
      </w:tblGrid>
      <w:tr>
        <w:trPr>
          <w:tblHeader w:val="true"/>
        </w:trPr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Author</w:t>
            </w:r>
          </w:p>
        </w:tc>
        <w:tc>
          <w:tcPr>
            <w:tcW w:w="3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1.0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2026-04-23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Hatem ADOUANI</w:t>
            </w:r>
          </w:p>
        </w:tc>
        <w:tc>
          <w:tcPr>
            <w:tcW w:w="3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Initial draft — project kickoff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2.0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2026-06-18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Hatem ADOUANI</w:t>
            </w:r>
          </w:p>
        </w:tc>
        <w:tc>
          <w:tcPr>
            <w:tcW w:w="3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Updated SCI register with verified local model stack and versions (PSAC v3.0, SDP v3.0, SVP v2.0, SQAP/SRS-001/SDS-001/SCS-001 now APPROVED); fixed AI module CI example (removed GPT-4o reference)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3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3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4" w:color="2E75B6"/>
        </w:pBdr>
        <w:spacing w:before="400" w:after="200"/>
        <w:rPr/>
      </w:pPr>
      <w:r>
        <w:rPr>
          <w:rFonts w:eastAsia="Arial" w:cs="Arial" w:ascii="Arial" w:hAnsi="Arial"/>
          <w:b/>
          <w:bCs/>
          <w:color w:val="1F3864"/>
          <w:sz w:val="28"/>
          <w:szCs w:val="28"/>
        </w:rPr>
        <w:t>2. Introduction</w:t>
      </w:r>
    </w:p>
    <w:p>
      <w:pPr>
        <w:pStyle w:val="Heading2"/>
        <w:spacing w:before="300" w:after="15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2.1 Purpose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This Software Configuration Management Plan (SCMP) defines the configuration management (CM) processes, methods, and responsibilities for the Intelligent Safety-Critical Engineering Environment Toolchain (I-SCEET) project. The SCMP ensures that all software lifecycle artifacts are uniquely identified, version-controlled, baselined, and change-controlled throughout the project lifecycle in accordance with DO-178C §7.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This document shall be reviewed and approved prior to the creation of any lifecycle artifact and is a required deliverable for SOI #1.</w:t>
      </w:r>
    </w:p>
    <w:p>
      <w:pPr>
        <w:pStyle w:val="Normal"/>
        <w:spacing w:before="100" w:after="100"/>
        <w:rPr/>
      </w:pPr>
      <w:r>
        <w:rPr/>
      </w:r>
    </w:p>
    <w:p>
      <w:pPr>
        <w:pStyle w:val="Heading2"/>
        <w:spacing w:before="300" w:after="15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2.2 Project Overview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The I-SCEET project produces lifecycle artifacts through six AI modules (M1–M6). All inputs, outputs, and intermediate artifacts produced by these modules are subject to configuration management from the moment of creation:</w:t>
      </w:r>
    </w:p>
    <w:p>
      <w:pPr>
        <w:pStyle w:val="Normal"/>
        <w:spacing w:before="100" w:after="10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00"/>
        <w:gridCol w:w="1800"/>
        <w:gridCol w:w="3000"/>
        <w:gridCol w:w="3659"/>
      </w:tblGrid>
      <w:tr>
        <w:trPr>
          <w:tblHeader w:val="true"/>
        </w:trPr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Output Artifact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CM Item Type</w:t>
            </w:r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Baseline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M1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SRD-001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Software Requirements Document</w:t>
            </w:r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Baseline 2 (SOI #2)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M2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SDDD-001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Software Design Description Document</w:t>
            </w:r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Baseline 2 (SOI #2)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M3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/src folder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Source Code</w:t>
            </w:r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Baseline 2 (SOI #2)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M4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SVCP-LLT-001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Low Level Test Cases &amp; Procedures</w:t>
            </w:r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Baseline 3 (SOI #3)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M5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SVCP-HLT-001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High Level Test Cases &amp; Procedures</w:t>
            </w:r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Baseline 3 (SOI #3)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M6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STD-001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Traceability Data</w:t>
            </w:r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Baseline 3 (SOI #3)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All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SVR-001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Software Verification Results</w:t>
            </w:r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Baseline 3 (SOI #3)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—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SAS-001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Software Accomplishment Summary</w:t>
            </w:r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Baseline 4 (SOI #4)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p>
      <w:pPr>
        <w:pStyle w:val="Heading2"/>
        <w:spacing w:before="300" w:after="15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2.3 Scope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This SCMP applies to all software configuration items (SCIs) produced, used, or modified during the I-SCEET project lifecycle, including planning documents, standards documents, AI-generated artifacts, tool configurations, and verification records.</w:t>
      </w:r>
    </w:p>
    <w:p>
      <w:pPr>
        <w:pStyle w:val="Normal"/>
        <w:spacing w:before="100" w:after="100"/>
        <w:rPr/>
      </w:pPr>
      <w:r>
        <w:rPr/>
      </w:r>
    </w:p>
    <w:p>
      <w:pPr>
        <w:pStyle w:val="Heading2"/>
        <w:spacing w:before="300" w:after="15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2.4 Referenced Documents</w:t>
      </w:r>
    </w:p>
    <w:p>
      <w:pPr>
        <w:pStyle w:val="ListParagraph"/>
        <w:numPr>
          <w:ilvl w:val="0"/>
          <w:numId w:val="3"/>
        </w:numPr>
        <w:spacing w:before="60" w:after="60"/>
        <w:rPr/>
      </w:pPr>
      <w:r>
        <w:rPr>
          <w:rFonts w:eastAsia="Arial" w:cs="Arial"/>
          <w:sz w:val="22"/>
          <w:szCs w:val="22"/>
        </w:rPr>
        <w:t>RTCA DO-178C — Software Considerations in Airborne Systems and Equipment Certification (2012)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RTCA DO-330 — Software Tool Qualification Considerations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PSAC-TOOLCHAIN-001 — Plan for Software Aspects of Certification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SDP-TOOLCHAIN-001 — Software Development Plan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SVP-TOOLCHAIN-001 — Software Verification Plan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SQAP-TOOLCHAIN-001 — Software Quality Assurance Plan</w:t>
      </w:r>
    </w:p>
    <w:p>
      <w:pPr>
        <w:pStyle w:val="Normal"/>
        <w:spacing w:before="100" w:after="10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4" w:color="2E75B6"/>
        </w:pBdr>
        <w:spacing w:before="400" w:after="200"/>
        <w:rPr/>
      </w:pPr>
      <w:r>
        <w:rPr>
          <w:rFonts w:eastAsia="Arial" w:cs="Arial" w:ascii="Arial" w:hAnsi="Arial"/>
          <w:b/>
          <w:bCs/>
          <w:color w:val="1F3864"/>
          <w:sz w:val="28"/>
          <w:szCs w:val="28"/>
        </w:rPr>
        <w:t>3. Software Configuration Items (SCIs)</w:t>
      </w:r>
    </w:p>
    <w:p>
      <w:pPr>
        <w:pStyle w:val="Heading2"/>
        <w:spacing w:before="300" w:after="15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3.1 Definition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A Software Configuration Item (SCI) is any artifact that must be uniquely identified, versioned, and controlled throughout the project lifecycle. SCIs are divided into three categories:</w:t>
      </w:r>
    </w:p>
    <w:p>
      <w:pPr>
        <w:pStyle w:val="Normal"/>
        <w:spacing w:before="100" w:after="100"/>
        <w:rPr/>
      </w:pPr>
      <w:r>
        <w:rPr/>
      </w:r>
    </w:p>
    <w:tbl>
      <w:tblPr>
        <w:tblW w:w="940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99"/>
        <w:gridCol w:w="3001"/>
        <w:gridCol w:w="4000"/>
      </w:tblGrid>
      <w:tr>
        <w:trPr>
          <w:tblHeader w:val="true"/>
        </w:trPr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3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Examples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Category 1 — Planning &amp; Standards</w:t>
            </w:r>
          </w:p>
        </w:tc>
        <w:tc>
          <w:tcPr>
            <w:tcW w:w="3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Documents defining project rules and strategy</w:t>
            </w:r>
          </w:p>
        </w:tc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PSAC, SDP, SVP, SCMP, SQAP, SRS-001, SDS-001, SCS-001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Category 2 — Development Artifacts</w:t>
            </w:r>
          </w:p>
        </w:tc>
        <w:tc>
          <w:tcPr>
            <w:tcW w:w="3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AI-generated lifecycle data</w:t>
            </w:r>
          </w:p>
        </w:tc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SRD-001, SDDD-001, /src folder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Category 3 — Verification Artifacts</w:t>
            </w:r>
          </w:p>
        </w:tc>
        <w:tc>
          <w:tcPr>
            <w:tcW w:w="3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Test data, results, and traceability</w:t>
            </w:r>
          </w:p>
        </w:tc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SVCP-LLT-001, SVCP-HLT-001, SVR-001, STD-001, SAS-001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p>
      <w:pPr>
        <w:pStyle w:val="Heading2"/>
        <w:spacing w:before="300" w:after="15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3.2 Complete SCI Register</w:t>
      </w:r>
    </w:p>
    <w:p>
      <w:pPr>
        <w:pStyle w:val="Normal"/>
        <w:spacing w:before="100" w:after="10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99"/>
        <w:gridCol w:w="2801"/>
        <w:gridCol w:w="1599"/>
        <w:gridCol w:w="1400"/>
        <w:gridCol w:w="1361"/>
      </w:tblGrid>
      <w:tr>
        <w:trPr>
          <w:tblHeader w:val="true"/>
        </w:trPr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SCI ID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Produced by</w:t>
            </w:r>
          </w:p>
        </w:tc>
        <w:tc>
          <w:tcPr>
            <w:tcW w:w="1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Baseline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PSAC-TOOLCHAIN-001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Plan for Software Aspects of Certification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1 — Planning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Engineer</w:t>
            </w:r>
          </w:p>
        </w:tc>
        <w:tc>
          <w:tcPr>
            <w:tcW w:w="1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BL-1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SDP-TOOLCHAIN-001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Software Development Plan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1 — Planning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Engineer</w:t>
            </w:r>
          </w:p>
        </w:tc>
        <w:tc>
          <w:tcPr>
            <w:tcW w:w="1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BL-1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SVP-TOOLCHAIN-001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Software Verification Plan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1 — Planning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Engineer</w:t>
            </w:r>
          </w:p>
        </w:tc>
        <w:tc>
          <w:tcPr>
            <w:tcW w:w="1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BL-1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SCMP-TOOLCHAIN-001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Software Configuration Management Plan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1 — Planning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Engineer</w:t>
            </w:r>
          </w:p>
        </w:tc>
        <w:tc>
          <w:tcPr>
            <w:tcW w:w="1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BL-1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SQAP-TOOLCHAIN-001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Software Quality Assurance Plan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1 — Planning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Engineer</w:t>
            </w:r>
          </w:p>
        </w:tc>
        <w:tc>
          <w:tcPr>
            <w:tcW w:w="1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BL-1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SRS-001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Software Requirements Standards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1 — Standards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Engineer</w:t>
            </w:r>
          </w:p>
        </w:tc>
        <w:tc>
          <w:tcPr>
            <w:tcW w:w="1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BL-1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SDS-001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Software Design Standards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1 — Standards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Engineer</w:t>
            </w:r>
          </w:p>
        </w:tc>
        <w:tc>
          <w:tcPr>
            <w:tcW w:w="1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BL-1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SCS-001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Software Code Standards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1 — Standards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Engineer</w:t>
            </w:r>
          </w:p>
        </w:tc>
        <w:tc>
          <w:tcPr>
            <w:tcW w:w="1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BL-1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SRD-001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Software Requirements Document (HLRs)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2 — Development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M1</w:t>
            </w:r>
          </w:p>
        </w:tc>
        <w:tc>
          <w:tcPr>
            <w:tcW w:w="1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BL-2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SDDD-001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Software Design Description Document (LLRs)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2 — Development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M2</w:t>
            </w:r>
          </w:p>
        </w:tc>
        <w:tc>
          <w:tcPr>
            <w:tcW w:w="1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BL-2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/src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Source Code Folder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2 — Development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M3</w:t>
            </w:r>
          </w:p>
        </w:tc>
        <w:tc>
          <w:tcPr>
            <w:tcW w:w="1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BL-2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SVCP-LLT-001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Low Level Test Cases &amp; Procedures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3 — Verification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M4</w:t>
            </w:r>
          </w:p>
        </w:tc>
        <w:tc>
          <w:tcPr>
            <w:tcW w:w="1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BL-3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SVCP-HLT-001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High Level Test Cases &amp; Procedures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3 — Verification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M5</w:t>
            </w:r>
          </w:p>
        </w:tc>
        <w:tc>
          <w:tcPr>
            <w:tcW w:w="1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BL-3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STD-001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Traceability Data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3 — Verification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M6</w:t>
            </w:r>
          </w:p>
        </w:tc>
        <w:tc>
          <w:tcPr>
            <w:tcW w:w="1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BL-3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SVR-001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Software Verification Results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3 — Verification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Engineer</w:t>
            </w:r>
          </w:p>
        </w:tc>
        <w:tc>
          <w:tcPr>
            <w:tcW w:w="1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BL-3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SAS-001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Software Accomplishment Summary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3 — Verification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Engineer</w:t>
            </w:r>
          </w:p>
        </w:tc>
        <w:tc>
          <w:tcPr>
            <w:tcW w:w="1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BL-4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p>
      <w:pPr>
        <w:pStyle w:val="Heading2"/>
        <w:spacing w:before="300" w:after="15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3.3 AI Module Configuration Items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The AI modules themselves (M1–M6) are configuration items. The following parameters shall be version-controlled for each module: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Model name and version (e.g., Qwen3 32B Q4_K_M.gguf for M1; Mistral Small 24B for M2; Qwen2.5-Coder 32B for M3; Gemma3 27B for M4; DeepSeek-R1-Distill-Qwen 32B for M5; Phi-4 14B for M6 — all local GGUF files, no external API)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System prompt / instruction set — versioned as a text file in the CM repository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Temperature, seed, max_tokens, and other generation parameters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Input document versions used during a generation run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Output document produced (linked to SCI ID and version)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Any change to an AI module configuration that could affect its output shall trigger re-review of all affected downstream artifacts.</w:t>
      </w:r>
    </w:p>
    <w:p>
      <w:pPr>
        <w:pStyle w:val="Normal"/>
        <w:spacing w:before="100" w:after="10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4" w:color="2E75B6"/>
        </w:pBdr>
        <w:spacing w:before="400" w:after="200"/>
        <w:rPr/>
      </w:pPr>
      <w:r>
        <w:rPr>
          <w:rFonts w:eastAsia="Arial" w:cs="Arial" w:ascii="Arial" w:hAnsi="Arial"/>
          <w:b/>
          <w:bCs/>
          <w:color w:val="1F3864"/>
          <w:sz w:val="28"/>
          <w:szCs w:val="28"/>
        </w:rPr>
        <w:t>4. Version Control</w:t>
      </w:r>
    </w:p>
    <w:p>
      <w:pPr>
        <w:pStyle w:val="Heading2"/>
        <w:spacing w:before="300" w:after="15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4.1 Version Control Tool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All SCIs shall be managed in a Git repository hosted on a controlled server. The repository structure shall mirror the SCI categories:</w:t>
      </w:r>
    </w:p>
    <w:p>
      <w:pPr>
        <w:pStyle w:val="Normal"/>
        <w:spacing w:before="100" w:after="10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99"/>
        <w:gridCol w:w="3800"/>
        <w:gridCol w:w="3361"/>
      </w:tblGrid>
      <w:tr>
        <w:trPr>
          <w:tblHeader w:val="true"/>
        </w:trPr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Repository Folder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Contents</w:t>
            </w:r>
          </w:p>
        </w:tc>
        <w:tc>
          <w:tcPr>
            <w:tcW w:w="3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Access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/planning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PSAC, SDP, SVP, SCMP, SQAP</w:t>
            </w:r>
          </w:p>
        </w:tc>
        <w:tc>
          <w:tcPr>
            <w:tcW w:w="3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Engineer + QA + Supervisor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/standards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SRS-001, SDS-001, SCS-001</w:t>
            </w:r>
          </w:p>
        </w:tc>
        <w:tc>
          <w:tcPr>
            <w:tcW w:w="3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Engineer + QA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/requirements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SRD-001 (HLRs + System Architecture)</w:t>
            </w:r>
          </w:p>
        </w:tc>
        <w:tc>
          <w:tcPr>
            <w:tcW w:w="3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Engineer + Independent Reviewer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/design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SDDD-001 (LLRs + Software Architecture)</w:t>
            </w:r>
          </w:p>
        </w:tc>
        <w:tc>
          <w:tcPr>
            <w:tcW w:w="3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Engineer + Independent Reviewer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/src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Source code subfolders — one per functional module</w:t>
            </w:r>
          </w:p>
        </w:tc>
        <w:tc>
          <w:tcPr>
            <w:tcW w:w="3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Engineer + Independent Reviewer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/tests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SVCP-LLT-001, SVCP-HLT-001</w:t>
            </w:r>
          </w:p>
        </w:tc>
        <w:tc>
          <w:tcPr>
            <w:tcW w:w="3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Engineer + Independent Reviewer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/verification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SVR-001, coverage reports, review records</w:t>
            </w:r>
          </w:p>
        </w:tc>
        <w:tc>
          <w:tcPr>
            <w:tcW w:w="3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Engineer + QA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/traceability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STD-001</w:t>
            </w:r>
          </w:p>
        </w:tc>
        <w:tc>
          <w:tcPr>
            <w:tcW w:w="3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Engineer + QA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/ai-configs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AI module prompts, model versions, generation params</w:t>
            </w:r>
          </w:p>
        </w:tc>
        <w:tc>
          <w:tcPr>
            <w:tcW w:w="3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Engineer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/certification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SAS-001, SOI review records</w:t>
            </w:r>
          </w:p>
        </w:tc>
        <w:tc>
          <w:tcPr>
            <w:tcW w:w="3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Engineer + QA + Supervisor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p>
      <w:pPr>
        <w:pStyle w:val="Heading2"/>
        <w:spacing w:before="300" w:after="15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4.2 Versioning Scheme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All SCIs shall follow this versioning scheme:</w:t>
      </w:r>
    </w:p>
    <w:p>
      <w:pPr>
        <w:pStyle w:val="Normal"/>
        <w:spacing w:before="100" w:after="10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000"/>
        <w:gridCol w:w="2000"/>
        <w:gridCol w:w="5360"/>
      </w:tblGrid>
      <w:tr>
        <w:trPr>
          <w:tblHeader w:val="true"/>
        </w:trPr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Version Type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Format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When Used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Major version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X.0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Significant content change affecting downstream artifacts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Minor version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X.Y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Corrections, clarifications, or additions that do not change scope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Draft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X.Y-DRAFT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Document in progress, not yet reviewed or approved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Baseline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Tag: BL-N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Frozen snapshot at SOI gate — immutable after tagging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p>
      <w:pPr>
        <w:pStyle w:val="Heading2"/>
        <w:spacing w:before="300" w:after="15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4.3 Commit Rules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Every commit shall reference the SCI ID, version, and a brief description of the change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Commits to baselined branches are forbidden — changes require a formal change request (see §6)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AI generation runs shall produce a commit recording: module ID, input SCI versions, output SCI version, model config hash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Review sign-offs shall be recorded as annotated Git tags on the reviewed commit</w:t>
      </w:r>
    </w:p>
    <w:p>
      <w:pPr>
        <w:pStyle w:val="Normal"/>
        <w:spacing w:before="100" w:after="10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4" w:color="2E75B6"/>
        </w:pBdr>
        <w:spacing w:before="400" w:after="200"/>
        <w:rPr/>
      </w:pPr>
      <w:r>
        <w:rPr>
          <w:rFonts w:eastAsia="Arial" w:cs="Arial" w:ascii="Arial" w:hAnsi="Arial"/>
          <w:b/>
          <w:bCs/>
          <w:color w:val="1F3864"/>
          <w:sz w:val="28"/>
          <w:szCs w:val="28"/>
        </w:rPr>
        <w:t>5. Baselines</w:t>
      </w:r>
    </w:p>
    <w:p>
      <w:pPr>
        <w:pStyle w:val="Heading2"/>
        <w:spacing w:before="300" w:after="15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5.1 Baseline Definition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A baseline is a formally approved and frozen snapshot of a set of SCIs at a specific point in the project lifecycle. Once baselined, an SCI can only be modified through the formal change control process defined in §6.</w:t>
      </w:r>
    </w:p>
    <w:p>
      <w:pPr>
        <w:pStyle w:val="Normal"/>
        <w:spacing w:before="100" w:after="100"/>
        <w:rPr/>
      </w:pPr>
      <w:r>
        <w:rPr/>
      </w:r>
    </w:p>
    <w:p>
      <w:pPr>
        <w:pStyle w:val="Heading2"/>
        <w:spacing w:before="300" w:after="15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5.2 Project Baselines</w:t>
      </w:r>
    </w:p>
    <w:p>
      <w:pPr>
        <w:pStyle w:val="Normal"/>
        <w:spacing w:before="100" w:after="10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199"/>
        <w:gridCol w:w="2001"/>
        <w:gridCol w:w="999"/>
        <w:gridCol w:w="2801"/>
        <w:gridCol w:w="2360"/>
      </w:tblGrid>
      <w:tr>
        <w:trPr>
          <w:tblHeader w:val="true"/>
        </w:trPr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Baseline ID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SOI Gate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SCIs Included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Approval Required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BL-1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Planning Baseline</w:t>
            </w:r>
          </w:p>
        </w:tc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SOI #1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PSAC, SDP, SVP, SCMP, SQAP, SRS-001, SDS-001, SCS-001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Author + Supervisor + QA + Certification Authority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BL-2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Development Baseline</w:t>
            </w:r>
          </w:p>
        </w:tc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SOI #2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BL-1 + SRD-001, SDDD-001, /src folder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Independent Reviewer + QA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BL-3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Verification Baseline</w:t>
            </w:r>
          </w:p>
        </w:tc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SOI #3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BL-2 + SVCP-LLT-001, SVCP-HLT-001, SVR-001, STD-001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Independent Reviewer + QA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BL-4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Certification Baseline</w:t>
            </w:r>
          </w:p>
        </w:tc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SOI #4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BL-3 + SAS-001, all SOI review records, full lifecycle package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Author + QA + Certification Authority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p>
      <w:pPr>
        <w:pStyle w:val="Heading2"/>
        <w:spacing w:before="300" w:after="15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5.3 Baseline Procedure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Step 1: All SCIs for the baseline are reviewed and all problem reports closed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Step 2: QA signs off that the baseline is complete and compliant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Step 3: The baseline is tagged in Git as BL-N (e.g., git tag -a BL-1 -m 'Planning Baseline')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Step 4: The tagged branch is protected — no direct commits allowed after tagging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Step 5: The baseline is recorded in the Software Configuration Index (SCI register) with date, approver, and tag hash</w:t>
      </w:r>
    </w:p>
    <w:p>
      <w:pPr>
        <w:pStyle w:val="Normal"/>
        <w:spacing w:before="100" w:after="10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4" w:color="2E75B6"/>
        </w:pBdr>
        <w:spacing w:before="400" w:after="200"/>
        <w:rPr/>
      </w:pPr>
      <w:r>
        <w:rPr>
          <w:rFonts w:eastAsia="Arial" w:cs="Arial" w:ascii="Arial" w:hAnsi="Arial"/>
          <w:b/>
          <w:bCs/>
          <w:color w:val="1F3864"/>
          <w:sz w:val="28"/>
          <w:szCs w:val="28"/>
        </w:rPr>
        <w:t>6. Change Control</w:t>
      </w:r>
    </w:p>
    <w:p>
      <w:pPr>
        <w:pStyle w:val="Heading2"/>
        <w:spacing w:before="300" w:after="15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6.1 Change Request Process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Any modification to a baselined SCI requires a formal Change Request (CR). The change control process is:</w:t>
      </w:r>
    </w:p>
    <w:p>
      <w:pPr>
        <w:pStyle w:val="Normal"/>
        <w:spacing w:before="100" w:after="10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599"/>
        <w:gridCol w:w="2001"/>
        <w:gridCol w:w="2000"/>
        <w:gridCol w:w="4759"/>
      </w:tblGrid>
      <w:tr>
        <w:trPr>
          <w:tblHeader w:val="true"/>
        </w:trPr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Activity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Responsible</w:t>
            </w:r>
          </w:p>
        </w:tc>
        <w:tc>
          <w:tcPr>
            <w:tcW w:w="4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Output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1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Raise Change Request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Any team member</w:t>
            </w:r>
          </w:p>
        </w:tc>
        <w:tc>
          <w:tcPr>
            <w:tcW w:w="4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CR form with: SCI ID, version, description of change, reason, impact estimate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2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Impact Analysis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Engineer + QA</w:t>
            </w:r>
          </w:p>
        </w:tc>
        <w:tc>
          <w:tcPr>
            <w:tcW w:w="4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Impact analysis report: which downstream SCIs are affected; re-verification scope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3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CR Approval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Supervisor + QA</w:t>
            </w:r>
          </w:p>
        </w:tc>
        <w:tc>
          <w:tcPr>
            <w:tcW w:w="4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Approved or rejected CR — recorded in the change log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4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Implementation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Engineer</w:t>
            </w:r>
          </w:p>
        </w:tc>
        <w:tc>
          <w:tcPr>
            <w:tcW w:w="4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Updated SCI with new version number; change referenced in commit message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5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Re-Verification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Independent Reviewer</w:t>
            </w:r>
          </w:p>
        </w:tc>
        <w:tc>
          <w:tcPr>
            <w:tcW w:w="4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Verification of affected downstream artifacts per SVP-TOOLCHAIN-001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6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Baseline Update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QA</w:t>
            </w:r>
          </w:p>
        </w:tc>
        <w:tc>
          <w:tcPr>
            <w:tcW w:w="4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Updated baseline tag if SOI gate artifacts are affected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p>
      <w:pPr>
        <w:pStyle w:val="Heading2"/>
        <w:spacing w:before="300" w:after="15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6.2 Change Request Classification</w:t>
      </w:r>
    </w:p>
    <w:p>
      <w:pPr>
        <w:pStyle w:val="Normal"/>
        <w:spacing w:before="100" w:after="10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400"/>
        <w:gridCol w:w="2799"/>
        <w:gridCol w:w="2400"/>
        <w:gridCol w:w="2760"/>
      </w:tblGrid>
      <w:tr>
        <w:trPr>
          <w:tblHeader w:val="true"/>
        </w:trPr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Class</w:t>
            </w:r>
          </w:p>
        </w:tc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Approval Level</w:t>
            </w:r>
          </w:p>
        </w:tc>
        <w:tc>
          <w:tcPr>
            <w:tcW w:w="2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Re-Verification Required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Class 1 — Critical</w:t>
            </w:r>
          </w:p>
        </w:tc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Change affects safety-critical HLR, LLR, or source code; impacts DAL objectives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Supervisor + QA + Certification Authority</w:t>
            </w:r>
          </w:p>
        </w:tc>
        <w:tc>
          <w:tcPr>
            <w:tcW w:w="2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Full re-verification of affected artifacts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Class 2 — Major</w:t>
            </w:r>
          </w:p>
        </w:tc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Change affects non-safety content or adds new requirements; impacts traceability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Supervisor + QA</w:t>
            </w:r>
          </w:p>
        </w:tc>
        <w:tc>
          <w:tcPr>
            <w:tcW w:w="2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Partial re-verification per impact analysis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Class 3 — Minor</w:t>
            </w:r>
          </w:p>
        </w:tc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Correction of typos, formatting, or non-technical content; no functional impact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QA</w:t>
            </w:r>
          </w:p>
        </w:tc>
        <w:tc>
          <w:tcPr>
            <w:tcW w:w="2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Review record update only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p>
      <w:pPr>
        <w:pStyle w:val="Heading2"/>
        <w:spacing w:before="300" w:after="15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6.3 AI Re-Generation Rules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If a change to a planning or standards document requires re-generation of an AI module output: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A Class 1 or Class 2 CR shall be raised before re-running any AI module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The AI module configuration (prompt, model version, parameters) shall be unchanged unless a separate CR covers it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The re-generated artifact shall receive a new version number and undergo full re-verification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Both the original and updated versions shall remain in the CM repository for audit purposes</w:t>
      </w:r>
    </w:p>
    <w:p>
      <w:pPr>
        <w:pStyle w:val="Normal"/>
        <w:spacing w:before="100" w:after="10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4" w:color="2E75B6"/>
        </w:pBdr>
        <w:spacing w:before="400" w:after="200"/>
        <w:rPr/>
      </w:pPr>
      <w:r>
        <w:rPr>
          <w:rFonts w:eastAsia="Arial" w:cs="Arial" w:ascii="Arial" w:hAnsi="Arial"/>
          <w:b/>
          <w:bCs/>
          <w:color w:val="1F3864"/>
          <w:sz w:val="28"/>
          <w:szCs w:val="28"/>
        </w:rPr>
        <w:t>7. Problem Reports</w:t>
      </w:r>
    </w:p>
    <w:p>
      <w:pPr>
        <w:pStyle w:val="Heading2"/>
        <w:spacing w:before="300" w:after="15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7.1 Problem Report Process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Any deficiency identified in a software lifecycle artifact — whether during review, testing, or audit — shall be recorded as a Problem Report (PR). The PR process is:</w:t>
      </w:r>
    </w:p>
    <w:p>
      <w:pPr>
        <w:pStyle w:val="Normal"/>
        <w:spacing w:before="100" w:after="10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599"/>
        <w:gridCol w:w="2001"/>
        <w:gridCol w:w="2000"/>
        <w:gridCol w:w="4759"/>
      </w:tblGrid>
      <w:tr>
        <w:trPr>
          <w:tblHeader w:val="true"/>
        </w:trPr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Activity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Responsible</w:t>
            </w:r>
          </w:p>
        </w:tc>
        <w:tc>
          <w:tcPr>
            <w:tcW w:w="4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Output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1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Raise PR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Any team member</w:t>
            </w:r>
          </w:p>
        </w:tc>
        <w:tc>
          <w:tcPr>
            <w:tcW w:w="4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PR form: PR-NNN, SCI ID, version, description, severity, date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2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Severity Classification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QA</w:t>
            </w:r>
          </w:p>
        </w:tc>
        <w:tc>
          <w:tcPr>
            <w:tcW w:w="4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Critical / Major / Minor classification assigned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3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Root Cause Analysis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Engineer</w:t>
            </w:r>
          </w:p>
        </w:tc>
        <w:tc>
          <w:tcPr>
            <w:tcW w:w="4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Root cause identified; fix proposed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4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Fix Implementation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Engineer</w:t>
            </w:r>
          </w:p>
        </w:tc>
        <w:tc>
          <w:tcPr>
            <w:tcW w:w="4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Updated SCI version; CR raised if baselined artifact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5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Re-Verification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Independent Reviewer</w:t>
            </w:r>
          </w:p>
        </w:tc>
        <w:tc>
          <w:tcPr>
            <w:tcW w:w="4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Verify fix resolves the deficiency; close PR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6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PR Closure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QA</w:t>
            </w:r>
          </w:p>
        </w:tc>
        <w:tc>
          <w:tcPr>
            <w:tcW w:w="4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PR marked closed in tracking system; referenced in SVR-001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p>
      <w:pPr>
        <w:pStyle w:val="Heading2"/>
        <w:spacing w:before="300" w:after="15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7.2 PR Severity Classification</w:t>
      </w:r>
    </w:p>
    <w:p>
      <w:pPr>
        <w:pStyle w:val="Normal"/>
        <w:spacing w:before="100" w:after="100"/>
        <w:rPr/>
      </w:pPr>
      <w:r>
        <w:rPr/>
      </w:r>
    </w:p>
    <w:tbl>
      <w:tblPr>
        <w:tblW w:w="740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400"/>
        <w:gridCol w:w="3999"/>
        <w:gridCol w:w="2001"/>
      </w:tblGrid>
      <w:tr>
        <w:trPr>
          <w:tblHeader w:val="true"/>
        </w:trPr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Severity</w:t>
            </w:r>
          </w:p>
        </w:tc>
        <w:tc>
          <w:tcPr>
            <w:tcW w:w="3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Must Close Before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Critical</w:t>
            </w:r>
          </w:p>
        </w:tc>
        <w:tc>
          <w:tcPr>
            <w:tcW w:w="3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Deficiency that could cause unsafe behavior, incorrect safety-critical output, or certification failure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Next SOI gate — no exceptions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Major</w:t>
            </w:r>
          </w:p>
        </w:tc>
        <w:tc>
          <w:tcPr>
            <w:tcW w:w="3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Deficiency that affects functional correctness, traceability completeness, or standards compliance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Next SOI gate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Minor</w:t>
            </w:r>
          </w:p>
        </w:tc>
        <w:tc>
          <w:tcPr>
            <w:tcW w:w="3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Formatting error, typo, or non-functional issue with no impact on verification objectives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SAS-001 compilation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p>
      <w:pPr>
        <w:pStyle w:val="Heading2"/>
        <w:spacing w:before="300" w:after="15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7.3 PR Tracking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All PRs shall be tracked in the project issue tracker (e.g., Git Issues or equivalent)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PR status shall be reviewed at each lifecycle phase transition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No SOI gate shall be passed with open Critical or Major PRs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PR statistics (total raised, closed, open) shall be reported in SAS-001</w:t>
      </w:r>
    </w:p>
    <w:p>
      <w:pPr>
        <w:pStyle w:val="Normal"/>
        <w:spacing w:before="100" w:after="10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4" w:color="2E75B6"/>
        </w:pBdr>
        <w:spacing w:before="400" w:after="200"/>
        <w:rPr/>
      </w:pPr>
      <w:r>
        <w:rPr>
          <w:rFonts w:eastAsia="Arial" w:cs="Arial" w:ascii="Arial" w:hAnsi="Arial"/>
          <w:b/>
          <w:bCs/>
          <w:color w:val="1F3864"/>
          <w:sz w:val="28"/>
          <w:szCs w:val="28"/>
        </w:rPr>
        <w:t>8. Software Configuration Index (SCI Register)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The Software Configuration Index is the master register of all SCIs, their current versions, baseline status, and location. It shall be maintained as a living document updated at each lifecycle phase transition.</w:t>
      </w:r>
    </w:p>
    <w:p>
      <w:pPr>
        <w:pStyle w:val="Normal"/>
        <w:spacing w:before="100" w:after="10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000"/>
        <w:gridCol w:w="1399"/>
        <w:gridCol w:w="1201"/>
        <w:gridCol w:w="1000"/>
        <w:gridCol w:w="2399"/>
        <w:gridCol w:w="1360"/>
      </w:tblGrid>
      <w:tr>
        <w:trPr>
          <w:tblHeader w:val="true"/>
        </w:trPr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SCI ID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Current Version</w:t>
            </w:r>
          </w:p>
        </w:tc>
        <w:tc>
          <w:tcPr>
            <w:tcW w:w="1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Baseline</w:t>
            </w:r>
          </w:p>
        </w:tc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w="1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Last Modified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PSAC-TOOLCHAIN-001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3.0</w:t>
            </w:r>
          </w:p>
        </w:tc>
        <w:tc>
          <w:tcPr>
            <w:tcW w:w="1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APPROVED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BL-1</w:t>
            </w:r>
          </w:p>
        </w:tc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/planning/PSAC_I-SCEET.docx</w:t>
            </w:r>
          </w:p>
        </w:tc>
        <w:tc>
          <w:tcPr>
            <w:tcW w:w="1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2026-06-18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SDP-TOOLCHAIN-001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3.0</w:t>
            </w:r>
          </w:p>
        </w:tc>
        <w:tc>
          <w:tcPr>
            <w:tcW w:w="1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APPROVED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BL-1</w:t>
            </w:r>
          </w:p>
        </w:tc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/planning/SDP_I-SCEET.docx</w:t>
            </w:r>
          </w:p>
        </w:tc>
        <w:tc>
          <w:tcPr>
            <w:tcW w:w="1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2026-06-18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SVP-TOOLCHAIN-001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2.0</w:t>
            </w:r>
          </w:p>
        </w:tc>
        <w:tc>
          <w:tcPr>
            <w:tcW w:w="1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APPROVED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BL-1</w:t>
            </w:r>
          </w:p>
        </w:tc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/planning/SVP_I-SCEET.docx</w:t>
            </w:r>
          </w:p>
        </w:tc>
        <w:tc>
          <w:tcPr>
            <w:tcW w:w="1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2026-06-18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SCMP-TOOLCHAIN-001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2.0</w:t>
            </w:r>
          </w:p>
        </w:tc>
        <w:tc>
          <w:tcPr>
            <w:tcW w:w="1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DRAFT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BL-1</w:t>
            </w:r>
          </w:p>
        </w:tc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/planning/SCMP_I-SCEET.docx</w:t>
            </w:r>
          </w:p>
        </w:tc>
        <w:tc>
          <w:tcPr>
            <w:tcW w:w="1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2026-06-18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SQAP-TOOLCHAIN-001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1.0</w:t>
            </w:r>
          </w:p>
        </w:tc>
        <w:tc>
          <w:tcPr>
            <w:tcW w:w="1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APPROVED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BL-1</w:t>
            </w:r>
          </w:p>
        </w:tc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/planning/SQAP_I-SCEET.docx</w:t>
            </w:r>
          </w:p>
        </w:tc>
        <w:tc>
          <w:tcPr>
            <w:tcW w:w="1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2026-06-18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SRS-001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1.0</w:t>
            </w:r>
          </w:p>
        </w:tc>
        <w:tc>
          <w:tcPr>
            <w:tcW w:w="1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APPROVED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BL-1</w:t>
            </w:r>
          </w:p>
        </w:tc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/standards/SRS-001.docx</w:t>
            </w:r>
          </w:p>
        </w:tc>
        <w:tc>
          <w:tcPr>
            <w:tcW w:w="1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2026-06-18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SDS-001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1.0</w:t>
            </w:r>
          </w:p>
        </w:tc>
        <w:tc>
          <w:tcPr>
            <w:tcW w:w="1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APPROVED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BL-1</w:t>
            </w:r>
          </w:p>
        </w:tc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/standards/SDS-001.docx</w:t>
            </w:r>
          </w:p>
        </w:tc>
        <w:tc>
          <w:tcPr>
            <w:tcW w:w="1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2026-06-18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SCS-001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1.0</w:t>
            </w:r>
          </w:p>
        </w:tc>
        <w:tc>
          <w:tcPr>
            <w:tcW w:w="1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APPROVED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BL-1</w:t>
            </w:r>
          </w:p>
        </w:tc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/standards/SCS-001.docx</w:t>
            </w:r>
          </w:p>
        </w:tc>
        <w:tc>
          <w:tcPr>
            <w:tcW w:w="1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2026-06-18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SRD-001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—</w:t>
            </w:r>
          </w:p>
        </w:tc>
        <w:tc>
          <w:tcPr>
            <w:tcW w:w="1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NOT YET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BL-2</w:t>
            </w:r>
          </w:p>
        </w:tc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/requirements/SRD-001.docx</w:t>
            </w:r>
          </w:p>
        </w:tc>
        <w:tc>
          <w:tcPr>
            <w:tcW w:w="1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TBD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SDDD-001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—</w:t>
            </w:r>
          </w:p>
        </w:tc>
        <w:tc>
          <w:tcPr>
            <w:tcW w:w="1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NOT YET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BL-2</w:t>
            </w:r>
          </w:p>
        </w:tc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/design/SDDD-001.docx</w:t>
            </w:r>
          </w:p>
        </w:tc>
        <w:tc>
          <w:tcPr>
            <w:tcW w:w="1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TBD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/src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—</w:t>
            </w:r>
          </w:p>
        </w:tc>
        <w:tc>
          <w:tcPr>
            <w:tcW w:w="1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NOT YET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BL-2</w:t>
            </w:r>
          </w:p>
        </w:tc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/src/</w:t>
            </w:r>
          </w:p>
        </w:tc>
        <w:tc>
          <w:tcPr>
            <w:tcW w:w="1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TBD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SVCP-LLT-001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—</w:t>
            </w:r>
          </w:p>
        </w:tc>
        <w:tc>
          <w:tcPr>
            <w:tcW w:w="1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NOT YET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BL-3</w:t>
            </w:r>
          </w:p>
        </w:tc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/tests/SVCP-LLT-001.docx</w:t>
            </w:r>
          </w:p>
        </w:tc>
        <w:tc>
          <w:tcPr>
            <w:tcW w:w="1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TBD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SVCP-HLT-001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—</w:t>
            </w:r>
          </w:p>
        </w:tc>
        <w:tc>
          <w:tcPr>
            <w:tcW w:w="1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NOT YET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BL-3</w:t>
            </w:r>
          </w:p>
        </w:tc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/tests/SVCP-HLT-001.docx</w:t>
            </w:r>
          </w:p>
        </w:tc>
        <w:tc>
          <w:tcPr>
            <w:tcW w:w="1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TBD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STD-001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—</w:t>
            </w:r>
          </w:p>
        </w:tc>
        <w:tc>
          <w:tcPr>
            <w:tcW w:w="1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NOT YET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BL-3</w:t>
            </w:r>
          </w:p>
        </w:tc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/traceability/STD-001.xlsx</w:t>
            </w:r>
          </w:p>
        </w:tc>
        <w:tc>
          <w:tcPr>
            <w:tcW w:w="1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TBD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SVR-001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—</w:t>
            </w:r>
          </w:p>
        </w:tc>
        <w:tc>
          <w:tcPr>
            <w:tcW w:w="1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NOT YET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BL-3</w:t>
            </w:r>
          </w:p>
        </w:tc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/verification/SVR-001.docx</w:t>
            </w:r>
          </w:p>
        </w:tc>
        <w:tc>
          <w:tcPr>
            <w:tcW w:w="1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TBD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SAS-001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—</w:t>
            </w:r>
          </w:p>
        </w:tc>
        <w:tc>
          <w:tcPr>
            <w:tcW w:w="1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NOT YET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BL-4</w:t>
            </w:r>
          </w:p>
        </w:tc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/certification/SAS-001.docx</w:t>
            </w:r>
          </w:p>
        </w:tc>
        <w:tc>
          <w:tcPr>
            <w:tcW w:w="1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TBD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4" w:color="2E75B6"/>
        </w:pBdr>
        <w:spacing w:before="400" w:after="200"/>
        <w:rPr/>
      </w:pPr>
      <w:r>
        <w:rPr>
          <w:rFonts w:eastAsia="Arial" w:cs="Arial" w:ascii="Arial" w:hAnsi="Arial"/>
          <w:b/>
          <w:bCs/>
          <w:color w:val="1F3864"/>
          <w:sz w:val="28"/>
          <w:szCs w:val="28"/>
        </w:rPr>
        <w:t>9. CM Roles and Responsibilities</w:t>
      </w:r>
    </w:p>
    <w:p>
      <w:pPr>
        <w:pStyle w:val="Normal"/>
        <w:spacing w:before="100" w:after="10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99"/>
        <w:gridCol w:w="6960"/>
      </w:tblGrid>
      <w:tr>
        <w:trPr>
          <w:tblHeader w:val="true"/>
        </w:trPr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CM Responsibilities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Author / Developer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Creates SCIs; commits to Git with correct version and references; raises CRs and PRs when deficiencies found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Independent Reviewer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Reviews SCIs and signs off review records; cannot commit to the SCI they reviewed; raises PRs for deficiencies found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CM Manager (Engineer/QA)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Maintains SCI register; approves baselines; manages branch protection; audits commit discipline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QA Officer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Audits CM process compliance; verifies all PRs closed before SOI gates; signs off baseline approvals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Supervisor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Approves Class 1 and Class 2 CRs; witnesses SOI gate baseline tagging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4" w:color="2E75B6"/>
        </w:pBdr>
        <w:spacing w:before="400" w:after="200"/>
        <w:rPr/>
      </w:pPr>
      <w:r>
        <w:rPr>
          <w:rFonts w:eastAsia="Arial" w:cs="Arial" w:ascii="Arial" w:hAnsi="Arial"/>
          <w:b/>
          <w:bCs/>
          <w:color w:val="1F3864"/>
          <w:sz w:val="28"/>
          <w:szCs w:val="28"/>
        </w:rPr>
        <w:t>10. SOI Gate CM Checklist</w:t>
      </w:r>
    </w:p>
    <w:p>
      <w:pPr>
        <w:pStyle w:val="Normal"/>
        <w:spacing w:before="100" w:after="10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799"/>
        <w:gridCol w:w="7560"/>
      </w:tblGrid>
      <w:tr>
        <w:trPr>
          <w:tblHeader w:val="true"/>
        </w:trPr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SOI Gate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CM Checklist Items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SOI #1 — BL-1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All 8 planning/standards SCIs at approved version All SCIs committed to /planning and /standards folders No open Critical or Major PRs BL-1 tag applied and branch protected SCI register updated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SOI #2 — BL-2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SRD-001, SDDD-001, /src at approved version All review records committed to /verification All PRs from BL-2 scope closed BL-2 tag applied and branch protected SCI register updated AI module configs recorded in /ai-configs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SOI #3 — BL-3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SVCP-LLT-001, SVCP-HLT-001, SVR-001, STD-001 at approved version Coverage results committed to /verification All PRs from BL-3 scope closed BL-3 tag applied and branch protected SCI register updated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SOI #4 — BL-4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SAS-001 at approved version All SOI review records committed All PRs in the project closed BL-4 tag applied — project lifecycle complete Full SCI register submitted to certification authority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4" w:color="2E75B6"/>
        </w:pBdr>
        <w:spacing w:before="400" w:after="200"/>
        <w:rPr/>
      </w:pPr>
      <w:r>
        <w:rPr>
          <w:rFonts w:eastAsia="Arial" w:cs="Arial" w:ascii="Arial" w:hAnsi="Arial"/>
          <w:b/>
          <w:bCs/>
          <w:color w:val="1F3864"/>
          <w:sz w:val="28"/>
          <w:szCs w:val="28"/>
        </w:rPr>
        <w:t>11. Additional Considerations</w:t>
      </w:r>
    </w:p>
    <w:p>
      <w:pPr>
        <w:pStyle w:val="Heading2"/>
        <w:spacing w:before="300" w:after="15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11.1 AI Module Output Reproducibility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AI modules may produce non-deterministic outputs across runs. To ensure CM integrity: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The exact model version, prompt hash, and generation parameters used to produce each SCI shall be recorded in /ai-configs at generation time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If an SCI must be re-generated, the original generation record shall be preserved and the new run shall create a new SCI version under change control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Outputs of different runs of the same module with the same inputs shall be treated as different versions — not overwrites</w:t>
      </w:r>
    </w:p>
    <w:p>
      <w:pPr>
        <w:pStyle w:val="Normal"/>
        <w:spacing w:before="100" w:after="100"/>
        <w:rPr/>
      </w:pPr>
      <w:r>
        <w:rPr/>
      </w:r>
    </w:p>
    <w:p>
      <w:pPr>
        <w:pStyle w:val="Heading2"/>
        <w:spacing w:before="300" w:after="15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11.2 Archive and Retention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All project SCIs, baselines, CM records, PRs, and CRs shall be retained for a minimum of 10 years after project completion, consistent with DO-178C archiving requirements for certified software.</w:t>
      </w:r>
    </w:p>
    <w:p>
      <w:pPr>
        <w:pStyle w:val="Normal"/>
        <w:spacing w:before="100" w:after="100"/>
        <w:rPr/>
      </w:pPr>
      <w:r>
        <w:rPr/>
      </w:r>
    </w:p>
    <w:p>
      <w:pPr>
        <w:pStyle w:val="Heading2"/>
        <w:spacing w:before="300" w:after="15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11.3 Tool Configuration Management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Development and verification tools (static analysis, coverage tool, test execution) are themselves configuration items. Tool versions shall be: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Recorded in the SCI register under a dedicated /tools section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Kept constant for the duration of each baseline period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Changed only via formal CR with impact analysis</w:t>
      </w:r>
    </w:p>
    <w:p>
      <w:pPr>
        <w:pStyle w:val="Normal"/>
        <w:spacing w:before="100" w:after="10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4" w:color="2E75B6"/>
        </w:pBdr>
        <w:spacing w:before="400" w:after="200"/>
        <w:rPr/>
      </w:pPr>
      <w:r>
        <w:rPr>
          <w:rFonts w:eastAsia="Arial" w:cs="Arial" w:ascii="Arial" w:hAnsi="Arial"/>
          <w:b/>
          <w:bCs/>
          <w:color w:val="1F3864"/>
          <w:sz w:val="28"/>
          <w:szCs w:val="28"/>
        </w:rPr>
        <w:t>12. Approvals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This document requires the following approvals before SOI #1:</w:t>
      </w:r>
    </w:p>
    <w:p>
      <w:pPr>
        <w:pStyle w:val="Normal"/>
        <w:spacing w:before="100" w:after="100"/>
        <w:rPr/>
      </w:pPr>
      <w:r>
        <w:rPr/>
      </w:r>
    </w:p>
    <w:tbl>
      <w:tblPr>
        <w:tblW w:w="8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200"/>
        <w:gridCol w:w="2199"/>
        <w:gridCol w:w="2481"/>
        <w:gridCol w:w="1479"/>
      </w:tblGrid>
      <w:tr>
        <w:trPr>
          <w:tblHeader w:val="true"/>
        </w:trPr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24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Signature</w:t>
            </w:r>
          </w:p>
        </w:tc>
        <w:tc>
          <w:tcPr>
            <w:tcW w:w="14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Date</w:t>
            </w:r>
          </w:p>
        </w:tc>
      </w:tr>
      <w:tr>
        <w:trPr/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Author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Hatem ADOUANI</w:t>
            </w:r>
          </w:p>
        </w:tc>
        <w:tc>
          <w:tcPr>
            <w:tcW w:w="24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14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Project Supervisor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[Supervisor Name]</w:t>
            </w:r>
          </w:p>
        </w:tc>
        <w:tc>
          <w:tcPr>
            <w:tcW w:w="24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14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Quality Assurance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[QA Name]</w:t>
            </w:r>
          </w:p>
        </w:tc>
        <w:tc>
          <w:tcPr>
            <w:tcW w:w="24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14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Certification Authority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[Authority Rep]</w:t>
            </w:r>
          </w:p>
        </w:tc>
        <w:tc>
          <w:tcPr>
            <w:tcW w:w="24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14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sectPr>
      <w:headerReference w:type="default" r:id="rId2"/>
      <w:footerReference w:type="default" r:id="rId3"/>
      <w:type w:val="nextPage"/>
      <w:pgSz w:w="12240" w:h="15840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2E75B6"/>
      </w:pBdr>
      <w:tabs>
        <w:tab w:val="clear" w:pos="720"/>
        <w:tab w:val="right" w:pos="9026" w:leader="none"/>
      </w:tabs>
      <w:rPr/>
    </w:pPr>
    <w:r>
      <w:rPr>
        <w:rFonts w:eastAsia="Arial" w:cs="Arial"/>
        <w:color w:val="666666"/>
        <w:sz w:val="18"/>
        <w:szCs w:val="18"/>
      </w:rPr>
      <w:t>CONFIDENTIAL — Capgemini Engineering / ESPRIT</w:t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19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2E75B6"/>
      </w:pBdr>
      <w:rPr/>
    </w:pPr>
    <w:r>
      <w:rPr>
        <w:rFonts w:eastAsia="Arial" w:cs="Arial"/>
        <w:color w:val="666666"/>
        <w:sz w:val="18"/>
        <w:szCs w:val="18"/>
      </w:rPr>
      <w:t>SCMP — I-SCEET   |   SCMP-TOOLCHAIN-001   |   v2.0   |   DRAFT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400" w:after="200"/>
      <w:outlineLvl w:val="0"/>
    </w:pPr>
    <w:rPr>
      <w:rFonts w:ascii="Arial" w:hAnsi="Arial" w:eastAsia="Arial" w:cs="Arial"/>
      <w:b/>
      <w:bCs/>
      <w:color w:val="1F3864"/>
      <w:sz w:val="28"/>
      <w:szCs w:val="28"/>
    </w:rPr>
  </w:style>
  <w:style w:type="paragraph" w:styleId="Heading2">
    <w:name w:val="Heading 2"/>
    <w:basedOn w:val="Heading"/>
    <w:qFormat/>
    <w:pPr>
      <w:spacing w:before="300" w:after="150"/>
      <w:outlineLvl w:val="1"/>
    </w:pPr>
    <w:rPr>
      <w:rFonts w:ascii="Arial" w:hAnsi="Arial" w:eastAsia="Arial" w:cs="Arial"/>
      <w:b/>
      <w:bCs/>
      <w:color w:val="2E75B6"/>
      <w:sz w:val="24"/>
      <w:szCs w:val="24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Internet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Reference"/>
    <w:rPr>
      <w:vertAlign w:val="superscript"/>
    </w:rPr>
  </w:style>
  <w:style w:type="character" w:styleId="FootnoteTextChar">
    <w:name w:val="Footnote Text Char"/>
    <w:link w:val="Footnote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Anchor">
    <w:name w:val="Endnote Reference"/>
    <w:rPr>
      <w:vertAlign w:val="superscript"/>
    </w:rPr>
  </w:style>
  <w:style w:type="character" w:styleId="EndnoteTextChar">
    <w:name w:val="Endnote Text Char"/>
    <w:link w:val="Endnote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LibreOffice/7.4.7.2$Linux_X86_64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2026-04-23T19:24:36Z</dcterms:created>
  <dc:creator>Un-named</dc:creator>
  <dc:description/>
  <dc:language>en-US</dc:language>
  <cp:lastModifiedBy/>
  <dcterms:modified xsi:type="dcterms:W3CDTF">2026-04-23T20:33:26Z</dcterms:modified>
  <cp:revision>3</cp:revision>
  <dc:subject/>
  <dc:title/>
</cp:coreProperties>
</file>