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00" w:after="200"/>
        <w:jc w:val="center"/>
        <w:rPr/>
      </w:pPr>
      <w:r>
        <w:rPr>
          <w:rFonts w:eastAsia="Arial" w:cs="Arial"/>
          <w:b/>
          <w:bCs/>
          <w:color w:val="1F3864"/>
          <w:sz w:val="48"/>
          <w:szCs w:val="48"/>
        </w:rPr>
        <w:t>SOFTWARE CONFIGURATION MANAGEMENT PLAN</w:t>
      </w:r>
    </w:p>
    <w:p>
      <w:pPr>
        <w:pStyle w:val="Normal"/>
        <w:pBdr>
          <w:bottom w:val="single" w:sz="8" w:space="4" w:color="2E75B6"/>
        </w:pBdr>
        <w:spacing w:before="100" w:after="100"/>
        <w:jc w:val="center"/>
        <w:rPr/>
      </w:pPr>
      <w:r>
        <w:rPr>
          <w:rFonts w:eastAsia="Arial" w:cs="Arial"/>
          <w:b/>
          <w:bCs/>
          <w:color w:val="2E75B6"/>
          <w:sz w:val="40"/>
          <w:szCs w:val="40"/>
        </w:rPr>
        <w:t>SCMP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i/>
          <w:iCs/>
          <w:color w:val="444444"/>
          <w:sz w:val="28"/>
          <w:szCs w:val="28"/>
        </w:rPr>
        <w:t>Intelligent Safety-Critical Engineering Environment Toolchain</w:t>
      </w:r>
    </w:p>
    <w:p>
      <w:pPr>
        <w:pStyle w:val="Normal"/>
        <w:spacing w:before="50" w:after="400"/>
        <w:jc w:val="center"/>
        <w:rPr/>
      </w:pPr>
      <w:r>
        <w:rPr>
          <w:rFonts w:eastAsia="Arial" w:cs="Arial"/>
          <w:color w:val="666666"/>
          <w:sz w:val="24"/>
          <w:szCs w:val="24"/>
        </w:rPr>
        <w:t>DO-178C Lifecycle Automation (M1 → M6)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>
          <w:tblHeader w:val="true"/>
        </w:trPr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 ID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SCMP-TOOLCHAIN-0xx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Version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2.2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Status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Date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I-SCEET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Institution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Capgemini Engineering / ESPRIT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DAL Level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 (Assumed for demonstration purposes in an Engine Control-like safety-critical context)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Standard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RTCA DO-178C / EUROCAE ED-12C + DO-330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1. Document Revision History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1799"/>
        <w:gridCol w:w="2401"/>
        <w:gridCol w:w="39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2026-04-23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Initial draft — project kickoff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SCI register with verified local model stack and versions (PSAC v3.0, SDP v3.0, SVP v2.0, SQAP/SRS-0xx/SDS-0xx/SCS-0xx now APPROVED); fixed AI module CI example (removed external API model reference)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2. Introduction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2.1 Purpose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Software Configuration Management Plan (SCMP) defines the configuration management (CM) processes, methods, and responsibilities for the Intelligent Safety-Critical Engineering Environment Toolchain (I-SCEET) project. The SCMP ensures that all software lifecycle artifacts are uniquely identified, version-controlled, baselined, and change-controlled throughout the project lifecycle in accordance with DO-178C §7.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shall be reviewed and approved prior to the creation of any lifecycle artifact and is a required deliverable for SOI #1.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2.2 Project Overview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I-SCEET project produces lifecycle artifacts through six AI modules (M1–M6). All inputs, outputs, and intermediate artifacts produced by these modules are subject to configuration management from the moment of creation: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00"/>
        <w:gridCol w:w="1800"/>
        <w:gridCol w:w="3000"/>
        <w:gridCol w:w="3659"/>
      </w:tblGrid>
      <w:tr>
        <w:trPr>
          <w:tblHeader w:val="true"/>
        </w:trPr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 Artifact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Item Type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Document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Description Document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2 (SOI #2)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 Level Test Cases &amp; Procedures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SVTC-0xx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 Level Test Cases &amp; Procedures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TM-0xx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Data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SVTR-0xx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Test Result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3 (SOI #3)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SAS-0xx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Accomplishment Summary</w:t>
            </w:r>
          </w:p>
        </w:tc>
        <w:tc>
          <w:tcPr>
            <w:tcW w:w="36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4 (SOI #4)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2.3 Scope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SCMP applies to all software configuration items (SCIs) produced, used, or modified during the I-SCEET project lifecycle, including planning documents, standards documents, AI-generated artifacts, tool configurations, and verification records.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2.4 Referenced Documents</w:t>
      </w:r>
    </w:p>
    <w:p>
      <w:pPr>
        <w:pStyle w:val="ListParagraph"/>
        <w:numPr>
          <w:ilvl w:val="0"/>
          <w:numId w:val="4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DO-178C — Software Considerations in Airborne Systems and Equipment Certification (2012)</w:t>
      </w:r>
    </w:p>
    <w:p>
      <w:pPr>
        <w:pStyle w:val="ListParagraph"/>
        <w:numPr>
          <w:ilvl w:val="0"/>
          <w:numId w:val="5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DO-330 — Software Tool Qualification Considerations</w:t>
      </w:r>
    </w:p>
    <w:p>
      <w:pPr>
        <w:pStyle w:val="ListParagraph"/>
        <w:numPr>
          <w:ilvl w:val="0"/>
          <w:numId w:val="6"/>
        </w:numPr>
        <w:spacing w:before="60" w:after="60"/>
        <w:rPr/>
      </w:pPr>
      <w:r>
        <w:rPr>
          <w:rFonts w:eastAsia="Arial" w:cs="Arial"/>
          <w:sz w:val="22"/>
          <w:szCs w:val="22"/>
        </w:rPr>
        <w:t>PSAC-TOOLCHAIN-0xx — Plan for Software Aspects of Certification</w:t>
      </w:r>
    </w:p>
    <w:p>
      <w:pPr>
        <w:pStyle w:val="ListParagraph"/>
        <w:numPr>
          <w:ilvl w:val="0"/>
          <w:numId w:val="7"/>
        </w:numPr>
        <w:spacing w:before="60" w:after="60"/>
        <w:rPr/>
      </w:pPr>
      <w:r>
        <w:rPr>
          <w:rFonts w:eastAsia="Arial" w:cs="Arial"/>
          <w:sz w:val="22"/>
          <w:szCs w:val="22"/>
        </w:rPr>
        <w:t>SDP-TOOLCHAIN-0xx — Software Development Plan</w:t>
      </w:r>
    </w:p>
    <w:p>
      <w:pPr>
        <w:pStyle w:val="ListParagraph"/>
        <w:numPr>
          <w:ilvl w:val="0"/>
          <w:numId w:val="8"/>
        </w:numPr>
        <w:spacing w:before="60" w:after="60"/>
        <w:rPr/>
      </w:pPr>
      <w:r>
        <w:rPr>
          <w:rFonts w:eastAsia="Arial" w:cs="Arial"/>
          <w:sz w:val="22"/>
          <w:szCs w:val="22"/>
        </w:rPr>
        <w:t>SVP-TOOLCHAIN-0xx — Software Verification Plan</w:t>
      </w:r>
    </w:p>
    <w:p>
      <w:pPr>
        <w:pStyle w:val="ListParagraph"/>
        <w:numPr>
          <w:ilvl w:val="0"/>
          <w:numId w:val="9"/>
        </w:numPr>
        <w:spacing w:before="60" w:after="60"/>
        <w:rPr/>
      </w:pPr>
      <w:r>
        <w:rPr>
          <w:rFonts w:eastAsia="Arial" w:cs="Arial"/>
          <w:sz w:val="22"/>
          <w:szCs w:val="22"/>
        </w:rPr>
        <w:t>SQAP-TOOLCHAIN-0xx — Software Quality Assurance Plan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3. Software Configuration Items (SCIs)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3.1 Definition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Software Configuration Item (SCI) is any artifact that must be uniquely identified, versioned, and controlled throughout the project lifecycle. SCIs are divided into three categories:</w:t>
      </w:r>
    </w:p>
    <w:p>
      <w:pPr>
        <w:pStyle w:val="Normal"/>
        <w:spacing w:before="100" w:after="100"/>
        <w:rPr/>
      </w:pPr>
      <w:r>
        <w:rPr/>
      </w:r>
    </w:p>
    <w:tbl>
      <w:tblPr>
        <w:tblW w:w="9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8"/>
        <w:gridCol w:w="3002"/>
        <w:gridCol w:w="4000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Examples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1 — Planning &amp; Standards</w:t>
            </w:r>
          </w:p>
        </w:tc>
        <w:tc>
          <w:tcPr>
            <w:tcW w:w="3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Documents defining project rules and strategy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SQAP, SRS-0xx, SDS-0xx, SCS-0xx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2 — Development Artifacts</w:t>
            </w:r>
          </w:p>
        </w:tc>
        <w:tc>
          <w:tcPr>
            <w:tcW w:w="3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AI-generated lifecycle data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SRD-0xx, SDDD-0xx, /src folder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Category 3 — Verification Artifacts</w:t>
            </w:r>
          </w:p>
        </w:tc>
        <w:tc>
          <w:tcPr>
            <w:tcW w:w="3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data, results, and traceability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SUTC-0xx, SVTC-0xx, SVTR-0xx, TM-0xx, SAS-0xx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3.2 Complete SCI Register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8"/>
        <w:gridCol w:w="2802"/>
        <w:gridCol w:w="1598"/>
        <w:gridCol w:w="1401"/>
        <w:gridCol w:w="1361"/>
      </w:tblGrid>
      <w:tr>
        <w:trPr>
          <w:tblHeader w:val="true"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 ID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Produced by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PSAC-TOOLCHAIN-0xx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Plan for Software Aspects of Certification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SDP-TOOLCHAIN-0xx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Development Plan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Plan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Configuration Management Plan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SQAP-TOOLCHAIN-0xx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Quality Assurance Plan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Planning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Standards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SDS-0xx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Standards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SCS-0xx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Code Standards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 — Standards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Requirements Document (HLRs)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BSL-02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Design Description Document (LLRs)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BSL-02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 Folder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 — Development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BSL-02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Low Level Test Cases &amp; Procedures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SVTC-0xx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High Level Test Cases &amp; Procedures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Data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SVTR-0xx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Verification Test Result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SAS-0xx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Software Accomplishment Summary</w:t>
            </w:r>
          </w:p>
        </w:tc>
        <w:tc>
          <w:tcPr>
            <w:tcW w:w="15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 — Verification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BSL-04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3.3 AI Module Configuration Items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AI modules themselves (M1–M6) are configuration items. The following parameters shall be version-controlled for each module:</w:t>
      </w:r>
    </w:p>
    <w:p>
      <w:pPr>
        <w:pStyle w:val="ListParagraph"/>
        <w:numPr>
          <w:ilvl w:val="0"/>
          <w:numId w:val="10"/>
        </w:numPr>
        <w:spacing w:before="60" w:after="60"/>
        <w:rPr/>
      </w:pPr>
      <w:r>
        <w:rPr>
          <w:rFonts w:eastAsia="Arial" w:cs="Arial"/>
          <w:sz w:val="22"/>
          <w:szCs w:val="22"/>
        </w:rPr>
        <w:t>Model name and version (e.g., Qwen3 32B Q4_K_M.gguf for M1; Mistral Small 24B for M2; Qwen2.5-Coder 32B for M3; Gemma3 27B for M4; DeepSeek-R1-Distill-Qwen 32B for M5; Phi-4 14B for M6 — all local GGUF files, no external API)</w:t>
      </w:r>
    </w:p>
    <w:p>
      <w:pPr>
        <w:pStyle w:val="ListParagraph"/>
        <w:numPr>
          <w:ilvl w:val="0"/>
          <w:numId w:val="11"/>
        </w:numPr>
        <w:spacing w:before="60" w:after="60"/>
        <w:rPr/>
      </w:pPr>
      <w:r>
        <w:rPr>
          <w:rFonts w:eastAsia="Arial" w:cs="Arial"/>
          <w:sz w:val="22"/>
          <w:szCs w:val="22"/>
        </w:rPr>
        <w:t>System prompt / instruction set — versioned as a text file in the CM repository</w:t>
      </w:r>
    </w:p>
    <w:p>
      <w:pPr>
        <w:pStyle w:val="ListParagraph"/>
        <w:numPr>
          <w:ilvl w:val="0"/>
          <w:numId w:val="12"/>
        </w:numPr>
        <w:spacing w:before="60" w:after="60"/>
        <w:rPr/>
      </w:pPr>
      <w:r>
        <w:rPr>
          <w:rFonts w:eastAsia="Arial" w:cs="Arial"/>
          <w:sz w:val="22"/>
          <w:szCs w:val="22"/>
        </w:rPr>
        <w:t>Temperature, seed, max_tokens, and other generation parameters</w:t>
      </w:r>
    </w:p>
    <w:p>
      <w:pPr>
        <w:pStyle w:val="ListParagraph"/>
        <w:numPr>
          <w:ilvl w:val="0"/>
          <w:numId w:val="13"/>
        </w:numPr>
        <w:spacing w:before="60" w:after="60"/>
        <w:rPr/>
      </w:pPr>
      <w:r>
        <w:rPr>
          <w:rFonts w:eastAsia="Arial" w:cs="Arial"/>
          <w:sz w:val="22"/>
          <w:szCs w:val="22"/>
        </w:rPr>
        <w:t>Input document versions used during a generation run</w:t>
      </w:r>
    </w:p>
    <w:p>
      <w:pPr>
        <w:pStyle w:val="ListParagraph"/>
        <w:numPr>
          <w:ilvl w:val="0"/>
          <w:numId w:val="14"/>
        </w:numPr>
        <w:spacing w:before="60" w:after="60"/>
        <w:rPr/>
      </w:pPr>
      <w:r>
        <w:rPr>
          <w:rFonts w:eastAsia="Arial" w:cs="Arial"/>
          <w:sz w:val="22"/>
          <w:szCs w:val="22"/>
        </w:rPr>
        <w:t>Output document produced (linked to SCI ID and version)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change to an AI module configuration that could affect its output shall trigger re-review of all affected downstream artifacts.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4. Version Control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4.1 Version Control Tool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SCIs shall be managed in a Git repository hosted on a controlled server. The repository structure shall mirror the SCI categories: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8"/>
        <w:gridCol w:w="3800"/>
        <w:gridCol w:w="3362"/>
      </w:tblGrid>
      <w:tr>
        <w:trPr>
          <w:tblHeader w:val="true"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Repository Folder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Contents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Access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 + Supervisor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SRS-0xx, SDS-0xx, SCS-0xx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/requirements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 (HLRs + System Architecture)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/design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 (LLRs + Software Architecture)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Source code subfolders — one per functional module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SUTC-0xx, SVTC-0xx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Independent Reviewer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/verification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SVTR-0xx, coverage reports, review records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/traceability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TM-0xx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/ai-configs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AI module prompts, model versions, generation params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/certification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SAS-0xx, SOI review records</w:t>
            </w:r>
          </w:p>
        </w:tc>
        <w:tc>
          <w:tcPr>
            <w:tcW w:w="3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 + Supervisor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4.2 Versioning Scheme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SCIs shall follow this versioning scheme: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2000"/>
        <w:gridCol w:w="53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 Type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When Used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Major version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X.0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Significant content change affecting downstream artifacts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Minor version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X.Y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Corrections, clarifications, or additions that do not change scope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X.Y-DRAFT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 in progress, not yet reviewed or approved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Tag: BL-N</w:t>
            </w:r>
          </w:p>
        </w:tc>
        <w:tc>
          <w:tcPr>
            <w:tcW w:w="5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Frozen snapshot at SOI gate — immutable after tagging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4.3 Commit Rules</w:t>
      </w:r>
    </w:p>
    <w:p>
      <w:pPr>
        <w:pStyle w:val="ListParagraph"/>
        <w:numPr>
          <w:ilvl w:val="0"/>
          <w:numId w:val="15"/>
        </w:numPr>
        <w:spacing w:before="60" w:after="60"/>
        <w:rPr/>
      </w:pPr>
      <w:r>
        <w:rPr>
          <w:rFonts w:eastAsia="Arial" w:cs="Arial"/>
          <w:sz w:val="22"/>
          <w:szCs w:val="22"/>
        </w:rPr>
        <w:t>Every commit shall reference the SCI ID, version, and a brief description of the change</w:t>
      </w:r>
    </w:p>
    <w:p>
      <w:pPr>
        <w:pStyle w:val="ListParagraph"/>
        <w:numPr>
          <w:ilvl w:val="0"/>
          <w:numId w:val="16"/>
        </w:numPr>
        <w:spacing w:before="60" w:after="60"/>
        <w:rPr/>
      </w:pPr>
      <w:r>
        <w:rPr>
          <w:rFonts w:eastAsia="Arial" w:cs="Arial"/>
          <w:sz w:val="22"/>
          <w:szCs w:val="22"/>
        </w:rPr>
        <w:t>Commits to baselined branches are forbidden — changes require a formal change request (see §6)</w:t>
      </w:r>
    </w:p>
    <w:p>
      <w:pPr>
        <w:pStyle w:val="ListParagraph"/>
        <w:numPr>
          <w:ilvl w:val="0"/>
          <w:numId w:val="17"/>
        </w:numPr>
        <w:spacing w:before="60" w:after="60"/>
        <w:rPr/>
      </w:pPr>
      <w:r>
        <w:rPr>
          <w:rFonts w:eastAsia="Arial" w:cs="Arial"/>
          <w:sz w:val="22"/>
          <w:szCs w:val="22"/>
        </w:rPr>
        <w:t>AI generation runs shall produce a commit recording: module ID, input SCI versions, output SCI version, model config hash</w:t>
      </w:r>
    </w:p>
    <w:p>
      <w:pPr>
        <w:pStyle w:val="ListParagraph"/>
        <w:numPr>
          <w:ilvl w:val="0"/>
          <w:numId w:val="18"/>
        </w:numPr>
        <w:spacing w:before="60" w:after="60"/>
        <w:rPr/>
      </w:pPr>
      <w:r>
        <w:rPr>
          <w:rFonts w:eastAsia="Arial" w:cs="Arial"/>
          <w:sz w:val="22"/>
          <w:szCs w:val="22"/>
        </w:rPr>
        <w:t>Review sign-offs shall be recorded as annotated Git tags on the reviewed commit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5. Baselines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5.1 Baseline Definition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baseline is a formally approved and frozen snapshot of a set of SCIs at a specific point in the project lifecycle. Once baselined, an SCI can only be modified through the formal change control process defined in §6.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5.2 Project Baselines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2001"/>
        <w:gridCol w:w="998"/>
        <w:gridCol w:w="2802"/>
        <w:gridCol w:w="23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 ID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SOI Gate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SCIs Included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Approval Required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Planning Baseline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SQAP, SRS-0xx, SDS-0xx, SCS-0xx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Supervisor + QA + Certification Authority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Development Baseline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#2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 + SRD-0xx, SDDD-0xx, /src folder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 + QA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Verification Baseline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BSL-02 + SUTC-0xx, SVTC-0xx, SVTR-0xx, TM-0xx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 + QA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Baseline</w:t>
            </w:r>
          </w:p>
        </w:tc>
        <w:tc>
          <w:tcPr>
            <w:tcW w:w="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#4</w:t>
            </w:r>
          </w:p>
        </w:tc>
        <w:tc>
          <w:tcPr>
            <w:tcW w:w="28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 + SAS-0xx, all SOI review records, full lifecycle package</w:t>
            </w:r>
          </w:p>
        </w:tc>
        <w:tc>
          <w:tcPr>
            <w:tcW w:w="2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QA + Certification Authority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5.3 Baseline Procedure</w:t>
      </w:r>
    </w:p>
    <w:p>
      <w:pPr>
        <w:pStyle w:val="ListParagraph"/>
        <w:numPr>
          <w:ilvl w:val="0"/>
          <w:numId w:val="19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1: All SCIs for the baseline are reviewed and all problem reports closed</w:t>
      </w:r>
    </w:p>
    <w:p>
      <w:pPr>
        <w:pStyle w:val="ListParagraph"/>
        <w:numPr>
          <w:ilvl w:val="0"/>
          <w:numId w:val="20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2: QA signs off that the baseline is complete and compliant</w:t>
      </w:r>
    </w:p>
    <w:p>
      <w:pPr>
        <w:pStyle w:val="ListParagraph"/>
        <w:numPr>
          <w:ilvl w:val="0"/>
          <w:numId w:val="21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3: The baseline is tagged in Git as BL-N (e.g., git tag -a BSL-01 -m 'Planning Baseline')</w:t>
      </w:r>
    </w:p>
    <w:p>
      <w:pPr>
        <w:pStyle w:val="ListParagraph"/>
        <w:numPr>
          <w:ilvl w:val="0"/>
          <w:numId w:val="22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4: The tagged branch is protected — no direct commits allowed after tagging</w:t>
      </w:r>
    </w:p>
    <w:p>
      <w:pPr>
        <w:pStyle w:val="ListParagraph"/>
        <w:numPr>
          <w:ilvl w:val="0"/>
          <w:numId w:val="23"/>
        </w:numPr>
        <w:spacing w:before="60" w:after="60"/>
        <w:rPr/>
      </w:pPr>
      <w:r>
        <w:rPr>
          <w:rFonts w:eastAsia="Arial" w:cs="Arial"/>
          <w:sz w:val="22"/>
          <w:szCs w:val="22"/>
        </w:rPr>
        <w:t>Step 5: The baseline is recorded in the Software Configuration Index (SCI register) with date, approver, and tag hash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6. Change Control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6.1 Change Request Process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modification to a baselined SCI requires a formal Change Request (CR). The change control process is: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99"/>
        <w:gridCol w:w="2001"/>
        <w:gridCol w:w="2000"/>
        <w:gridCol w:w="4759"/>
      </w:tblGrid>
      <w:tr>
        <w:trPr>
          <w:tblHeader w:val="true"/>
        </w:trPr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Raise Change Request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Any team member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 form with: SCI ID, version, description of change, reason, impact estimate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Impact Analysis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 + 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Impact analysis report: which downstream SCIs are affected; re-verification scope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 Approval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 or rejected CR — recorded in the change log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Implementation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SCI with new version number; change referenced in commit message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Re-Verification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Verification of affected downstream artifacts per SVP-TOOLCHAIN-0xx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Update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baseline tag if SOI gate artifacts are affected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6.2 Change Request Classification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0"/>
        <w:gridCol w:w="2799"/>
        <w:gridCol w:w="2400"/>
        <w:gridCol w:w="2760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Approval Level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Re-Verification Required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1 — Critical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Change affects safety-critical HLR, LLR, or source code; impacts DAL objectives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 + Certification Authority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Full re-verification of affected artifacts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2 — Major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Change affects non-safety content or adds new requirements; impacts traceability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 + QA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Partial re-verification per impact analysis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Class 3 — Minor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Correction of typos, formatting, or non-technical content; no functional impact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2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record update only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6.3 AI Re-Generation Rules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a change to a planning or standards document requires re-generation of an AI module output:</w:t>
      </w:r>
    </w:p>
    <w:p>
      <w:pPr>
        <w:pStyle w:val="ListParagraph"/>
        <w:numPr>
          <w:ilvl w:val="0"/>
          <w:numId w:val="24"/>
        </w:numPr>
        <w:spacing w:before="60" w:after="60"/>
        <w:rPr/>
      </w:pPr>
      <w:r>
        <w:rPr>
          <w:rFonts w:eastAsia="Arial" w:cs="Arial"/>
          <w:sz w:val="22"/>
          <w:szCs w:val="22"/>
        </w:rPr>
        <w:t>A Class 1 or Class 2 CR shall be raised before re-running any AI module</w:t>
      </w:r>
    </w:p>
    <w:p>
      <w:pPr>
        <w:pStyle w:val="ListParagraph"/>
        <w:numPr>
          <w:ilvl w:val="0"/>
          <w:numId w:val="25"/>
        </w:numPr>
        <w:spacing w:before="60" w:after="60"/>
        <w:rPr/>
      </w:pPr>
      <w:r>
        <w:rPr>
          <w:rFonts w:eastAsia="Arial" w:cs="Arial"/>
          <w:sz w:val="22"/>
          <w:szCs w:val="22"/>
        </w:rPr>
        <w:t>The AI module configuration (prompt, model version, parameters) shall be unchanged unless a separate CR covers it</w:t>
      </w:r>
    </w:p>
    <w:p>
      <w:pPr>
        <w:pStyle w:val="ListParagraph"/>
        <w:numPr>
          <w:ilvl w:val="0"/>
          <w:numId w:val="26"/>
        </w:numPr>
        <w:spacing w:before="60" w:after="60"/>
        <w:rPr/>
      </w:pPr>
      <w:r>
        <w:rPr>
          <w:rFonts w:eastAsia="Arial" w:cs="Arial"/>
          <w:sz w:val="22"/>
          <w:szCs w:val="22"/>
        </w:rPr>
        <w:t>The re-generated artifact shall receive a new version number and undergo full re-verification</w:t>
      </w:r>
    </w:p>
    <w:p>
      <w:pPr>
        <w:pStyle w:val="ListParagraph"/>
        <w:numPr>
          <w:ilvl w:val="0"/>
          <w:numId w:val="27"/>
        </w:numPr>
        <w:spacing w:before="60" w:after="60"/>
        <w:rPr/>
      </w:pPr>
      <w:r>
        <w:rPr>
          <w:rFonts w:eastAsia="Arial" w:cs="Arial"/>
          <w:sz w:val="22"/>
          <w:szCs w:val="22"/>
        </w:rPr>
        <w:t>Both the original and updated versions shall remain in the CM repository for audit purposes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7. Problem Reports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7.1 Problem Report Process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deficiency identified in a software lifecycle artifact — whether during review, testing, or audit — shall be recorded as a Problem Report (PR). The PR process is: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599"/>
        <w:gridCol w:w="2001"/>
        <w:gridCol w:w="2000"/>
        <w:gridCol w:w="4759"/>
      </w:tblGrid>
      <w:tr>
        <w:trPr>
          <w:tblHeader w:val="true"/>
        </w:trPr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Raise PR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Any team member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form: PR-NNN, SCI ID, version, description, severity, date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Severity Classification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Critical / Major / Minor classification assigned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Root Cause Analysis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Root cause identified; fix proposed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Fix Implementation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Updated SCI version; CR raised if baselined artifact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Re-Verification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Verify fix resolves the deficiency; close PR</w:t>
            </w:r>
          </w:p>
        </w:tc>
      </w:tr>
      <w:tr>
        <w:trPr/>
        <w:tc>
          <w:tcPr>
            <w:tcW w:w="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Closure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  <w:tc>
          <w:tcPr>
            <w:tcW w:w="47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 marked closed in tracking system; referenced in SVTR-0xx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7.2 PR Severity Classification</w:t>
      </w:r>
    </w:p>
    <w:p>
      <w:pPr>
        <w:pStyle w:val="Normal"/>
        <w:spacing w:before="100" w:after="100"/>
        <w:rPr/>
      </w:pPr>
      <w:r>
        <w:rPr/>
      </w:r>
    </w:p>
    <w:tbl>
      <w:tblPr>
        <w:tblW w:w="74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00"/>
        <w:gridCol w:w="3999"/>
        <w:gridCol w:w="2001"/>
      </w:tblGrid>
      <w:tr>
        <w:trPr>
          <w:tblHeader w:val="true"/>
        </w:trPr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Severity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Must Close Before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Critical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Deficiency that could cause unsafe behavior, incorrect safety-critical output, or certification failure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Next SOI gate — no exceptions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Major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Deficiency that affects functional correctness, traceability completeness, or standards compliance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Next SOI gate</w:t>
            </w:r>
          </w:p>
        </w:tc>
      </w:tr>
      <w:tr>
        <w:trPr/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Minor</w:t>
            </w:r>
          </w:p>
        </w:tc>
        <w:tc>
          <w:tcPr>
            <w:tcW w:w="3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Formatting error, typo, or non-functional issue with no impact on verification objectives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SAS-0xx compilation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7.3 PR Tracking</w:t>
      </w:r>
    </w:p>
    <w:p>
      <w:pPr>
        <w:pStyle w:val="ListParagraph"/>
        <w:numPr>
          <w:ilvl w:val="0"/>
          <w:numId w:val="28"/>
        </w:numPr>
        <w:spacing w:before="60" w:after="60"/>
        <w:rPr/>
      </w:pPr>
      <w:r>
        <w:rPr>
          <w:rFonts w:eastAsia="Arial" w:cs="Arial"/>
          <w:sz w:val="22"/>
          <w:szCs w:val="22"/>
        </w:rPr>
        <w:t>All PRs shall be tracked in the project issue tracker (e.g., Git Issues or equivalent)</w:t>
      </w:r>
    </w:p>
    <w:p>
      <w:pPr>
        <w:pStyle w:val="ListParagraph"/>
        <w:numPr>
          <w:ilvl w:val="0"/>
          <w:numId w:val="29"/>
        </w:numPr>
        <w:spacing w:before="60" w:after="60"/>
        <w:rPr/>
      </w:pPr>
      <w:r>
        <w:rPr>
          <w:rFonts w:eastAsia="Arial" w:cs="Arial"/>
          <w:sz w:val="22"/>
          <w:szCs w:val="22"/>
        </w:rPr>
        <w:t>PR status shall be reviewed at each lifecycle phase transition</w:t>
      </w:r>
    </w:p>
    <w:p>
      <w:pPr>
        <w:pStyle w:val="ListParagraph"/>
        <w:numPr>
          <w:ilvl w:val="0"/>
          <w:numId w:val="30"/>
        </w:numPr>
        <w:spacing w:before="60" w:after="60"/>
        <w:rPr/>
      </w:pPr>
      <w:r>
        <w:rPr>
          <w:rFonts w:eastAsia="Arial" w:cs="Arial"/>
          <w:sz w:val="22"/>
          <w:szCs w:val="22"/>
        </w:rPr>
        <w:t>No SOI gate shall be passed with open Critical or Major PRs</w:t>
      </w:r>
    </w:p>
    <w:p>
      <w:pPr>
        <w:pStyle w:val="ListParagraph"/>
        <w:numPr>
          <w:ilvl w:val="0"/>
          <w:numId w:val="31"/>
        </w:numPr>
        <w:spacing w:before="60" w:after="60"/>
        <w:rPr/>
      </w:pPr>
      <w:r>
        <w:rPr>
          <w:rFonts w:eastAsia="Arial" w:cs="Arial"/>
          <w:sz w:val="22"/>
          <w:szCs w:val="22"/>
        </w:rPr>
        <w:t>PR statistics (total raised, closed, open) shall be reported in SAS-0xx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8. Software Configuration Index (SCI Register)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Software Configuration Index is the master register of all SCIs, their current versions, baseline status, and location. It shall be maintained as a living document updated at each lifecycle phase transition.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1399"/>
        <w:gridCol w:w="1201"/>
        <w:gridCol w:w="1001"/>
        <w:gridCol w:w="2398"/>
        <w:gridCol w:w="1360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SCI ID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Current Version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Baseline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Location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Last Modified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PSAC-TOOLCHAIN-0xx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/planning/PSAC_I-SCEET.docx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SDP-TOOLCHAIN-0xx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3.0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/planning/SDP_I-SCEET.docx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/planning/SVP_I-SCEET.docx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SCMP-TOOLCHAIN-0xx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/planning/SCMP_I-SCEET.docx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SQAP-TOOLCHAIN-0xx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/planning/SQAP_I-SCEET.docx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SRS-0xx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/standards/SRS-0xx.docx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SDS-0xx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/standards/SDS-0xx.docx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SCS-0xx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APPROVED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BSL-01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/standards/SCS-0xx.docx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BSL-02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/requirements/SRD-0xx.docx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BSL-02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/design/SDDD-0xx.docx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BSL-02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/src/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/tests/SUTC-0xx.docx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SVTC-0xx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/tests/SVTC-0xx.docx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/traceability/TM-0xx.xlsx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SVTR-0xx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BSL-03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/verification/SVTR-0xx.docx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SAS-0xx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—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YET</w:t>
            </w:r>
          </w:p>
        </w:tc>
        <w:tc>
          <w:tcPr>
            <w:tcW w:w="1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BSL-04</w:t>
            </w:r>
          </w:p>
        </w:tc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/certification/SAS-0xx.docx</w:t>
            </w:r>
          </w:p>
        </w:tc>
        <w:tc>
          <w:tcPr>
            <w:tcW w:w="1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9. CM Roles and Responsibilities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8"/>
        <w:gridCol w:w="6961"/>
      </w:tblGrid>
      <w:tr>
        <w:trPr>
          <w:tblHeader w:val="true"/>
        </w:trPr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Responsibilities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/ Developer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Creates SCIs; commits to Git with correct version and references; raises CRs and PRs when deficiencies found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Reviewer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Reviews SCIs and signs off review records; cannot commit to the SCI they reviewed; raises PRs for deficiencies found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CM Manager (Engineer/QA)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Maintains SCI register; approves baselines; manages branch protection; audits commit discipline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 Officer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Audits CM process compliance; verifies all PRs closed before SOI gates; signs off baseline approvals</w:t>
            </w:r>
          </w:p>
        </w:tc>
      </w:tr>
      <w:tr>
        <w:trPr/>
        <w:tc>
          <w:tcPr>
            <w:tcW w:w="2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Approves Class 1 and Class 2 CRs; witnesses SOI gate baseline tagging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10. SOI Gate CM Checklist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98"/>
        <w:gridCol w:w="7561"/>
      </w:tblGrid>
      <w:tr>
        <w:trPr>
          <w:tblHeader w:val="true"/>
        </w:trPr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SOI Gate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CM Checklist Items</w:t>
            </w:r>
          </w:p>
        </w:tc>
      </w:tr>
      <w:tr>
        <w:trPr/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 — BSL-01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8 planning/standards SCIs at approved version All SCIs committed to /planning and /standards folders No open Critical or Major PRs BSL-01 tag applied and branch protected SCI register updated</w:t>
            </w:r>
          </w:p>
        </w:tc>
      </w:tr>
      <w:tr>
        <w:trPr/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#2 — BSL-02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SRD-0xx, SDDD-0xx, /src at approved version All review records committed to /verification All PRs from BSL-02 scope closed BSL-02 tag applied and branch protected SCI register updated AI module configs recorded in /ai-configs</w:t>
            </w:r>
          </w:p>
        </w:tc>
      </w:tr>
      <w:tr>
        <w:trPr/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 — BSL-03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SUTC-0xx, SVTC-0xx, SVTR-0xx, TM-0xx at approved version Coverage results committed to /verification All PRs from BSL-03 scope closed BSL-03 tag applied and branch protected SCI register updated</w:t>
            </w:r>
          </w:p>
        </w:tc>
      </w:tr>
      <w:tr>
        <w:trPr/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#4 — BSL-04</w:t>
            </w:r>
          </w:p>
        </w:tc>
        <w:tc>
          <w:tcPr>
            <w:tcW w:w="7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SAS-0xx at approved version All SOI review records committed All PRs in the project closed BSL-04 tag applied — project lifecycle complete Full SCI register submitted to certification authority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11. Additional Considerations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11.1 AI Module Output Reproducibility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AI modules may produce non-deterministic outputs across runs. To ensure CM integrity:</w:t>
      </w:r>
    </w:p>
    <w:p>
      <w:pPr>
        <w:pStyle w:val="ListParagraph"/>
        <w:numPr>
          <w:ilvl w:val="0"/>
          <w:numId w:val="32"/>
        </w:numPr>
        <w:spacing w:before="60" w:after="60"/>
        <w:rPr/>
      </w:pPr>
      <w:r>
        <w:rPr>
          <w:rFonts w:eastAsia="Arial" w:cs="Arial"/>
          <w:sz w:val="22"/>
          <w:szCs w:val="22"/>
        </w:rPr>
        <w:t>The exact model version, prompt hash, and generation parameters used to produce each SCI shall be recorded in /ai-configs at generation time</w:t>
      </w:r>
    </w:p>
    <w:p>
      <w:pPr>
        <w:pStyle w:val="ListParagraph"/>
        <w:numPr>
          <w:ilvl w:val="0"/>
          <w:numId w:val="33"/>
        </w:numPr>
        <w:spacing w:before="60" w:after="60"/>
        <w:rPr/>
      </w:pPr>
      <w:r>
        <w:rPr>
          <w:rFonts w:eastAsia="Arial" w:cs="Arial"/>
          <w:sz w:val="22"/>
          <w:szCs w:val="22"/>
        </w:rPr>
        <w:t>If an SCI must be re-generated, the original generation record shall be preserved and the new run shall create a new SCI version under change control</w:t>
      </w:r>
    </w:p>
    <w:p>
      <w:pPr>
        <w:pStyle w:val="ListParagraph"/>
        <w:numPr>
          <w:ilvl w:val="0"/>
          <w:numId w:val="34"/>
        </w:numPr>
        <w:spacing w:before="60" w:after="60"/>
        <w:rPr/>
      </w:pPr>
      <w:r>
        <w:rPr>
          <w:rFonts w:eastAsia="Arial" w:cs="Arial"/>
          <w:sz w:val="22"/>
          <w:szCs w:val="22"/>
        </w:rPr>
        <w:t>Outputs of different runs of the same module with the same inputs shall be treated as different versions — not overwrites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11.2 Archive and Retention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project SCIs, baselines, CM records, PRs, and CRs shall be retained for a minimum of 10 years after project completion, consistent with DO-178C archiving requirements for certified software.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11.3 Tool Configuration Management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Development and verification tools (static analysis, coverage tool, test execution) are themselves configuration items. Tool versions shall be:</w:t>
      </w:r>
    </w:p>
    <w:p>
      <w:pPr>
        <w:pStyle w:val="ListParagraph"/>
        <w:numPr>
          <w:ilvl w:val="0"/>
          <w:numId w:val="35"/>
        </w:numPr>
        <w:spacing w:before="60" w:after="60"/>
        <w:rPr/>
      </w:pPr>
      <w:r>
        <w:rPr>
          <w:rFonts w:eastAsia="Arial" w:cs="Arial"/>
          <w:sz w:val="22"/>
          <w:szCs w:val="22"/>
        </w:rPr>
        <w:t>Recorded in the SCI register under a dedicated /tools section</w:t>
      </w:r>
    </w:p>
    <w:p>
      <w:pPr>
        <w:pStyle w:val="ListParagraph"/>
        <w:numPr>
          <w:ilvl w:val="0"/>
          <w:numId w:val="36"/>
        </w:numPr>
        <w:spacing w:before="60" w:after="60"/>
        <w:rPr/>
      </w:pPr>
      <w:r>
        <w:rPr>
          <w:rFonts w:eastAsia="Arial" w:cs="Arial"/>
          <w:sz w:val="22"/>
          <w:szCs w:val="22"/>
        </w:rPr>
        <w:t>Kept constant for the duration of each baseline period</w:t>
      </w:r>
    </w:p>
    <w:p>
      <w:pPr>
        <w:pStyle w:val="ListParagraph"/>
        <w:numPr>
          <w:ilvl w:val="0"/>
          <w:numId w:val="37"/>
        </w:numPr>
        <w:spacing w:before="60" w:after="60"/>
        <w:rPr/>
      </w:pPr>
      <w:r>
        <w:rPr>
          <w:rFonts w:eastAsia="Arial" w:cs="Arial"/>
          <w:sz w:val="22"/>
          <w:szCs w:val="22"/>
        </w:rPr>
        <w:t>Changed only via formal CR with impact analysis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12. Approvals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requires the following approvals before SOI #1:</w:t>
      </w:r>
    </w:p>
    <w:p>
      <w:pPr>
        <w:pStyle w:val="Normal"/>
        <w:spacing w:before="100" w:after="100"/>
        <w:rPr/>
      </w:pPr>
      <w:r>
        <w:rPr/>
      </w:r>
    </w:p>
    <w:tbl>
      <w:tblPr>
        <w:tblW w:w="8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2199"/>
        <w:gridCol w:w="2482"/>
        <w:gridCol w:w="1478"/>
      </w:tblGrid>
      <w:tr>
        <w:trPr>
          <w:tblHeader w:val="true"/>
        </w:trPr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 Supervisor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Quality Assurance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[QA Name]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Authority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[Authority Rep]</w:t>
            </w:r>
          </w:p>
        </w:tc>
        <w:tc>
          <w:tcPr>
            <w:tcW w:w="248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2E75B6"/>
      </w:pBdr>
      <w:tabs>
        <w:tab w:val="clear" w:pos="720"/>
        <w:tab w:val="right" w:pos="9026" w:leader="none"/>
      </w:tabs>
      <w:rPr/>
    </w:pPr>
    <w:r>
      <w:rPr>
        <w:rFonts w:eastAsia="Arial" w:cs="Arial"/>
        <w:color w:val="666666"/>
        <w:sz w:val="18"/>
        <w:szCs w:val="18"/>
      </w:rPr>
      <w:t>CONFIDENTIAL — Capgemini Engineering / ESPRIT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2E75B6"/>
      </w:pBdr>
      <w:rPr/>
    </w:pPr>
    <w:r>
      <w:rPr>
        <w:rFonts w:eastAsia="Arial" w:cs="Arial"/>
        <w:color w:val="666666"/>
        <w:sz w:val="18"/>
        <w:szCs w:val="18"/>
      </w:rPr>
      <w:t>SCMP — I-SCEET   |   S</w:t>
    </w:r>
    <w:r>
      <w:rPr>
        <w:rFonts w:eastAsia="Arial" w:cs="Arial"/>
        <w:color w:val="666666"/>
        <w:sz w:val="18"/>
        <w:szCs w:val="18"/>
      </w:rPr>
      <w:t>oftware</w:t>
    </w:r>
    <w:r>
      <w:rPr>
        <w:rFonts w:eastAsia="Arial" w:cs="Arial"/>
        <w:color w:val="666666"/>
        <w:sz w:val="18"/>
        <w:szCs w:val="18"/>
      </w:rPr>
      <w:t xml:space="preserve"> C</w:t>
    </w:r>
    <w:r>
      <w:rPr>
        <w:rFonts w:eastAsia="Arial" w:cs="Arial"/>
        <w:color w:val="666666"/>
        <w:sz w:val="18"/>
        <w:szCs w:val="18"/>
      </w:rPr>
      <w:t>onfiguration</w:t>
    </w:r>
    <w:r>
      <w:rPr>
        <w:rFonts w:eastAsia="Arial" w:cs="Arial"/>
        <w:color w:val="666666"/>
        <w:sz w:val="18"/>
        <w:szCs w:val="18"/>
      </w:rPr>
      <w:t xml:space="preserve"> M</w:t>
    </w:r>
    <w:r>
      <w:rPr>
        <w:rFonts w:eastAsia="Arial" w:cs="Arial"/>
        <w:color w:val="666666"/>
        <w:sz w:val="18"/>
        <w:szCs w:val="18"/>
      </w:rPr>
      <w:t>anagement</w:t>
    </w:r>
    <w:r>
      <w:rPr>
        <w:rFonts w:eastAsia="Arial" w:cs="Arial"/>
        <w:color w:val="666666"/>
        <w:sz w:val="18"/>
        <w:szCs w:val="18"/>
      </w:rPr>
      <w:t xml:space="preserve"> P</w:t>
    </w:r>
    <w:r>
      <w:rPr>
        <w:rFonts w:eastAsia="Arial" w:cs="Arial"/>
        <w:color w:val="666666"/>
        <w:sz w:val="18"/>
        <w:szCs w:val="18"/>
      </w:rPr>
      <w:t>lan</w:t>
    </w:r>
    <w:r>
      <w:rPr>
        <w:rFonts w:eastAsia="Arial" w:cs="Arial"/>
        <w:color w:val="666666"/>
        <w:sz w:val="18"/>
        <w:szCs w:val="18"/>
      </w:rPr>
      <w:t xml:space="preserve">   |   v2.2   |   DRAFT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1F3864"/>
      <w:sz w:val="28"/>
      <w:szCs w:val="28"/>
    </w:rPr>
  </w:style>
  <w:style w:type="paragraph" w:styleId="Heading2">
    <w:name w:val="Heading 2"/>
    <w:basedOn w:val="Heading"/>
    <w:qFormat/>
    <w:pPr>
      <w:spacing w:before="300" w:after="150"/>
      <w:outlineLvl w:val="1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2026-04-23T19:24:36Z</dcterms:created>
  <dc:creator>Un-named</dc:creator>
  <dc:description/>
  <dc:language>en-US</dc:language>
  <cp:lastModifiedBy/>
  <dcterms:modified xsi:type="dcterms:W3CDTF">2026-06-30T23:34:45Z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