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200"/>
        <w:jc w:val="center"/>
        <w:rPr/>
      </w:pPr>
      <w:r>
        <w:rPr>
          <w:rFonts w:eastAsia="Arial" w:cs="Arial"/>
          <w:b/>
          <w:bCs/>
          <w:color w:val="1F3864"/>
          <w:sz w:val="52"/>
          <w:szCs w:val="52"/>
        </w:rPr>
        <w:t>SOFTWARE VERIFICATION PLAN</w:t>
      </w:r>
    </w:p>
    <w:p>
      <w:pPr>
        <w:pStyle w:val="Normal"/>
        <w:pBdr>
          <w:bottom w:val="single" w:sz="8" w:space="4" w:color="2E75B6"/>
        </w:pBdr>
        <w:spacing w:before="100" w:after="100"/>
        <w:jc w:val="center"/>
        <w:rPr/>
      </w:pPr>
      <w:r>
        <w:rPr>
          <w:rFonts w:eastAsia="Arial" w:cs="Arial"/>
          <w:b/>
          <w:bCs/>
          <w:color w:val="2E75B6"/>
          <w:sz w:val="40"/>
          <w:szCs w:val="40"/>
        </w:rPr>
        <w:t>SVP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i/>
          <w:iCs/>
          <w:color w:val="444444"/>
          <w:sz w:val="28"/>
          <w:szCs w:val="28"/>
        </w:rPr>
        <w:t>Intelligent Safety-Critical Engineering Environment Toolchain</w:t>
      </w:r>
    </w:p>
    <w:p>
      <w:pPr>
        <w:pStyle w:val="Normal"/>
        <w:spacing w:before="50" w:after="400"/>
        <w:jc w:val="center"/>
        <w:rPr/>
      </w:pPr>
      <w:r>
        <w:rPr>
          <w:rFonts w:eastAsia="Arial" w:cs="Arial"/>
          <w:color w:val="666666"/>
          <w:sz w:val="24"/>
          <w:szCs w:val="24"/>
        </w:rPr>
        <w:t>DO-178C Lifecycle Automation (M1 → M6)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SVP-TOOLCHAIN-001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2.1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I-SCEET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Institution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Capgemini Engineering / ESPRIT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DAL Level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 (Assumed for demonstration purposes in an Engine Control-like safety-critical context)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Standard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RTCA DO-178C / EUROCAE ED-12C + DO-330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1. Document Revision History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1800"/>
        <w:gridCol w:w="2400"/>
        <w:gridCol w:w="39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Initial draft — project kickoff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Added AI model independence verification (Sec. 3.3): M4 (Gemma3 27B) independent of M3 (Qwen2.5-Coder 32B); M5 (DeepSeek-R1 32B) independent of M1 (Qwen3 32B)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2. Introduction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2.1 Purpose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Software Verification Plan (SVP) defines the verification processes, methods, activities, and responsibilities for the Intelligent Safety-Critical Engineering Environment Toolchain (I-SCEET) project. The SVP establishes how each AI-generated lifecycle artifact will be verified against DO-178C objectives prior to use in downstream activities.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shall be reviewed and approved prior to the commencement of any verification activity and is a required deliverable for SOI #1.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2.2 Project Overview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I-SCEET project is an AI-powered toolchain composed of six intelligent modules (M1 to M6). Verification activities apply to the outputs of each module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81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00"/>
        <w:gridCol w:w="1500"/>
        <w:gridCol w:w="1699"/>
        <w:gridCol w:w="1300"/>
        <w:gridCol w:w="2101"/>
        <w:gridCol w:w="899"/>
      </w:tblGrid>
      <w:tr>
        <w:trPr>
          <w:tblHeader w:val="true"/>
        </w:trPr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 Document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Verification Document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§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PDS + HW Doc + System Architecture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+ SRD-001 sign-off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§5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(HLRs)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+ SDDD-001 sign-off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(LLRs)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 review + static analysis report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§7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(LLRs)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 review record + coverage report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§9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(HLRs)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SVTC-001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review record + coverage report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§9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artifacts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audit record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§11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2.3 Scope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SVP covers all verification activities performed on AI-generated artifacts within the I-SCEET project. It applies to reviews, analyses, testing, coverage measurement, and traceability verification. It does not cover the development activities themselves, which are governed by SDP-TOOLCHAIN-001.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2.4 Referenced Documents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DO-178C — Software Considerations in Airborne Systems and Equipment Certification (2012)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DO-330 — Software Tool Qualification Considerations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SAE ARP4754A — Guidelines for Development of Civil Aircraft and Systems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SAE ARP4761 — Guidelines for Conducting Safety Assessments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PSAC-TOOLCHAIN-001 — Plan for Software Aspects of Certification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SDP-TOOLCHAIN-001 — Software Development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SCMP-TOOLCHAIN-001 — Software Configuration Management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SQAP-TOOLCHAIN-001 — Software Quality Assurance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SRS-001 — Software Requirements Standards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SDS-001 — Software Design Standards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SCS-001 — Software Code Standards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3. Verification Overview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3.1 Verification Objectives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verification process shall demonstrate that the software lifecycle data produced by each AI module satisfies the applicable DO-178C objectives. In accordance with DO-178C §6.3, verification shall establish that: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Requirements are accurate, consistent, verifiable, and traceable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software design correctly and completely implements the requirements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source code correctly implements the design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Test cases adequately cover all requirements and achieve required structural coverage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Traceability is complete and bidirectional across all lifecycle artifacts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3.2 Verification Approach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Each AI-generated artifact follows a generate-then-verify model. No artifact may be used as input to a subsequent module until it has been independently reviewed and all action items closed. The following verification methods are applied: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9"/>
        <w:gridCol w:w="3600"/>
        <w:gridCol w:w="3961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Applied to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/ Inspection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 reads the artifact against a DO-178C checklist and raises action items for any deficiency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SRD-001, SDDD-001, /src, SUTC-001, SVTC-001, TM-001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Analysis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Formal assessment of properties such as traceability completeness, complexity, MISRA-C compliance, orphan detection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LLRs, Source Code, Traceability Matrix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Testing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Execution of generated test cases (SUTC-001, SVTC-001) against source code and measurement of structural coverage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Analysis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Measurement of statement, decision, and MC/DC coverage against DAL A objectives using a qualified coverage tool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 — all modules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3.3 Verification Independence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Per DO-178C §6.3.2, verification activities shall be performed by personnel independent from those who produced the artifact under review. Independence is defined as: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reviewer has not configured, prompted, or tuned the AI module that produced the artifact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reviewer has not authored the input document(s) fed to the AI module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At the AI module level, independent verification modules (M4, M5) shall use a distinct model and prompt from the generation modules they verify: M4 (Gemma3 27B) is independent of M3 (Qwen2.5-Coder 32B); M5 (DeepSeek-R1-Distill 32B) is independent of M1 (Qwen3 32B), per SCMP-TOOLCHAIN-001 §3.3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For DAL A, tool-generated verification outputs (coverage reports, static analysis) shall additionally be reviewed by an independent engineer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4. Verification Activities by Module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4.1 M1 Output Verification — SRD-001 (HLRs)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HLRs generated by M1 and the System Architecture section provided by the engineer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conforms to SRS-001 format rules (ID, 'shall' language, no ambiguity)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§6.3.1a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Completeness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Every PDS item has at least one HLR child; no unaddressed system requirement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Consistency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contradictions exist between HLRs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§6.3.1c — Consistency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Verifiability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can be verified by inspection, analysis, or test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§6.3.1d — Verifiability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Derived Req.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[DERIVED] HLRs identified, justified, and submitted to safety process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§6.3.1e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Systems Engineer + QA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is linked to at least one PDS item; TM-001 updated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§6.3.1f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System Architecture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Architecture section is consistent with HW doc and PDS inputs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4.2 M2 Output Verification — SDDD-001 (Software Architecture + LLRs)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Software Architecture and LLRs generated by M2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LLR conforms to SRS-001 format; correct 'shall' language; no ambiguity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§6.3.2a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HLR-to-LLR Completeness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is fully addressed by at least one LLR; no HLR left unimplemented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Undocumented Functions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LLR introduces functionality not traceable to an HLR (unless [DERIVED])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§6.3.2c — Consistency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Architecture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Module decomposition, interfaces, and data flows correctly implement HLRs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§6.3.2d — Design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Complexity Analysis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module exceeds complexity limits defined in SDS-001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§6.3.2e — Standards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Update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LLR-to-HLR links established and recorded in TM-001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§6.3.2f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4.3 M3 Output Verification — /src Folder (Source Code)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source code generated by M3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source file reviewed against SCS-001 checklist: naming, commenting, structure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§6.3.3a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LLR-to-Code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LLR is implemented by at least one function; header comments reference LLR IDs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MISRA-C Analysis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Static analysis tool run on all /src files; all mandatory rules satisfied; deviations logged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§6.3.3c — Standards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Dead Code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unreachable code paths exist in any /src file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§6.3.3d — Consistency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Stack / Memory Usage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dynamic memory allocation; stack depth estimated and within hardware limits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§6.3.3e — Safety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Code-to-LLR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code traced to at least one LLR; orphan code reported to M6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§6.3.3f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4.4 M4 Output Verification — SUTC-001 (Low Level Tests)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M4 reads EXCLUSIVELY from SDDD-001 (LLRs). The generated LLT cases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2801"/>
        <w:gridCol w:w="2000"/>
        <w:gridCol w:w="2359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 Coverage Review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LLR has at least one normal-range test case and one robustness test case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§6.4.2.1a — Coverage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Case Accuracy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Expected results defined for each test case; no ambiguous pass/fail criteria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§6.4.2.1b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Structural Coverage (DAL A)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Statement + Decision + MC/DC coverage achieved on all /src files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§6.4.4.2 — MC/DC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Tool +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Input Boundary Analysis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Boundary values, equivalence classes, and invalid inputs covered per LLR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§6.4.2.1c — Robustness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LLT-to-LLR Traceability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test case traces to at least one LLR; no orphan test cases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§6.4.2.2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Independence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 author has not configured M4 or authored SDDD-001 LLRs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 — Independence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4.5 M5 Output Verification — SVTC-001 (High Level Tests)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M5 reads EXCLUSIVELY from SRD-001 (HLRs). The generated HLT cases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899"/>
        <w:gridCol w:w="2001"/>
        <w:gridCol w:w="24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 Coverage Review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has at least one normal-range test case validating functional behavior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§6.4.1.1a — Coverage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Case Accuracy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Expected results defined for each test case; no ambiguous pass/fail criteria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§6.4.1.1b — Accuracy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Boundary &amp; Robustness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Performance and timing requirements verified; out-of-range inputs tested per HLR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§6.4.1.1c — Robustness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HLT-to-HLR Traceability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test case traces to at least one HLR in SRD-001; no orphan test cases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§6.4.1.2 — Traceability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LLR Leakage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cases reference only HLRs from SRD-001 — never LLRs from SDDD-001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 — Independence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Functional Independence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author has not configured M5 or authored SRD-001 HLRs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 — Independence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4.6 M6 Output Verification — TM-001 (Traceability Matrix)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traceability matrix generated by M6 shall be audited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Upward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traces to at least one PDS item; each LLR traces to at least one HLR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§6.5a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Downward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PDS item covered by HLR; each HLR covered by LLR; each LLR covered by code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covered by at least one HLT; each LLR covered by at least one LLT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§6.5c — Coverage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Orphan Detection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HLR, LLR, source file, or test case exists without a parent link in TM-001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§6.5d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+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results (MC/DC) linked to corresponding LLR and test case IDs in TM-001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§6.5e — Coverage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5. Coverage Objectives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5.1 Structural Coverage by DAL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As this project assumes DAL A (Engine Control context), ALL three coverage levels are required on all /src files: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399"/>
        <w:gridCol w:w="1401"/>
        <w:gridCol w:w="1400"/>
        <w:gridCol w:w="4260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DAL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Statement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MC/DC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 for I-SCEET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sz w:val="20"/>
                <w:szCs w:val="20"/>
              </w:rPr>
              <w:t>APPLIES — all /src files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N/A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N/A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N/A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5.2 MC/DC Coverage Requirements (DAL A)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Modified Condition/Decision Coverage (MC/DC) requires that for every Boolean decision: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Each condition in the decision has been shown to independently affect the outcome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Each condition has been shown to take both a TRUE and FALSE value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Each decision has been shown to take both a TRUE and FALSE outcome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M4-generated test cases (SUTC-001) must achieve full MC/DC on all /src files. Coverage gaps identified during execution must be reported as problem reports and resolved before SOI #3.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5.3 Coverage Tool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qualified coverage analysis tool shall be used to measure structural coverage. The tool shall be qualified per DO-330 at the appropriate TQL level. Coverage results shall be recorded in the Software Verification Results (SVR-001) and linked to TM-001.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6. Verification Environment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6.1 Verification Tools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9"/>
        <w:gridCol w:w="4200"/>
        <w:gridCol w:w="2761"/>
      </w:tblGrid>
      <w:tr>
        <w:trPr>
          <w:tblHeader w:val="true"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Qualification Required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 — AI LLT Agent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Generate low level test cases from SDDD-001 LLRs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TQL-4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 — AI HLT Agent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Generate high level test cases from SRD-001 HLRs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TQL-4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 — Traceability Agent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Generate and audit TM-001 traceability matrix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TQL-5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Static Analysis Tool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MISRA-C compliance check on /src folder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TQL-5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Analysis Tool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Statement / Decision / MC/DC coverage on /src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TQL-4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[Test Execution Tool]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Execute SUTC-001 and SVTC-001 on target or host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[Version Control — Git]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verification artifacts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6.2 Target Environment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Verification activities shall be performed on the following environment: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Host OS: Linux (Debian 12) or Windows 11 — version controlled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Target Hardware: STM32F303-based embedded system (for integration testing)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Compiler: [TBD — version locked and configuration-managed]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All tool versions and configurations shall be recorded in the Software Configuration Index (SCI)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7. Verification Results and Problem Reports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7.1 Software Verification Results (SVR-001)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verification activities shall produce recorded results stored in SVR-001. For each verification activity, SVR-001 shall capture: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Artifact verified (document ID, version, date)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Verification method applied (review / analysis / test / coverage)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Pass / Fail status for each criterion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Reviewer name and independence confirmation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Reference to any problem reports raised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Final sign-off and date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7.2 Problem Reports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deficiency identified during a verification activity shall be recorded as a Problem Report (PR) in the project tracking system. Problem reports shall: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Be assigned a unique ID (PR-NNN)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Classify severity: Critical / Major / Minor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Reference the artifact and criterion that failed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Be resolved and closed before the artifact is accepted as verified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Be tracked through to SOI gate closure per SCMP-TOOLCHAIN-001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7.3 Re-Verification Rules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a verified artifact is modified after acceptance (e.g., due to a change request), the following re-verification rules apply: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change to SRD-001 HLRs triggers re-verification of SDDD-001, /src, SVTC-001, and TM-001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change to SDDD-001 LLRs triggers re-verification of /src, SUTC-001, and TM-001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change to /src triggers re-execution of SUTC-001 and re-measurement of coverage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Impact analysis must be performed and documented before re-verification scope is agreed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8. Transition Criteria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99"/>
        <w:gridCol w:w="2201"/>
        <w:gridCol w:w="2699"/>
        <w:gridCol w:w="2860"/>
      </w:tblGrid>
      <w:tr>
        <w:trPr>
          <w:tblHeader w:val="true"/>
        </w:trPr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Phase Transition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Entry Criteria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Exit Criteria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 → M1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SRS-001, SDS-001, SCS-001 all approved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 SOI #1 review passed; all planning docs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Supervisor + QA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 → M2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produced by M1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§2 (HLRs) reviewed; all PRs closed; SRD-001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 → M3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produced by M2; SRD-001 verified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reviewed (architecture + LLRs); no undocumented functions; SDDD-001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 → M4/M5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verified; /src produced by M3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reviewed; MISRA-C clean; LLR-to-code traceability complete; /src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M4/M5 → M6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 and SVTC-001 produced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Both test sets reviewed; coverage executed; MC/DC achieved; SVR-001 updated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 → SOI #3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 produced by M6; all prior verifications complete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 audited; no orphan requirements or code; TM-001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+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 → SOI #4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lifecycle data complete and baselined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 compiled; certification authority SOI #4 review passed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QA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9. SOI Review Plan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499"/>
        <w:gridCol w:w="3000"/>
        <w:gridCol w:w="3960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Timing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Verification Items Reviewed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Before M1 starts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SVP-TOOLCHAIN-001 (this document), PSAC, SDP, SCMP, SQAP, SRS-001, SDS-001, SCS-001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planning and standards documents approved; verification approach accepted by certification authority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After M1 + M2 + M3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review record, SDDD-001 review record, /src review record, MISRA-C report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artifacts reviewed, PRs closed, baselines established; no open critical or major issues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After M4 + M5 + M6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 review, SVTC-001 review, SVR-001 (coverage results), TM-001 audit record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MC/DC coverage achieved on all /src; traceability complete; no orphans; all PRs resolved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end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SAS-001, full lifecycle data package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DO-178C objectives for DAL A satisfied; SAS-001 signed off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10. Configuration Management and Quality Assurance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10.1 Configuration Management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verification artifacts (review records, SVR-001, PRs, coverage reports) shall be placed under configuration management per SCMP-TOOLCHAIN-001. Key rules: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Verification records shall be baselined at each SOI gate alongside the artifacts they verify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re-verification triggered by a change shall reference the original PR and be linked to the updated artifact baseline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SVR-001 shall be version-controlled and updated with each new verification cycle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10.2 Quality Assurance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SQA verification activities are governed by SQAP-TOOLCHAIN-001. Verification-phase SQA activities include: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Confirmation that no artifact was accepted as verified without a completed review record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Audit that M4 only reads SDDD-001 and M5 only reads SRD-001 — mixing is a non-conformance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Confirmation that coverage results meet DAL A MC/DC objectives before SOI #3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 of all open PRs before each SOI gate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11. Additional Considerations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11.1 Verification of Derived Requirements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HLRs tagged [DERIVED] in SRD-001 shall undergo an additional verification step: safety impact assessment per ARP4761. Derived LLRs in SDDD-001 shall similarly be flagged and reviewed. No derived requirement shall propagate to M3 or M4/M5 without explicit engineer approval.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11.2 AI Non-Determinism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AI modules (M4, M5) may produce different test cases across runs for identical inputs. To mitigate this: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Model version and generation parameters (temperature, seed) shall be locked and configuration-managed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If re-generation is required, all previously accepted test cases shall be re-reviewed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Differences between generations shall be documented as a change request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11.3 Coverage Gaps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structural coverage analysis reveals uncovered code paths after M4 test execution, the following process applies: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 problem report (PR) shall be raised identifying the uncovered path and its source LLR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M4 may be re-run with additional constraints to generate supplementary test cases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If coverage cannot be achieved, a formal justification (dead code analysis) shall be produced and accepted by QA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11.4 Limitations of AI-Generated Test Cases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AI-generated test cases may not cover all corner cases — mitigated by mandatory independent review against DO-178C §9 objectives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AI-generated expected results may contain errors — mitigated by engineer validation of each expected result prior to test execution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Coverage tool results are only valid if the tool is qualified per DO-330 — tool qualification must be confirmed before SOI #3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12. Approvals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requires the following approvals before SOI #1:</w:t>
      </w:r>
    </w:p>
    <w:p>
      <w:pPr>
        <w:pStyle w:val="Normal"/>
        <w:spacing w:before="100" w:after="100"/>
        <w:rPr/>
      </w:pPr>
      <w:r>
        <w:rPr/>
      </w:r>
    </w:p>
    <w:tbl>
      <w:tblPr>
        <w:tblW w:w="8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2199"/>
        <w:gridCol w:w="2481"/>
        <w:gridCol w:w="1479"/>
      </w:tblGrid>
      <w:tr>
        <w:trPr>
          <w:tblHeader w:val="true"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Supervisor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Quality Assurance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[QA Name]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[Authority Rep]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2E75B6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666666"/>
        <w:sz w:val="18"/>
        <w:szCs w:val="18"/>
      </w:rPr>
      <w:t>CONFIDENTIAL — Capgemini Engineering / ESPRIT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2E75B6"/>
      </w:pBdr>
      <w:rPr/>
    </w:pPr>
    <w:r>
      <w:rPr>
        <w:rFonts w:eastAsia="Arial" w:cs="Arial"/>
        <w:color w:val="666666"/>
        <w:sz w:val="18"/>
        <w:szCs w:val="18"/>
      </w:rPr>
      <w:t>SVP — I-SCEET   |   SVP-TOOLCHAIN-001   |   v2.1   |   DRAFT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Heading2">
    <w:name w:val="Heading 2"/>
    <w:basedOn w:val="Heading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2026-04-21T21:17:07Z</dcterms:created>
  <dc:creator>Un-named</dc:creator>
  <dc:description/>
  <dc:language>en-US</dc:language>
  <cp:lastModifiedBy>Un-named</cp:lastModifiedBy>
  <dcterms:modified xsi:type="dcterms:W3CDTF">2026-04-21T21:17:07Z</dcterms:modified>
  <cp:revision>1</cp:revision>
  <dc:subject/>
  <dc:title/>
</cp:coreProperties>
</file>