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1F3864"/>
          <w:sz w:val="56"/>
        </w:rPr>
        <w:t>SOFTWARE REQUIREMENTS DOCUMENT</w:t>
      </w:r>
    </w:p>
    <w:p>
      <w:pPr>
        <w:spacing w:after="600"/>
        <w:jc w:val="center"/>
      </w:pPr>
      <w:r>
        <w:rPr>
          <w:rFonts w:ascii="Arial" w:hAnsi="Arial"/>
          <w:i/>
          <w:color w:val="666666"/>
          <w:sz w:val="28"/>
        </w:rPr>
        <w:t>Intelligent Safety-Critical Engineering Environment Toolchain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SRD-002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Version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Status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2026-07-01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Author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M1 (I-SCEET — Qwen3 32B)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Project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stm32f303_bootloader_drivers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Institution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Capgemini Engineering / ESPRIT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DAL Level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Standard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RTCA DO-178C §5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Document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2026-07-01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M1 (I-SCEET AI)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AI-generated document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 — INTRODUCTION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I.1 Purpose</w:t>
      </w:r>
    </w:p>
    <w:p>
      <w:pPr>
        <w:spacing w:before="60" w:after="60"/>
      </w:pPr>
      <w:r>
        <w:rPr>
          <w:rFonts w:ascii="Arial" w:hAnsi="Arial"/>
          <w:sz w:val="22"/>
        </w:rPr>
        <w:t>This document, SRD-002, defines the high-level software requirements for the I-SCEET project targeting the STM32F303VCT6 microcontroller. It serves as the foundation for the subsequent development of low-level requirements (LLRs) and implementation, ensuring traceability and compliance with DO-178C Section 5 and the project Software Requirements Standards (SRS-0xx).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I.2 Scope</w:t>
      </w:r>
    </w:p>
    <w:p>
      <w:pPr>
        <w:spacing w:before="60" w:after="60"/>
      </w:pPr>
      <w:r>
        <w:rPr>
          <w:rFonts w:ascii="Arial" w:hAnsi="Arial"/>
          <w:sz w:val="22"/>
        </w:rPr>
        <w:t>This SRD applies to the I-SCEET project, which is a safety-critical embedded system implemented on the STM32F303VCT6 microcontroller. The system is designed to meet the requirements of a DAL A software project under the DO-178C/ED-12C standard. The SRD includes system architecture context and high-level functional, performance, interface, safety, and resource requirements.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I.3 Document Information</w:t>
      </w:r>
    </w:p>
    <w:p>
      <w:pPr>
        <w:spacing w:before="60" w:after="60"/>
      </w:pPr>
      <w:r>
        <w:rPr>
          <w:rFonts w:ascii="Arial" w:hAnsi="Arial"/>
          <w:sz w:val="22"/>
        </w:rPr>
        <w:t>Document ID:       SRD-002</w:t>
      </w:r>
    </w:p>
    <w:p>
      <w:pPr>
        <w:spacing w:before="60" w:after="60"/>
      </w:pPr>
      <w:r>
        <w:rPr>
          <w:rFonts w:ascii="Arial" w:hAnsi="Arial"/>
          <w:sz w:val="22"/>
        </w:rPr>
        <w:t>Output Filename:   SRD-002.docx</w:t>
      </w:r>
    </w:p>
    <w:p>
      <w:pPr>
        <w:spacing w:before="60" w:after="60"/>
      </w:pPr>
      <w:r>
        <w:rPr>
          <w:rFonts w:ascii="Arial" w:hAnsi="Arial"/>
          <w:sz w:val="22"/>
        </w:rPr>
        <w:t>Internal Version:  1.1-DRAFT</w:t>
      </w:r>
    </w:p>
    <w:p>
      <w:pPr>
        <w:spacing w:before="60" w:after="60"/>
      </w:pPr>
      <w:r>
        <w:rPr>
          <w:rFonts w:ascii="Arial" w:hAnsi="Arial"/>
          <w:sz w:val="22"/>
        </w:rPr>
        <w:t>Status:            DRAFT</w:t>
      </w:r>
    </w:p>
    <w:p>
      <w:pPr>
        <w:spacing w:before="60" w:after="60"/>
      </w:pPr>
      <w:r>
        <w:rPr>
          <w:rFonts w:ascii="Arial" w:hAnsi="Arial"/>
          <w:sz w:val="22"/>
        </w:rPr>
        <w:t>Date:              2024-04-05</w:t>
      </w:r>
    </w:p>
    <w:p>
      <w:pPr>
        <w:spacing w:before="60" w:after="60"/>
      </w:pPr>
      <w:r>
        <w:rPr>
          <w:rFonts w:ascii="Arial" w:hAnsi="Arial"/>
          <w:sz w:val="22"/>
        </w:rPr>
        <w:t>Author:            M1 (I-SCEET — Qwen3 32B)</w:t>
      </w:r>
    </w:p>
    <w:p>
      <w:pPr>
        <w:spacing w:before="60" w:after="60"/>
      </w:pPr>
      <w:r>
        <w:rPr>
          <w:rFonts w:ascii="Arial" w:hAnsi="Arial"/>
          <w:sz w:val="22"/>
        </w:rPr>
        <w:t>Prompt Version:    v3.1</w:t>
      </w:r>
    </w:p>
    <w:p>
      <w:pPr>
        <w:spacing w:before="60" w:after="60"/>
      </w:pPr>
      <w:r>
        <w:rPr>
          <w:rFonts w:ascii="Arial" w:hAnsi="Arial"/>
          <w:sz w:val="22"/>
        </w:rPr>
        <w:t>Project:           I-SCEET</w:t>
      </w:r>
    </w:p>
    <w:p>
      <w:pPr>
        <w:spacing w:before="60" w:after="60"/>
      </w:pPr>
      <w:r>
        <w:rPr>
          <w:rFonts w:ascii="Arial" w:hAnsi="Arial"/>
          <w:sz w:val="22"/>
        </w:rPr>
        <w:t>Institution:       Capgemini Engineering / ESPRIT</w:t>
      </w:r>
    </w:p>
    <w:p>
      <w:pPr>
        <w:spacing w:before="60" w:after="60"/>
      </w:pPr>
      <w:r>
        <w:rPr>
          <w:rFonts w:ascii="Arial" w:hAnsi="Arial"/>
          <w:sz w:val="22"/>
        </w:rPr>
        <w:t>Standard:          RTCA DO-178C §5 / SRS-0xx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I.4 Document Organization</w:t>
      </w:r>
    </w:p>
    <w:p>
      <w:pPr>
        <w:spacing w:before="60" w:after="60"/>
      </w:pPr>
      <w:r>
        <w:rPr>
          <w:rFonts w:ascii="Arial" w:hAnsi="Arial"/>
          <w:sz w:val="22"/>
        </w:rPr>
        <w:t>This SRD is organized into four sections:</w:t>
      </w:r>
    </w:p>
    <w:p>
      <w:pPr>
        <w:spacing w:before="60" w:after="60"/>
      </w:pPr>
      <w:r>
        <w:rPr>
          <w:rFonts w:ascii="Arial" w:hAnsi="Arial"/>
          <w:sz w:val="22"/>
        </w:rPr>
        <w:t>- Section I: Introduction</w:t>
      </w:r>
    </w:p>
    <w:p>
      <w:pPr>
        <w:spacing w:before="60" w:after="60"/>
      </w:pPr>
      <w:r>
        <w:rPr>
          <w:rFonts w:ascii="Arial" w:hAnsi="Arial"/>
          <w:sz w:val="22"/>
        </w:rPr>
        <w:t>- Section II: Referenced Documents</w:t>
      </w:r>
    </w:p>
    <w:p>
      <w:pPr>
        <w:spacing w:before="60" w:after="60"/>
      </w:pPr>
      <w:r>
        <w:rPr>
          <w:rFonts w:ascii="Arial" w:hAnsi="Arial"/>
          <w:sz w:val="22"/>
        </w:rPr>
        <w:t>- Section III: System Architecture</w:t>
      </w:r>
    </w:p>
    <w:p>
      <w:pPr>
        <w:spacing w:before="60" w:after="60"/>
      </w:pPr>
      <w:r>
        <w:rPr>
          <w:rFonts w:ascii="Arial" w:hAnsi="Arial"/>
          <w:sz w:val="22"/>
        </w:rPr>
        <w:t>- Section IV: High-Level Requirements</w:t>
      </w:r>
    </w:p>
    <w:p>
      <w:pPr>
        <w:spacing w:before="60" w:after="60"/>
      </w:pPr>
      <w:r>
        <w:rPr>
          <w:rFonts w:ascii="Arial" w:hAnsi="Arial"/>
          <w:sz w:val="22"/>
        </w:rPr>
        <w:t>Section I provides the purpose, scope, and document information. Section II lists all referenced documents. Section III describes the system architecture, including static and dynamic views. Section IV defines the high-level requirements grouped by subsystem.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I.5 DAL and Certification Context</w:t>
      </w:r>
    </w:p>
    <w:p>
      <w:pPr>
        <w:spacing w:before="60" w:after="60"/>
      </w:pPr>
      <w:r>
        <w:rPr>
          <w:rFonts w:ascii="Arial" w:hAnsi="Arial"/>
          <w:sz w:val="22"/>
        </w:rPr>
        <w:t>This SRD is produced under the assumption of a DAL A project, which requires the highest level of software assurance. The SRD is a key artifact in the DO-178C lifecycle, providing the basis for requirements validation and traceability. The document is generated by M1 and will be used as input for M2 (Low-Level Requirements Generator).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I.6 Input Package Summary</w:t>
      </w:r>
    </w:p>
    <w:p>
      <w:pPr>
        <w:spacing w:before="60" w:after="60"/>
      </w:pPr>
      <w:r>
        <w:rPr>
          <w:rFonts w:ascii="Arial" w:hAnsi="Arial"/>
          <w:sz w:val="22"/>
        </w:rPr>
        <w:t>| Input | Provided | Version/Notes |</w:t>
      </w:r>
    </w:p>
    <w:p>
      <w:pPr>
        <w:spacing w:before="60" w:after="60"/>
      </w:pPr>
      <w:r>
        <w:rPr>
          <w:rFonts w:ascii="Arial" w:hAnsi="Arial"/>
          <w:sz w:val="22"/>
        </w:rPr>
        <w:t>|--------|----------|----------------|</w:t>
      </w:r>
    </w:p>
    <w:p>
      <w:pPr>
        <w:spacing w:before="60" w:after="60"/>
      </w:pPr>
      <w:r>
        <w:rPr>
          <w:rFonts w:ascii="Arial" w:hAnsi="Arial"/>
          <w:sz w:val="22"/>
        </w:rPr>
        <w:t>| PDS    | Yes      | PDS_STM32F303_I-SCEET.docx |</w:t>
      </w:r>
    </w:p>
    <w:p>
      <w:pPr>
        <w:spacing w:before="60" w:after="60"/>
      </w:pPr>
      <w:r>
        <w:rPr>
          <w:rFonts w:ascii="Arial" w:hAnsi="Arial"/>
          <w:sz w:val="22"/>
        </w:rPr>
        <w:t>| ARCH   | Yes      | SYS-ARCH-001_I-SCEET.docx |</w:t>
      </w:r>
    </w:p>
    <w:p>
      <w:pPr>
        <w:spacing w:before="60" w:after="60"/>
      </w:pPr>
      <w:r>
        <w:rPr>
          <w:rFonts w:ascii="Arial" w:hAnsi="Arial"/>
          <w:sz w:val="22"/>
        </w:rPr>
        <w:t>| HW     | Yes      | stm32f303vc.pdf |</w:t>
      </w:r>
    </w:p>
    <w:p>
      <w:pPr>
        <w:spacing w:before="60" w:after="60"/>
      </w:pPr>
      <w:r>
        <w:rPr>
          <w:rFonts w:ascii="Arial" w:hAnsi="Arial"/>
          <w:sz w:val="22"/>
        </w:rPr>
        <w:t>| SRS-0xx | Yes     | SRS-0xx (not provided in input package) |</w:t>
      </w:r>
    </w:p>
    <w:p>
      <w:pPr>
        <w:spacing w:before="60" w:after="60"/>
      </w:pPr>
      <w:r>
        <w:rPr>
          <w:rFonts w:ascii="Arial" w:hAnsi="Arial"/>
          <w:sz w:val="22"/>
        </w:rPr>
        <w:t>| DO-178C | No      | Not provided in input package |</w:t>
      </w:r>
    </w:p>
    <w:p>
      <w:pPr>
        <w:spacing w:before="60" w:after="60"/>
      </w:pPr>
      <w:r>
        <w:rPr>
          <w:rFonts w:ascii="Arial" w:hAnsi="Arial"/>
          <w:sz w:val="22"/>
        </w:rPr>
        <w:t>| DO-330  | No      | Not provided in input package |</w:t>
      </w:r>
    </w:p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II — REFERENCED 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Applicability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PDS_STM32F303_I-SCEET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Product Design Specification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I-SCEET Project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All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SYS-ARCH-001_I-SCEET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System Architecture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I-SCEET Project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All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stm32f303vc.pdf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STM32F303VCT6 Reference Manual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Rev. 1.1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STMicroelectronics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All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SRS-0xx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Software Requirements Standards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Not specified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I-SCEET Project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All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DO-178C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Software Considerations in Airborne Systems and Equipment Certification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Not provided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RTCA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All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DO-330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Supplemental Guidance on the Use of Commercial Off-the-Shelf (COTS) Software in DO-178C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Not provided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RTCA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All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III — SYSTEM ARCHITECTURE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III.1 Static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Block ID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Block Name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Related PDS IDs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B-001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Initialize hardware and load 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 image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PDS-001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B-002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Configure system clock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signals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PDS-002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B-003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Manage flash memory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data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PDS-003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B-004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Handle serial communication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PDS-004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B-005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Manage general-purpose I/O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signals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signals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PDS-005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B-006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Compute CRC-32 checksums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value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PDS-006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B-007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SysTick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Provide timebase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Time ticks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PDS-007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B-008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Monitor system health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reset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PDS-008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B-009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Main application logic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Inputs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Outputs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PDS-009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Subsystem Code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Related Peripherals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 IDs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Initialize hardware and load 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Configure system clock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RCC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Manage flash memory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memory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Handle serial communication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USART1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Manage general-purpose I/O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Compute CRC-32 checksums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PDS-006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SysTick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Provide timebase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TICK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SysTick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Monitor system health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WDG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IWDG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PDS-008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Main application logic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PDS-009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Interface 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Source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Destination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Data/Signal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Direction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Constraints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I-001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Clock configuration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I-002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signal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I-003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data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I-004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Bidirectional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I-005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GPIO signals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Bidirectional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I-006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value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I-007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SysTick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Time ticks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I-008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reset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None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Region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Start Address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End Address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Size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Content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Protection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Flash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0x08000000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0x0800FFFF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64 KB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Read-only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0x08010000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0x0803FFFF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256 KB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Read/write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SRAM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0x20000000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0x20004FFF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20 KB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Stack/Heap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Read/write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SRAM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0x20005000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0x20007FFF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12 KB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Data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Read/write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III.1 Static Architecture</w:t>
      </w:r>
    </w:p>
    <w:p>
      <w:pPr>
        <w:spacing w:before="60" w:after="60"/>
      </w:pPr>
      <w:r>
        <w:rPr>
          <w:rFonts w:ascii="Arial" w:hAnsi="Arial"/>
          <w:sz w:val="22"/>
        </w:rPr>
        <w:t>III.1.1 System Blocks / Modules</w:t>
      </w:r>
    </w:p>
    <w:p>
      <w:pPr>
        <w:spacing w:before="60" w:after="60"/>
      </w:pPr>
      <w:r>
        <w:rPr>
          <w:rFonts w:ascii="Arial" w:hAnsi="Arial"/>
          <w:sz w:val="22"/>
        </w:rPr>
        <w:t>III.1.2 Software Functional Modules</w:t>
      </w:r>
    </w:p>
    <w:p>
      <w:pPr>
        <w:spacing w:before="60" w:after="60"/>
      </w:pPr>
      <w:r>
        <w:rPr>
          <w:rFonts w:ascii="Arial" w:hAnsi="Arial"/>
          <w:sz w:val="22"/>
        </w:rPr>
        <w:t>III.1.3 External / Internal Interfaces</w:t>
      </w:r>
    </w:p>
    <w:p>
      <w:pPr>
        <w:spacing w:before="60" w:after="60"/>
      </w:pPr>
      <w:r>
        <w:rPr>
          <w:rFonts w:ascii="Arial" w:hAnsi="Arial"/>
          <w:sz w:val="22"/>
        </w:rPr>
        <w:t>III.1.4 Memory Map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III.2 Dynamic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State ID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State Name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Entry Condition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Exit Condition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Allowed Transitions</w:t>
            </w:r>
          </w:p>
        </w:tc>
        <w:tc>
          <w:tcPr>
            <w:tcW w:type="dxa" w:w="1512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S-001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Power-on reset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 start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S-002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S-002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 start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timeout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S-001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Flow ID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Source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Destination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Data/Control Item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Timing/Constraint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 IDs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F-001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configuration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Once at boot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PDS-001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F-002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Clock signal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Continuous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PDS-002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F-003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Flash data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Once at boot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PDS-003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F-004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UART data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Continuous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PDS-004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F-005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GPIO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GPIO signals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Continuous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PDS-005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F-006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CRC value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On demand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PDS-006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F-007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SysTick Controller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Time ticks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Continuous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PDS-007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F-008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Watchdog Controller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Watchdog reset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On timeout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9"/>
              </w:rPr>
              <w:t>PDS-008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Architecture</w:t>
      </w:r>
    </w:p>
    <w:p>
      <w:pPr>
        <w:spacing w:before="60" w:after="60"/>
      </w:pPr>
      <w:r>
        <w:rPr>
          <w:rFonts w:ascii="Arial" w:hAnsi="Arial"/>
          <w:sz w:val="22"/>
        </w:rPr>
        <w:t>III.2.1 Boot Sequence</w:t>
      </w:r>
    </w:p>
    <w:p>
      <w:pPr>
        <w:spacing w:before="60" w:after="60"/>
      </w:pPr>
      <w:r>
        <w:rPr>
          <w:rFonts w:ascii="Arial" w:hAnsi="Arial"/>
          <w:sz w:val="22"/>
        </w:rPr>
        <w:t>1. Power-on reset</w:t>
      </w:r>
    </w:p>
    <w:p>
      <w:pPr>
        <w:spacing w:before="60" w:after="60"/>
      </w:pPr>
      <w:r>
        <w:rPr>
          <w:rFonts w:ascii="Arial" w:hAnsi="Arial"/>
          <w:sz w:val="22"/>
        </w:rPr>
        <w:t>2. Bootloader initialization</w:t>
      </w:r>
    </w:p>
    <w:p>
      <w:pPr>
        <w:spacing w:before="60" w:after="60"/>
      </w:pPr>
      <w:r>
        <w:rPr>
          <w:rFonts w:ascii="Arial" w:hAnsi="Arial"/>
          <w:sz w:val="22"/>
        </w:rPr>
        <w:t>3. Clock configuration</w:t>
      </w:r>
    </w:p>
    <w:p>
      <w:pPr>
        <w:spacing w:before="60" w:after="60"/>
      </w:pPr>
      <w:r>
        <w:rPr>
          <w:rFonts w:ascii="Arial" w:hAnsi="Arial"/>
          <w:sz w:val="22"/>
        </w:rPr>
        <w:t>4. Flash initialization</w:t>
      </w:r>
    </w:p>
    <w:p>
      <w:pPr>
        <w:spacing w:before="60" w:after="60"/>
      </w:pPr>
      <w:r>
        <w:rPr>
          <w:rFonts w:ascii="Arial" w:hAnsi="Arial"/>
          <w:sz w:val="22"/>
        </w:rPr>
        <w:t>5. UART initialization</w:t>
      </w:r>
    </w:p>
    <w:p>
      <w:pPr>
        <w:spacing w:before="60" w:after="60"/>
      </w:pPr>
      <w:r>
        <w:rPr>
          <w:rFonts w:ascii="Arial" w:hAnsi="Arial"/>
          <w:sz w:val="22"/>
        </w:rPr>
        <w:t>6. GPIO initialization</w:t>
      </w:r>
    </w:p>
    <w:p>
      <w:pPr>
        <w:spacing w:before="60" w:after="60"/>
      </w:pPr>
      <w:r>
        <w:rPr>
          <w:rFonts w:ascii="Arial" w:hAnsi="Arial"/>
          <w:sz w:val="22"/>
        </w:rPr>
        <w:t>7. CRC initialization</w:t>
      </w:r>
    </w:p>
    <w:p>
      <w:pPr>
        <w:spacing w:before="60" w:after="60"/>
      </w:pPr>
      <w:r>
        <w:rPr>
          <w:rFonts w:ascii="Arial" w:hAnsi="Arial"/>
          <w:sz w:val="22"/>
        </w:rPr>
        <w:t>8. SysTick initialization</w:t>
      </w:r>
    </w:p>
    <w:p>
      <w:pPr>
        <w:spacing w:before="60" w:after="60"/>
      </w:pPr>
      <w:r>
        <w:rPr>
          <w:rFonts w:ascii="Arial" w:hAnsi="Arial"/>
          <w:sz w:val="22"/>
        </w:rPr>
        <w:t>9. Watchdog initialization</w:t>
      </w:r>
    </w:p>
    <w:p>
      <w:pPr>
        <w:spacing w:before="60" w:after="60"/>
      </w:pPr>
      <w:r>
        <w:rPr>
          <w:rFonts w:ascii="Arial" w:hAnsi="Arial"/>
          <w:sz w:val="22"/>
        </w:rPr>
        <w:t>10. Application start</w:t>
      </w:r>
    </w:p>
    <w:p>
      <w:pPr>
        <w:spacing w:before="60" w:after="60"/>
      </w:pPr>
      <w:r>
        <w:rPr>
          <w:rFonts w:ascii="Arial" w:hAnsi="Arial"/>
          <w:sz w:val="22"/>
        </w:rPr>
        <w:t>III.2.2 System State Machine</w:t>
      </w:r>
    </w:p>
    <w:p>
      <w:pPr>
        <w:spacing w:before="60" w:after="60"/>
      </w:pPr>
      <w:r>
        <w:rPr>
          <w:rFonts w:ascii="Arial" w:hAnsi="Arial"/>
          <w:sz w:val="22"/>
        </w:rPr>
        <w:t>III.2.3 Data and Control Flows</w:t>
      </w:r>
    </w:p>
    <w:p>
      <w:pPr>
        <w:spacing w:before="60" w:after="60"/>
      </w:pPr>
      <w:r>
        <w:rPr>
          <w:rFonts w:ascii="Arial" w:hAnsi="Arial"/>
          <w:sz w:val="22"/>
        </w:rPr>
        <w:t>III.2.4 ISR Handling Strategy</w:t>
      </w:r>
    </w:p>
    <w:p>
      <w:pPr>
        <w:spacing w:before="60" w:after="60"/>
      </w:pPr>
      <w:r>
        <w:rPr>
          <w:rFonts w:ascii="Arial" w:hAnsi="Arial"/>
          <w:sz w:val="22"/>
        </w:rPr>
        <w:t>The system uses the following interrupt service routines (ISRs):</w:t>
      </w:r>
    </w:p>
    <w:p>
      <w:pPr>
        <w:spacing w:before="60" w:after="60"/>
      </w:pPr>
      <w:r>
        <w:rPr>
          <w:rFonts w:ascii="Arial" w:hAnsi="Arial"/>
          <w:sz w:val="22"/>
        </w:rPr>
        <w:t>- USART1_IRQn: Priority 1, used for UART communication</w:t>
      </w:r>
    </w:p>
    <w:p>
      <w:pPr>
        <w:spacing w:before="60" w:after="60"/>
      </w:pPr>
      <w:r>
        <w:rPr>
          <w:rFonts w:ascii="Arial" w:hAnsi="Arial"/>
          <w:sz w:val="22"/>
        </w:rPr>
        <w:t>- SysTick_IRQn: Priority 2, used for timebase generation</w:t>
      </w:r>
    </w:p>
    <w:p>
      <w:pPr>
        <w:spacing w:before="60" w:after="60"/>
      </w:pPr>
      <w:r>
        <w:rPr>
          <w:rFonts w:ascii="Arial" w:hAnsi="Arial"/>
          <w:sz w:val="22"/>
        </w:rPr>
        <w:t>- IWDG_IRQn: Priority 3, used for watchdog monitoring</w:t>
      </w:r>
    </w:p>
    <w:p>
      <w:pPr>
        <w:spacing w:before="60" w:after="60"/>
      </w:pPr>
      <w:r>
        <w:rPr>
          <w:rFonts w:ascii="Arial" w:hAnsi="Arial"/>
          <w:sz w:val="22"/>
        </w:rPr>
        <w:t>Shared data access is protected using atomic operations and disable/enable interrupt mechanisms.</w:t>
      </w:r>
    </w:p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IV — HIGH LEVEL REQUIREMENTS</w:t>
      </w:r>
    </w:p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IV.1 — BOOT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IV.1.1 - Initialize hardware and load application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HLR-BOOT-001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[COV.PDS-001]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Initialize hardware and load application</w:t>
      </w:r>
    </w:p>
    <w:p>
      <w:pPr>
        <w:spacing w:before="60" w:after="60"/>
      </w:pPr>
      <w:r>
        <w:rPr>
          <w:rFonts w:ascii="Arial" w:hAnsi="Arial"/>
          <w:sz w:val="22"/>
        </w:rPr>
        <w:t>The software shall initialize the hardware and load the application from flash memory.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is properly initialized and the application is loaded.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[END_HLR-BOOT-001]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IV.2 — CLK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IV.2.1 - Configure system clock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IV.2.1.4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HLR-CLK-001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[COV.PDS-002]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Configure system clock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configure the system clock to 72 MHz using the internal high-speed oscillator.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clock is properly configured for optimal performance.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[END_HLR-CLK-001]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IV.3 — FLASH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IV.3.1 - Manage flash memory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IV.3.1.4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HLR-FLASH-001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[COV.PDS-003]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Manage flash memory</w:t>
      </w:r>
    </w:p>
    <w:p>
      <w:pPr>
        <w:spacing w:before="60" w:after="60"/>
      </w:pPr>
      <w:r>
        <w:rPr>
          <w:rFonts w:ascii="Arial" w:hAnsi="Arial"/>
          <w:sz w:val="22"/>
        </w:rPr>
        <w:t>The software shall manage flash memory for reading and writing application data.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flash memory is properly managed for data storage.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[END_HLR-FLASH-001]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IV.4 — UART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IV.4.1 - Handle serial communication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IV.4.1.1 Input Data</w:t>
      </w:r>
    </w:p>
    <w:p>
      <w:pPr>
        <w:spacing w:before="60" w:after="60"/>
      </w:pPr>
      <w:r>
        <w:rPr>
          <w:rFonts w:ascii="Arial" w:hAnsi="Arial"/>
          <w:sz w:val="22"/>
        </w:rPr>
        <w:t>UART data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IV.4.1.2 Output Data</w:t>
      </w:r>
    </w:p>
    <w:p>
      <w:pPr>
        <w:spacing w:before="60" w:after="60"/>
      </w:pPr>
      <w:r>
        <w:rPr>
          <w:rFonts w:ascii="Arial" w:hAnsi="Arial"/>
          <w:sz w:val="22"/>
        </w:rPr>
        <w:t>UART data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IV.4.1.4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HLR-UART-001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[COV.PDS-004]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Handle serial communication</w:t>
      </w:r>
    </w:p>
    <w:p>
      <w:pPr>
        <w:spacing w:before="60" w:after="60"/>
      </w:pPr>
      <w:r>
        <w:rPr>
          <w:rFonts w:ascii="Arial" w:hAnsi="Arial"/>
          <w:sz w:val="22"/>
        </w:rPr>
        <w:t>The software shall handle serial communication using USART1 at 115200 baud rate.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can communicate with external devices via serial interface.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[END_HLR-UART-001]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IV.5 — GPIO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IV.5.1 - Manage general-purpose I/O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IV.5.1.1 Input Data</w:t>
      </w:r>
    </w:p>
    <w:p>
      <w:pPr>
        <w:spacing w:before="60" w:after="60"/>
      </w:pPr>
      <w:r>
        <w:rPr>
          <w:rFonts w:ascii="Arial" w:hAnsi="Arial"/>
          <w:sz w:val="22"/>
        </w:rPr>
        <w:t>GPIO signals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IV.5.1.2 Output Data</w:t>
      </w:r>
    </w:p>
    <w:p>
      <w:pPr>
        <w:spacing w:before="60" w:after="60"/>
      </w:pPr>
      <w:r>
        <w:rPr>
          <w:rFonts w:ascii="Arial" w:hAnsi="Arial"/>
          <w:sz w:val="22"/>
        </w:rPr>
        <w:t>GPIO signals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IV.5.1.4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HLR-GPIO-001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[COV.PDS-005]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Manage general-purpose I/O</w:t>
      </w:r>
    </w:p>
    <w:p>
      <w:pPr>
        <w:spacing w:before="60" w:after="60"/>
      </w:pPr>
      <w:r>
        <w:rPr>
          <w:rFonts w:ascii="Arial" w:hAnsi="Arial"/>
          <w:sz w:val="22"/>
        </w:rPr>
        <w:t>The software shall manage general-purpose I/O for input and output operations.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can interact with external hardware via GPIO.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[END_HLR-GPIO-001]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IV.6 — CRC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IV.6.1 - Compute CRC-32 checksums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 event&gt;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IV.6.1.1 Input Data</w:t>
      </w:r>
    </w:p>
    <w:p>
      <w:pPr>
        <w:spacing w:before="60" w:after="60"/>
      </w:pPr>
      <w:r>
        <w:rPr>
          <w:rFonts w:ascii="Arial" w:hAnsi="Arial"/>
          <w:sz w:val="22"/>
        </w:rPr>
        <w:t>Data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IV.6.1.2 Output Data</w:t>
      </w:r>
    </w:p>
    <w:p>
      <w:pPr>
        <w:spacing w:before="60" w:after="60"/>
      </w:pPr>
      <w:r>
        <w:rPr>
          <w:rFonts w:ascii="Arial" w:hAnsi="Arial"/>
          <w:sz w:val="22"/>
        </w:rPr>
        <w:t>CRC value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IV.6.1.4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HLR-CRC-001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[COV.PDS-006]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Compute CRC-32 checksums</w:t>
      </w:r>
    </w:p>
    <w:p>
      <w:pPr>
        <w:spacing w:before="60" w:after="60"/>
      </w:pPr>
      <w:r>
        <w:rPr>
          <w:rFonts w:ascii="Arial" w:hAnsi="Arial"/>
          <w:sz w:val="22"/>
        </w:rPr>
        <w:t>The software shall compute CRC-32 checksums for data integrity verification.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data integrity is maintained.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[END_HLR-CRC-001]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IV.7 — TICK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IV.7.1 - Provide timebase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IV.7.1.2 Output Data</w:t>
      </w:r>
    </w:p>
    <w:p>
      <w:pPr>
        <w:spacing w:before="60" w:after="60"/>
      </w:pPr>
      <w:r>
        <w:rPr>
          <w:rFonts w:ascii="Arial" w:hAnsi="Arial"/>
          <w:sz w:val="22"/>
        </w:rPr>
        <w:t>Time ticks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IV.7.1.4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HLR-TICK-001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[COV.PDS-007]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Provide timebase</w:t>
      </w:r>
    </w:p>
    <w:p>
      <w:pPr>
        <w:spacing w:before="60" w:after="60"/>
      </w:pPr>
      <w:r>
        <w:rPr>
          <w:rFonts w:ascii="Arial" w:hAnsi="Arial"/>
          <w:sz w:val="22"/>
        </w:rPr>
        <w:t>The software shall provide a timebase using the SysTick timer at 1 ms resolution.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has a reliable timebase for timing operations.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[END_HLR-TICK-001]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IV.8 — WDG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IV.8.1 - Monitor system health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IV.8.1.2 Output Data</w:t>
      </w:r>
    </w:p>
    <w:p>
      <w:pPr>
        <w:spacing w:before="60" w:after="60"/>
      </w:pPr>
      <w:r>
        <w:rPr>
          <w:rFonts w:ascii="Arial" w:hAnsi="Arial"/>
          <w:sz w:val="22"/>
        </w:rPr>
        <w:t>Watchdog reset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IV.8.1.4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HLR-WDG-001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[COV.PDS-008]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Monitor system health</w:t>
      </w:r>
    </w:p>
    <w:p>
      <w:pPr>
        <w:spacing w:before="60" w:after="60"/>
      </w:pPr>
      <w:r>
        <w:rPr>
          <w:rFonts w:ascii="Arial" w:hAnsi="Arial"/>
          <w:sz w:val="22"/>
        </w:rPr>
        <w:t>The software shall monitor system health using the independent watchdog timer.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can detect and recover from software faults.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[END_HLR-WDG-001]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IV.9 — APP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IV.9.1 - Execute main application logic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IV.9.1.1 Input Data</w:t>
      </w:r>
    </w:p>
    <w:p>
      <w:pPr>
        <w:spacing w:before="60" w:after="60"/>
      </w:pPr>
      <w:r>
        <w:rPr>
          <w:rFonts w:ascii="Arial" w:hAnsi="Arial"/>
          <w:sz w:val="22"/>
        </w:rPr>
        <w:t>Inputs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IV.9.1.2 Output Data</w:t>
      </w:r>
    </w:p>
    <w:p>
      <w:pPr>
        <w:spacing w:before="60" w:after="60"/>
      </w:pPr>
      <w:r>
        <w:rPr>
          <w:rFonts w:ascii="Arial" w:hAnsi="Arial"/>
          <w:sz w:val="22"/>
        </w:rPr>
        <w:t>Outputs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IV.9.1.4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HLR-APP-001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[COV.PDS-009]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Execute main application logic</w:t>
      </w:r>
    </w:p>
    <w:p>
      <w:pPr>
        <w:spacing w:before="60" w:after="60"/>
      </w:pPr>
      <w:r>
        <w:rPr>
          <w:rFonts w:ascii="Arial" w:hAnsi="Arial"/>
          <w:sz w:val="22"/>
        </w:rPr>
        <w:t>The software shall execute the main application logic for system operation.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Direct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ensures that the system performs its intended function.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[END_HLR-APP-001]</w:t>
      </w:r>
    </w:p>
    <w:p/>
    <w:p>
      <w:pPr>
        <w:spacing w:before="320" w:after="120"/>
      </w:pPr>
      <w:r>
        <w:rPr>
          <w:rFonts w:ascii="Arial" w:hAnsi="Arial"/>
          <w:b/>
          <w:color w:val="2E75B6"/>
          <w:sz w:val="32"/>
        </w:rPr>
        <w:t>IV.10 — SYS Requirements</w:t>
      </w:r>
    </w:p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IV.10.1 - Ensure system initialization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Once at boot&gt;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IV.10.1.4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HLR-SYS-001-D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[COV.[DERIVED]]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Ensure system initialization</w:t>
      </w:r>
    </w:p>
    <w:p>
      <w:pPr>
        <w:spacing w:before="60" w:after="60"/>
      </w:pPr>
      <w:r>
        <w:rPr>
          <w:rFonts w:ascii="Arial" w:hAnsi="Arial"/>
          <w:sz w:val="22"/>
        </w:rPr>
        <w:t>The software shall ensure that all system components are properly initialized.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Derived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is derived from the need to ensure system stability and safety.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[END_HLR-SYS-001-D]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IV.10.2 - Ensure system stability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IV.10.2.4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HLR-SYS-002-D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[COV.[DERIVED]]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Ensure system stability</w:t>
      </w:r>
    </w:p>
    <w:p>
      <w:pPr>
        <w:spacing w:before="60" w:after="60"/>
      </w:pPr>
      <w:r>
        <w:rPr>
          <w:rFonts w:ascii="Arial" w:hAnsi="Arial"/>
          <w:sz w:val="22"/>
        </w:rPr>
        <w:t>The software shall ensure that the system remains stable and operational.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Derived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is derived from the need to ensure system reliability.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[END_HLR-SYS-002-D]</w:t>
      </w:r>
    </w:p>
    <w:p/>
    <w:p>
      <w:pPr>
        <w:spacing w:before="200" w:after="60"/>
      </w:pPr>
      <w:r>
        <w:rPr>
          <w:rFonts w:ascii="Arial" w:hAnsi="Arial"/>
          <w:b/>
          <w:color w:val="1C1C1C"/>
          <w:sz w:val="26"/>
        </w:rPr>
        <w:t>IV.10.3 - Ensure system safety</w:t>
      </w:r>
    </w:p>
    <w:p>
      <w:pPr>
        <w:spacing w:before="0" w:after="0"/>
      </w:pPr>
      <w:r>
        <w:rPr>
          <w:rFonts w:ascii="Arial" w:hAnsi="Arial"/>
          <w:i/>
          <w:color w:val="770029"/>
          <w:sz w:val="20"/>
        </w:rPr>
        <w:t>&lt;Activation Period: Continuous&gt;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IV.10.3.1 Input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IV.10.3.2 Output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IV.10.3.3 Local Data</w:t>
      </w:r>
    </w:p>
    <w:p>
      <w:pPr>
        <w:spacing w:before="60" w:after="60"/>
      </w:pPr>
      <w:r>
        <w:rPr>
          <w:rFonts w:ascii="Arial" w:hAnsi="Arial"/>
          <w:sz w:val="22"/>
        </w:rPr>
        <w:t>None</w:t>
      </w:r>
    </w:p>
    <w:p>
      <w:pPr>
        <w:spacing w:before="160" w:after="60"/>
      </w:pPr>
      <w:r>
        <w:rPr>
          <w:rFonts w:ascii="Arial" w:hAnsi="Arial"/>
          <w:b/>
          <w:i/>
          <w:color w:val="2E75B6"/>
          <w:sz w:val="23"/>
        </w:rPr>
        <w:t>IV.10.3.4 Requirement</w:t>
      </w:r>
    </w:p>
    <w:p>
      <w:pPr>
        <w:spacing w:before="200" w:after="40"/>
      </w:pPr>
      <w:r>
        <w:rPr>
          <w:rFonts w:ascii="Arial" w:hAnsi="Arial"/>
          <w:b/>
          <w:i/>
          <w:color w:val="3B82F6"/>
          <w:sz w:val="22"/>
        </w:rPr>
        <w:t>HLR-SYS-003-D</w:t>
      </w:r>
    </w:p>
    <w:p>
      <w:pPr>
        <w:spacing w:before="0" w:after="0"/>
      </w:pPr>
      <w:r>
        <w:rPr>
          <w:rFonts w:ascii="Arial" w:hAnsi="Arial"/>
          <w:i/>
          <w:color w:val="2E75B6"/>
          <w:sz w:val="19"/>
        </w:rPr>
        <w:t>[COV.[DERIVED]]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120" w:after="80"/>
      </w:pPr>
      <w:r>
        <w:rPr>
          <w:rFonts w:ascii="Arial" w:hAnsi="Arial"/>
          <w:b/>
          <w:i/>
          <w:sz w:val="23"/>
        </w:rPr>
        <w:t>Ensure system safety</w:t>
      </w:r>
    </w:p>
    <w:p>
      <w:pPr>
        <w:spacing w:before="60" w:after="60"/>
      </w:pPr>
      <w:r>
        <w:rPr>
          <w:rFonts w:ascii="Arial" w:hAnsi="Arial"/>
          <w:sz w:val="22"/>
        </w:rPr>
        <w:t>The software shall ensure that the system operates safely and recovers from faults.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Upwards Traceability</w:t>
        <w:tab/>
        <w:t>Derived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Category</w:t>
        <w:tab/>
        <w:t>Functional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Context</w:t>
        <w:tab/>
        <w:t>Nominal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Verification Method</w:t>
        <w:tab/>
        <w:t>Test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Security Assurance Level</w:t>
        <w:tab/>
        <w:t>N/A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Safety Effect</w:t>
        <w:tab/>
        <w:t>true</w:t>
      </w:r>
    </w:p>
    <w:p>
      <w:pPr>
        <w:tabs>
          <w:tab w:pos="3685" w:val="left"/>
        </w:tabs>
        <w:spacing w:before="40" w:after="40"/>
        <w:ind w:left="3685" w:hanging="3685"/>
      </w:pPr>
      <w:r>
        <w:rPr>
          <w:rFonts w:ascii="Liberation Serif" w:hAnsi="Liberation Serif"/>
          <w:i/>
          <w:color w:val="000000"/>
          <w:sz w:val="20"/>
        </w:rPr>
        <w:t>Rationale</w:t>
        <w:tab/>
        <w:t>This requirement is derived from the need to ensure system safety.</w:t>
      </w:r>
    </w:p>
    <w:p>
      <w:pPr>
        <w:spacing w:before="40" w:after="40"/>
        <w:pBdr>
          <w:bottom w:val="single" w:sz="4" w:color="AAAAAA"/>
        </w:pBdr>
      </w:pPr>
      <w:r>
        <w:rPr>
          <w:sz w:val="4"/>
        </w:rPr>
      </w:r>
    </w:p>
    <w:p>
      <w:pPr>
        <w:spacing w:before="0" w:after="0"/>
      </w:pPr>
      <w:r>
        <w:rPr>
          <w:rFonts w:ascii="Arial" w:hAnsi="Arial"/>
          <w:i/>
          <w:color w:val="3B82F6"/>
          <w:sz w:val="19"/>
        </w:rPr>
        <w:t>[END_HLR-SYS-003-D]</w:t>
      </w:r>
    </w:p>
    <w:p/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IV.SUMMARY — PDS Coverage</w:t>
      </w:r>
    </w:p>
    <w:p>
      <w:pPr>
        <w:spacing w:before="60" w:after="60"/>
      </w:pPr>
      <w:r>
        <w:rPr>
          <w:rFonts w:ascii="Arial" w:hAnsi="Arial"/>
          <w:sz w:val="22"/>
        </w:rPr>
        <w:t>Total HLRs generated: 12</w:t>
      </w:r>
    </w:p>
    <w:p>
      <w:pPr>
        <w:spacing w:before="60" w:after="60"/>
      </w:pPr>
      <w:r>
        <w:rPr>
          <w:rFonts w:ascii="Arial" w:hAnsi="Arial"/>
          <w:sz w:val="22"/>
        </w:rPr>
        <w:t>Standard HLRs: 9</w:t>
      </w:r>
    </w:p>
    <w:p>
      <w:pPr>
        <w:spacing w:before="60" w:after="60"/>
      </w:pPr>
      <w:r>
        <w:rPr>
          <w:rFonts w:ascii="Arial" w:hAnsi="Arial"/>
          <w:sz w:val="22"/>
        </w:rPr>
        <w:t>Derived HLRs (-D): 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PDS ID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Covered By HLR ID(s)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Coverage Status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PDS-001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HLR-BOOT-001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Bootloader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HLR-CLK-001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Clock Controller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PDS-003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HLR-FLASH-001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Flash Controller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HLR-UART-001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UART Controller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PDS-005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HLR-GPIO-001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GPIO Controller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HLR-CRC-001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CRC Controller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PDS-007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HLR-TICK-001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SysTick Controller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PDS-008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HLR-WDG-001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19"/>
              </w:rPr>
              <w:t>Watchdog Controller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PDS-009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HLR-APP-001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COVERED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Application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Total HLRs: 13</w:t>
      </w:r>
    </w:p>
    <w:p>
      <w:pPr>
        <w:spacing w:before="60" w:after="60"/>
      </w:pPr>
      <w:r>
        <w:rPr>
          <w:rFonts w:ascii="Arial" w:hAnsi="Arial"/>
          <w:sz w:val="22"/>
        </w:rPr>
        <w:t>Standard HLRs: 9</w:t>
      </w:r>
    </w:p>
    <w:p>
      <w:pPr>
        <w:spacing w:before="60" w:after="60"/>
      </w:pPr>
      <w:r>
        <w:rPr>
          <w:rFonts w:ascii="Arial" w:hAnsi="Arial"/>
          <w:sz w:val="22"/>
        </w:rPr>
        <w:t>Derived HLRs (-D): 4</w:t>
      </w:r>
    </w:p>
    <w:p>
      <w:pPr>
        <w:spacing w:before="60" w:after="60"/>
      </w:pPr>
      <w:r>
        <w:rPr>
          <w:rFonts w:ascii="Arial" w:hAnsi="Arial"/>
          <w:sz w:val="22"/>
        </w:rPr>
        <w:t>PDS items covered: 9/9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color="2E75B6"/>
      </w:pBdr>
    </w:pPr>
    <w:r>
      <w:rPr>
        <w:rFonts w:ascii="Arial" w:hAnsi="Arial"/>
        <w:color w:val="666666"/>
        <w:sz w:val="18"/>
      </w:rPr>
      <w:t>CONFIDENTIAL — Capgemini Engineering / ESPRIT   |   2026-07-01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color="2E75B6"/>
      </w:pBdr>
    </w:pPr>
    <w:r>
      <w:rPr>
        <w:rFonts w:ascii="Arial" w:hAnsi="Arial"/>
        <w:color w:val="666666"/>
        <w:sz w:val="18"/>
      </w:rPr>
      <w:t>SRD-002   |   I-SCEET   |   v3   | 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