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80C" w:rsidRDefault="0052280C" w:rsidP="0052280C">
      <w:pPr>
        <w:rPr>
          <w:rFonts w:eastAsiaTheme="minorHAnsi" w:cs="Times New Roman"/>
          <w:b/>
          <w:bCs/>
          <w:sz w:val="27"/>
          <w:szCs w:val="27"/>
          <w:lang w:val="en-US"/>
        </w:rPr>
      </w:pPr>
      <w:proofErr w:type="gramStart"/>
      <w:r>
        <w:rPr>
          <w:rFonts w:asciiTheme="majorBidi" w:eastAsia="Times New Roman" w:hAnsiTheme="majorBidi" w:cstheme="majorBidi"/>
          <w:b/>
          <w:bCs/>
          <w:color w:val="000000"/>
        </w:rPr>
        <w:t xml:space="preserve">1 </w:t>
      </w:r>
      <w:r w:rsidR="00536C51">
        <w:rPr>
          <w:rFonts w:asciiTheme="majorBidi" w:eastAsia="Times New Roman" w:hAnsiTheme="majorBidi" w:cstheme="majorBidi"/>
          <w:b/>
          <w:bCs/>
          <w:color w:val="000000"/>
        </w:rPr>
        <w:t xml:space="preserve"> 1</w:t>
      </w:r>
      <w:proofErr w:type="gramEnd"/>
      <w:r w:rsidR="00536C51">
        <w:rPr>
          <w:rFonts w:asciiTheme="majorBidi" w:eastAsia="Times New Roman" w:hAnsiTheme="majorBidi" w:cstheme="majorBidi"/>
          <w:b/>
          <w:bCs/>
          <w:color w:val="000000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000000"/>
        </w:rPr>
        <w:t xml:space="preserve">Patent application </w:t>
      </w:r>
      <w:r>
        <w:rPr>
          <w:rFonts w:eastAsiaTheme="minorHAnsi" w:cs="Times New Roman"/>
          <w:b/>
          <w:bCs/>
          <w:sz w:val="23"/>
          <w:szCs w:val="23"/>
          <w:lang w:val="en-US"/>
        </w:rPr>
        <w:t xml:space="preserve">Pub. Date: </w:t>
      </w:r>
      <w:r>
        <w:rPr>
          <w:rFonts w:eastAsiaTheme="minorHAnsi" w:cs="Times New Roman"/>
          <w:b/>
          <w:bCs/>
          <w:sz w:val="27"/>
          <w:szCs w:val="27"/>
          <w:lang w:val="en-US"/>
        </w:rPr>
        <w:t>Mar. 31, 2022</w:t>
      </w:r>
    </w:p>
    <w:p w:rsidR="00536C51" w:rsidRDefault="00536C51" w:rsidP="0052280C">
      <w:pPr>
        <w:rPr>
          <w:rFonts w:asciiTheme="majorBidi" w:eastAsia="Times New Roman" w:hAnsiTheme="majorBidi" w:cstheme="majorBidi"/>
          <w:b/>
          <w:bCs/>
          <w:color w:val="000000"/>
        </w:rPr>
      </w:pPr>
      <w:r>
        <w:rPr>
          <w:rFonts w:eastAsiaTheme="minorHAnsi" w:cs="Times New Roman"/>
          <w:b/>
          <w:bCs/>
          <w:sz w:val="27"/>
          <w:szCs w:val="27"/>
          <w:lang w:val="en-US"/>
        </w:rPr>
        <w:t>2.</w:t>
      </w:r>
      <w:r w:rsidRPr="00536C51">
        <w:t xml:space="preserve"> </w:t>
      </w:r>
      <w:r w:rsidRPr="00536C51">
        <w:rPr>
          <w:rFonts w:eastAsiaTheme="minorHAnsi" w:cs="Times New Roman"/>
          <w:b/>
          <w:bCs/>
          <w:sz w:val="27"/>
          <w:szCs w:val="27"/>
          <w:lang w:val="en-US"/>
        </w:rPr>
        <w:t>10 published articles, and another 3 under review</w:t>
      </w:r>
    </w:p>
    <w:p w:rsidR="0052280C" w:rsidRDefault="0052280C" w:rsidP="0052280C">
      <w:pPr>
        <w:rPr>
          <w:rFonts w:asciiTheme="majorBidi" w:eastAsia="Times New Roman" w:hAnsiTheme="majorBidi" w:cstheme="majorBidi"/>
          <w:b/>
          <w:bCs/>
          <w:color w:val="000000"/>
        </w:rPr>
      </w:pPr>
    </w:p>
    <w:p w:rsidR="00536C51" w:rsidRDefault="00536C51" w:rsidP="0052280C">
      <w:pPr>
        <w:rPr>
          <w:rFonts w:asciiTheme="majorBidi" w:eastAsia="Times New Roman" w:hAnsiTheme="majorBidi" w:cstheme="majorBidi"/>
          <w:b/>
          <w:bCs/>
          <w:color w:val="000000"/>
        </w:rPr>
      </w:pPr>
    </w:p>
    <w:p w:rsidR="00536C51" w:rsidRPr="00536C51" w:rsidRDefault="00536C51" w:rsidP="0052280C">
      <w:pPr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</w:rPr>
      </w:pPr>
      <w:bookmarkStart w:id="0" w:name="_GoBack"/>
      <w:bookmarkEnd w:id="0"/>
      <w:r w:rsidRPr="00536C51"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</w:rPr>
        <w:t>Patent Application</w:t>
      </w:r>
    </w:p>
    <w:p w:rsidR="00536C51" w:rsidRPr="0052280C" w:rsidRDefault="00536C51" w:rsidP="0052280C">
      <w:pPr>
        <w:rPr>
          <w:rFonts w:asciiTheme="majorBidi" w:eastAsia="Times New Roman" w:hAnsiTheme="majorBidi" w:cstheme="majorBidi"/>
          <w:b/>
          <w:bCs/>
          <w:color w:val="000000"/>
        </w:rPr>
      </w:pPr>
    </w:p>
    <w:tbl>
      <w:tblPr>
        <w:tblStyle w:val="TableGrid"/>
        <w:tblW w:w="12052" w:type="dxa"/>
        <w:tblInd w:w="-1354" w:type="dxa"/>
        <w:tblLook w:val="04A0" w:firstRow="1" w:lastRow="0" w:firstColumn="1" w:lastColumn="0" w:noHBand="0" w:noVBand="1"/>
      </w:tblPr>
      <w:tblGrid>
        <w:gridCol w:w="3334"/>
        <w:gridCol w:w="2410"/>
        <w:gridCol w:w="1275"/>
        <w:gridCol w:w="3261"/>
        <w:gridCol w:w="1772"/>
      </w:tblGrid>
      <w:tr w:rsidR="0052280C" w:rsidRPr="00CC293E" w:rsidTr="0052280C">
        <w:trPr>
          <w:trHeight w:val="355"/>
        </w:trPr>
        <w:tc>
          <w:tcPr>
            <w:tcW w:w="3334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Title</w:t>
            </w:r>
          </w:p>
        </w:tc>
        <w:tc>
          <w:tcPr>
            <w:tcW w:w="2410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b/>
                <w:bCs/>
                <w:sz w:val="22"/>
              </w:rPr>
              <w:t>Applicant:</w:t>
            </w:r>
          </w:p>
        </w:tc>
        <w:tc>
          <w:tcPr>
            <w:tcW w:w="1275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b/>
                <w:bCs/>
                <w:sz w:val="22"/>
              </w:rPr>
              <w:t>Appl. No.:</w:t>
            </w:r>
          </w:p>
        </w:tc>
        <w:tc>
          <w:tcPr>
            <w:tcW w:w="3261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2"/>
              </w:rPr>
              <w:t>Inventors</w:t>
            </w:r>
          </w:p>
        </w:tc>
        <w:tc>
          <w:tcPr>
            <w:tcW w:w="1772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b/>
                <w:bCs/>
                <w:sz w:val="22"/>
              </w:rPr>
              <w:t>Pub. No.:</w:t>
            </w:r>
          </w:p>
        </w:tc>
      </w:tr>
      <w:tr w:rsidR="0052280C" w:rsidRPr="00CC293E" w:rsidTr="0052280C">
        <w:trPr>
          <w:trHeight w:val="355"/>
        </w:trPr>
        <w:tc>
          <w:tcPr>
            <w:tcW w:w="3334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HYBRID AQUATIC UNMANNED AERIAL AND SUBMERSIBLE VEHICLE</w:t>
            </w:r>
          </w:p>
        </w:tc>
        <w:tc>
          <w:tcPr>
            <w:tcW w:w="2410" w:type="dxa"/>
            <w:shd w:val="clear" w:color="auto" w:fill="92D050"/>
          </w:tcPr>
          <w:p w:rsidR="0052280C" w:rsidRPr="0052280C" w:rsidRDefault="0052280C" w:rsidP="0052280C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Khalifa University of Science and</w:t>
            </w:r>
          </w:p>
          <w:p w:rsidR="0052280C" w:rsidRPr="00CC293E" w:rsidRDefault="0052280C" w:rsidP="0052280C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Technology, Abu Dhabi (AE)</w:t>
            </w:r>
          </w:p>
        </w:tc>
        <w:tc>
          <w:tcPr>
            <w:tcW w:w="1275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17/430,174</w:t>
            </w:r>
          </w:p>
        </w:tc>
        <w:tc>
          <w:tcPr>
            <w:tcW w:w="3261" w:type="dxa"/>
            <w:shd w:val="clear" w:color="auto" w:fill="92D050"/>
          </w:tcPr>
          <w:p w:rsidR="0052280C" w:rsidRPr="0052280C" w:rsidRDefault="0052280C" w:rsidP="0052280C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Yahya Hashem ZWEIRI, Abu Dhabi</w:t>
            </w:r>
          </w:p>
          <w:p w:rsidR="0052280C" w:rsidRPr="0052280C" w:rsidRDefault="0052280C" w:rsidP="0052280C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 xml:space="preserve">(AE); Yahya </w:t>
            </w:r>
            <w:proofErr w:type="spellStart"/>
            <w:r w:rsidRPr="0052280C">
              <w:rPr>
                <w:rFonts w:asciiTheme="majorBidi" w:eastAsia="Times New Roman" w:hAnsiTheme="majorBidi" w:cstheme="majorBidi"/>
                <w:sz w:val="22"/>
              </w:rPr>
              <w:t>Taha</w:t>
            </w:r>
            <w:proofErr w:type="spellEnd"/>
            <w:r w:rsidRPr="0052280C">
              <w:rPr>
                <w:rFonts w:asciiTheme="majorBidi" w:eastAsia="Times New Roman" w:hAnsiTheme="majorBidi" w:cstheme="majorBidi"/>
                <w:sz w:val="22"/>
              </w:rPr>
              <w:t xml:space="preserve"> AL-MAJALI,</w:t>
            </w:r>
          </w:p>
          <w:p w:rsidR="0052280C" w:rsidRPr="00CC293E" w:rsidRDefault="0052280C" w:rsidP="0052280C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Athens, OH (US)</w:t>
            </w:r>
          </w:p>
        </w:tc>
        <w:tc>
          <w:tcPr>
            <w:tcW w:w="17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52280C">
              <w:rPr>
                <w:rFonts w:asciiTheme="majorBidi" w:eastAsia="Times New Roman" w:hAnsiTheme="majorBidi" w:cstheme="majorBidi"/>
                <w:sz w:val="22"/>
              </w:rPr>
              <w:t>US 2022/0097812 Al</w:t>
            </w:r>
          </w:p>
        </w:tc>
      </w:tr>
    </w:tbl>
    <w:p w:rsidR="0052280C" w:rsidRPr="0052280C" w:rsidRDefault="0052280C" w:rsidP="0052280C">
      <w:pPr>
        <w:pStyle w:val="ListParagraph"/>
        <w:rPr>
          <w:rFonts w:asciiTheme="majorBidi" w:eastAsia="Times New Roman" w:hAnsiTheme="majorBidi" w:cstheme="majorBidi"/>
          <w:b/>
          <w:bCs/>
          <w:color w:val="000000"/>
        </w:rPr>
      </w:pPr>
    </w:p>
    <w:p w:rsidR="0052280C" w:rsidRDefault="00536C51" w:rsidP="0052280C">
      <w:pPr>
        <w:ind w:left="720" w:hanging="360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</w:rPr>
      </w:pPr>
      <w:r w:rsidRPr="00536C51"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</w:rPr>
        <w:t>Publications</w:t>
      </w:r>
    </w:p>
    <w:p w:rsidR="00536C51" w:rsidRPr="00536C51" w:rsidRDefault="00536C51" w:rsidP="0052280C">
      <w:pPr>
        <w:ind w:left="720" w:hanging="360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</w:rPr>
      </w:pPr>
    </w:p>
    <w:p w:rsidR="0052280C" w:rsidRDefault="0052280C" w:rsidP="0052280C">
      <w:pPr>
        <w:ind w:left="720" w:hanging="360"/>
        <w:rPr>
          <w:rFonts w:asciiTheme="majorBidi" w:eastAsia="Times New Roman" w:hAnsiTheme="majorBidi" w:cstheme="majorBidi"/>
          <w:color w:val="000000"/>
        </w:rPr>
      </w:pPr>
      <w:r w:rsidRPr="00AB0D2C">
        <w:rPr>
          <w:rFonts w:asciiTheme="majorBidi" w:eastAsia="Times New Roman" w:hAnsiTheme="majorBidi" w:cstheme="majorBidi"/>
          <w:b/>
          <w:bCs/>
          <w:color w:val="000000"/>
        </w:rPr>
        <w:t>#1</w:t>
      </w:r>
      <w:r w:rsidRPr="00AB0D2C">
        <w:rPr>
          <w:rFonts w:asciiTheme="majorBidi" w:eastAsia="Times New Roman" w:hAnsiTheme="majorBidi" w:cstheme="majorBidi"/>
          <w:color w:val="000000"/>
        </w:rPr>
        <w:t xml:space="preserve">     Number of Q1 papers published through ARIC’s team: </w:t>
      </w:r>
    </w:p>
    <w:p w:rsidR="0052280C" w:rsidRDefault="0052280C" w:rsidP="0052280C">
      <w:pPr>
        <w:ind w:left="720" w:firstLine="90"/>
        <w:rPr>
          <w:rFonts w:asciiTheme="majorBidi" w:eastAsia="Times New Roman" w:hAnsiTheme="majorBidi" w:cstheme="majorBidi"/>
          <w:color w:val="000000"/>
        </w:rPr>
      </w:pPr>
      <w:r w:rsidRPr="00383CEA">
        <w:rPr>
          <w:rFonts w:asciiTheme="majorBidi" w:eastAsia="Times New Roman" w:hAnsiTheme="majorBidi" w:cstheme="majorBidi"/>
          <w:color w:val="000000"/>
        </w:rPr>
        <w:t>(</w:t>
      </w:r>
      <w:r w:rsidRPr="00383CEA">
        <w:rPr>
          <w:rFonts w:asciiTheme="majorBidi" w:eastAsia="Times New Roman" w:hAnsiTheme="majorBidi" w:cstheme="majorBidi"/>
          <w:b/>
          <w:bCs/>
          <w:color w:val="000000"/>
        </w:rPr>
        <w:t xml:space="preserve">Target: </w:t>
      </w:r>
      <w:r>
        <w:rPr>
          <w:rFonts w:asciiTheme="majorBidi" w:eastAsia="Times New Roman" w:hAnsiTheme="majorBidi" w:cstheme="majorBidi"/>
          <w:b/>
          <w:bCs/>
          <w:color w:val="000000"/>
        </w:rPr>
        <w:t xml:space="preserve">10 papers, </w:t>
      </w:r>
      <w:r w:rsidRPr="00383CEA">
        <w:rPr>
          <w:rFonts w:asciiTheme="majorBidi" w:eastAsia="Times New Roman" w:hAnsiTheme="majorBidi" w:cstheme="majorBidi"/>
          <w:b/>
          <w:bCs/>
          <w:color w:val="000000"/>
        </w:rPr>
        <w:t>1 per USD $50k invested in research</w:t>
      </w:r>
      <w:r w:rsidRPr="00383CEA">
        <w:rPr>
          <w:rFonts w:asciiTheme="majorBidi" w:eastAsia="Times New Roman" w:hAnsiTheme="majorBidi" w:cstheme="majorBidi"/>
          <w:color w:val="000000"/>
        </w:rPr>
        <w:t>)</w:t>
      </w:r>
    </w:p>
    <w:p w:rsidR="0052280C" w:rsidRDefault="0052280C" w:rsidP="0052280C">
      <w:pPr>
        <w:ind w:left="720" w:firstLine="180"/>
        <w:rPr>
          <w:rFonts w:asciiTheme="majorBidi" w:eastAsia="Times New Roman" w:hAnsiTheme="majorBidi" w:cstheme="majorBidi"/>
          <w:color w:val="FF0000"/>
        </w:rPr>
      </w:pPr>
      <w:r>
        <w:rPr>
          <w:rFonts w:asciiTheme="majorBidi" w:eastAsia="Times New Roman" w:hAnsiTheme="majorBidi" w:cstheme="majorBidi"/>
          <w:color w:val="FF0000"/>
        </w:rPr>
        <w:t>10</w:t>
      </w:r>
      <w:r w:rsidRPr="006D7AA4">
        <w:rPr>
          <w:rFonts w:asciiTheme="majorBidi" w:eastAsia="Times New Roman" w:hAnsiTheme="majorBidi" w:cstheme="majorBidi"/>
          <w:color w:val="FF0000"/>
        </w:rPr>
        <w:t xml:space="preserve"> </w:t>
      </w:r>
      <w:r>
        <w:rPr>
          <w:rFonts w:asciiTheme="majorBidi" w:eastAsia="Times New Roman" w:hAnsiTheme="majorBidi" w:cstheme="majorBidi"/>
          <w:color w:val="FF0000"/>
        </w:rPr>
        <w:t>published articles, and another 3 under review:</w:t>
      </w:r>
    </w:p>
    <w:p w:rsidR="0052280C" w:rsidRDefault="0052280C" w:rsidP="0052280C">
      <w:pPr>
        <w:ind w:left="720" w:firstLine="180"/>
        <w:rPr>
          <w:rFonts w:asciiTheme="majorBidi" w:eastAsia="Times New Roman" w:hAnsiTheme="majorBidi" w:cstheme="majorBidi"/>
          <w:color w:val="FF0000"/>
        </w:rPr>
      </w:pPr>
    </w:p>
    <w:tbl>
      <w:tblPr>
        <w:tblStyle w:val="TableGrid"/>
        <w:tblW w:w="12052" w:type="dxa"/>
        <w:tblInd w:w="-1354" w:type="dxa"/>
        <w:tblLook w:val="04A0" w:firstRow="1" w:lastRow="0" w:firstColumn="1" w:lastColumn="0" w:noHBand="0" w:noVBand="1"/>
      </w:tblPr>
      <w:tblGrid>
        <w:gridCol w:w="472"/>
        <w:gridCol w:w="3898"/>
        <w:gridCol w:w="2366"/>
        <w:gridCol w:w="1223"/>
        <w:gridCol w:w="2890"/>
        <w:gridCol w:w="1203"/>
      </w:tblGrid>
      <w:tr w:rsidR="0052280C" w:rsidTr="00782A8A">
        <w:trPr>
          <w:trHeight w:val="355"/>
        </w:trPr>
        <w:tc>
          <w:tcPr>
            <w:tcW w:w="472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#</w:t>
            </w:r>
          </w:p>
        </w:tc>
        <w:tc>
          <w:tcPr>
            <w:tcW w:w="3898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Title</w:t>
            </w:r>
          </w:p>
        </w:tc>
        <w:tc>
          <w:tcPr>
            <w:tcW w:w="2366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Journal</w:t>
            </w:r>
          </w:p>
        </w:tc>
        <w:tc>
          <w:tcPr>
            <w:tcW w:w="1223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Highest percentile</w:t>
            </w:r>
          </w:p>
        </w:tc>
        <w:tc>
          <w:tcPr>
            <w:tcW w:w="2890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Authors</w:t>
            </w:r>
          </w:p>
        </w:tc>
        <w:tc>
          <w:tcPr>
            <w:tcW w:w="1203" w:type="dxa"/>
          </w:tcPr>
          <w:p w:rsidR="0052280C" w:rsidRPr="00CC293E" w:rsidRDefault="0052280C" w:rsidP="00782A8A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b/>
                <w:bCs/>
                <w:sz w:val="22"/>
              </w:rPr>
              <w:t>Status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visco-hyperelastic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approach to model rate dependent compaction response of a 3D woven fabric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Part A: Applied Science and Manufacturing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Kulkarni S., Khan K.A., Khan K.A., Alhammadi K., Cantwell W.J., Umer R.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2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Detection of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delaminations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in AS4/PEEK composite plates using highly nonlinear solitary waves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 Structures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94%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Yoon,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Sangyoung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; Kim G. Schiffer, Andreas, Cantwell, Wesley J, Kim,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Eunho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Kim, Tae-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Yeona</w:t>
            </w:r>
            <w:proofErr w:type="spellEnd"/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3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Rate and temperature dependent compaction-creep-recovery and void analysis of compression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molded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prepregs</w:t>
            </w:r>
            <w:proofErr w:type="spellEnd"/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Part B: Engineering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98%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Naresh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K.;Khan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K.A., Cantwell W.J., Umer R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4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In-situ X-ray computed tomography characterization of compaction-creep-recovery response and statistical void analysis of carbon/epoxy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prepregs</w:t>
            </w:r>
            <w:proofErr w:type="spellEnd"/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Composites Communications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83%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Alahmed N.; Naresh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K.b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; Khan K.A. Cantwell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W.J.;Umer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5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The energy-absorbing characteristics of tubular sandwich structures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Sandwich Structures and Materials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87%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Jishi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H.Z; Alia R.A., Cantwell W.J.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6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Real-Time Grasping Strategies Using Event Camera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Huang X.; Halwani M.;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Muthusamy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Ayyad A.; Swart D.; Seneviratne L.;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Gan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D.; Zweiri Y.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7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Neuromorphic Vision Based Control for the Precise Positioning of Robotic Drilling Systems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Robotics and Computer Integrated Manufacturing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99% 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Ayyad A.; Halwani M.; Swart D.;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Muthusamy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Almaskari F.; Zweiri Y.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8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Neuromorphic Camera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Denoising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using Graph Neural Network-driven Transformers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transactions on Neural Networks and Learning Systems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99%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Y.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Alkendi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, R.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Azzam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, A. Ayyad, S.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Javed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, L. Seneviratne and Y. Zweiri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lastRenderedPageBreak/>
              <w:t>9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ConvMixer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-based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Unet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for Segmentation Refinement of Unknown Objects in Cluttered Scenes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Access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90% 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Huang X.;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Azzam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R.;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Javed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S.;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Gan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D.; Seneviratne L.; Abusafieh A.; Zweiri Y.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10</w:t>
            </w:r>
          </w:p>
        </w:tc>
        <w:tc>
          <w:tcPr>
            <w:tcW w:w="3898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Elastomer-Based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Visuotactile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Sensor for Normality of Robotic Manufacturing Systems</w:t>
            </w:r>
          </w:p>
        </w:tc>
        <w:tc>
          <w:tcPr>
            <w:tcW w:w="2366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MDPI Polymers</w:t>
            </w:r>
          </w:p>
        </w:tc>
        <w:tc>
          <w:tcPr>
            <w:tcW w:w="122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77%</w:t>
            </w:r>
          </w:p>
        </w:tc>
        <w:tc>
          <w:tcPr>
            <w:tcW w:w="2890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 xml:space="preserve">Zaid, I.M.; Halwani, M.; Ayyad, A.; Imam, A.; Almaskari, F.; </w:t>
            </w:r>
            <w:proofErr w:type="spellStart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Hassanin</w:t>
            </w:r>
            <w:proofErr w:type="spellEnd"/>
            <w:r w:rsidRPr="00CC293E">
              <w:rPr>
                <w:rFonts w:asciiTheme="majorBidi" w:hAnsiTheme="majorBidi" w:cstheme="majorBidi"/>
                <w:sz w:val="22"/>
                <w:shd w:val="clear" w:color="auto" w:fill="FFFFFF"/>
              </w:rPr>
              <w:t>, H.; Zweiri, Y.</w:t>
            </w:r>
          </w:p>
        </w:tc>
        <w:tc>
          <w:tcPr>
            <w:tcW w:w="1203" w:type="dxa"/>
            <w:shd w:val="clear" w:color="auto" w:fill="92D05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Published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11</w:t>
            </w:r>
          </w:p>
        </w:tc>
        <w:tc>
          <w:tcPr>
            <w:tcW w:w="3898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A Novel Vision-based Multi-functional Sensor for Normality and Position Measurements in Precise Robotic Manufacturing</w:t>
            </w:r>
          </w:p>
        </w:tc>
        <w:tc>
          <w:tcPr>
            <w:tcW w:w="2366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Halwani M.; Ayyad A.; AbuAssi L.; Abdulrahman Y.; Almaskari F.;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Hassanin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H; Abusafieh A.; Zweiri Y.</w:t>
            </w:r>
          </w:p>
        </w:tc>
        <w:tc>
          <w:tcPr>
            <w:tcW w:w="120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12</w:t>
            </w:r>
          </w:p>
        </w:tc>
        <w:tc>
          <w:tcPr>
            <w:tcW w:w="3898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A Multi-Purpose Autonomous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Cobot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(Mobile Robot) System for Aerospace Machining Application</w:t>
            </w:r>
          </w:p>
        </w:tc>
        <w:tc>
          <w:tcPr>
            <w:tcW w:w="2366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Journal of Intelligent Manufacturing</w:t>
            </w:r>
          </w:p>
        </w:tc>
        <w:tc>
          <w:tcPr>
            <w:tcW w:w="122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96%</w:t>
            </w:r>
          </w:p>
        </w:tc>
        <w:tc>
          <w:tcPr>
            <w:tcW w:w="2890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Abdulrahman Y.; AbuAssi L.; Ayyad A.; Ramadan M.; Halwani M.; Ferguson J.; Abusafieh A.; Zweiri Y.</w:t>
            </w:r>
          </w:p>
        </w:tc>
        <w:tc>
          <w:tcPr>
            <w:tcW w:w="120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  <w:tr w:rsidR="0052280C" w:rsidTr="00782A8A">
        <w:trPr>
          <w:trHeight w:val="355"/>
        </w:trPr>
        <w:tc>
          <w:tcPr>
            <w:tcW w:w="472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13</w:t>
            </w:r>
          </w:p>
        </w:tc>
        <w:tc>
          <w:tcPr>
            <w:tcW w:w="3898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Novel Event-Driven Calibration of Bio-Inspired Neuromorphic Vision Sensors</w:t>
            </w:r>
          </w:p>
        </w:tc>
        <w:tc>
          <w:tcPr>
            <w:tcW w:w="2366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IEEE RA-L</w:t>
            </w:r>
          </w:p>
        </w:tc>
        <w:tc>
          <w:tcPr>
            <w:tcW w:w="122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94%</w:t>
            </w:r>
          </w:p>
        </w:tc>
        <w:tc>
          <w:tcPr>
            <w:tcW w:w="2890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Salah M.; Ayyad A.; </w:t>
            </w:r>
            <w:proofErr w:type="spellStart"/>
            <w:r w:rsidRPr="00CC293E">
              <w:rPr>
                <w:rFonts w:asciiTheme="majorBidi" w:eastAsia="Times New Roman" w:hAnsiTheme="majorBidi" w:cstheme="majorBidi"/>
                <w:sz w:val="22"/>
              </w:rPr>
              <w:t>Humais</w:t>
            </w:r>
            <w:proofErr w:type="spellEnd"/>
            <w:r w:rsidRPr="00CC293E">
              <w:rPr>
                <w:rFonts w:asciiTheme="majorBidi" w:eastAsia="Times New Roman" w:hAnsiTheme="majorBidi" w:cstheme="majorBidi"/>
                <w:sz w:val="22"/>
              </w:rPr>
              <w:t xml:space="preserve"> M.; Abusafieh A; Zweiri Y.</w:t>
            </w:r>
          </w:p>
        </w:tc>
        <w:tc>
          <w:tcPr>
            <w:tcW w:w="1203" w:type="dxa"/>
            <w:shd w:val="clear" w:color="auto" w:fill="FFC000"/>
          </w:tcPr>
          <w:p w:rsidR="0052280C" w:rsidRPr="00CC293E" w:rsidRDefault="0052280C" w:rsidP="00782A8A">
            <w:pPr>
              <w:rPr>
                <w:rFonts w:asciiTheme="majorBidi" w:eastAsia="Times New Roman" w:hAnsiTheme="majorBidi" w:cstheme="majorBidi"/>
                <w:sz w:val="22"/>
              </w:rPr>
            </w:pPr>
            <w:r w:rsidRPr="00CC293E">
              <w:rPr>
                <w:rFonts w:asciiTheme="majorBidi" w:eastAsia="Times New Roman" w:hAnsiTheme="majorBidi" w:cstheme="majorBidi"/>
                <w:sz w:val="22"/>
              </w:rPr>
              <w:t>Under Review</w:t>
            </w:r>
          </w:p>
        </w:tc>
      </w:tr>
    </w:tbl>
    <w:p w:rsidR="0052280C" w:rsidRPr="006D7AA4" w:rsidRDefault="0052280C" w:rsidP="0052280C">
      <w:pPr>
        <w:ind w:left="720" w:firstLine="180"/>
        <w:jc w:val="center"/>
        <w:rPr>
          <w:rFonts w:asciiTheme="majorBidi" w:eastAsia="Times New Roman" w:hAnsiTheme="majorBidi" w:cstheme="majorBidi"/>
          <w:color w:val="FF0000"/>
        </w:rPr>
      </w:pPr>
      <w:r w:rsidRPr="00553976">
        <w:rPr>
          <w:rFonts w:asciiTheme="majorBidi" w:eastAsia="Times New Roman" w:hAnsiTheme="majorBidi" w:cstheme="majorBidi"/>
          <w:noProof/>
          <w:color w:val="FF0000"/>
          <w:lang w:val="en-US"/>
        </w:rPr>
        <w:drawing>
          <wp:inline distT="0" distB="0" distL="0" distR="0" wp14:anchorId="71C133A9" wp14:editId="1BE7D13C">
            <wp:extent cx="2379994" cy="29391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260" cy="3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80C" w:rsidRPr="00AB0D2C" w:rsidRDefault="0052280C" w:rsidP="0052280C">
      <w:pPr>
        <w:rPr>
          <w:rFonts w:asciiTheme="majorBidi" w:eastAsia="Times New Roman" w:hAnsiTheme="majorBidi" w:cstheme="majorBidi"/>
          <w:color w:val="000000"/>
        </w:rPr>
      </w:pPr>
    </w:p>
    <w:p w:rsidR="00724CF1" w:rsidRDefault="00724CF1"/>
    <w:sectPr w:rsidR="00724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91EBE"/>
    <w:multiLevelType w:val="hybridMultilevel"/>
    <w:tmpl w:val="69185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80C"/>
    <w:rsid w:val="0052280C"/>
    <w:rsid w:val="00536C51"/>
    <w:rsid w:val="0072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B307"/>
  <w15:chartTrackingRefBased/>
  <w15:docId w15:val="{5F72A28C-95E4-46A6-AD7A-17A73CBE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80C"/>
    <w:pPr>
      <w:spacing w:after="0" w:line="240" w:lineRule="auto"/>
    </w:pPr>
    <w:rPr>
      <w:rFonts w:ascii="Times New Roman" w:eastAsia="Batang" w:hAnsi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MANUAL Table Grid,Table Grid_General"/>
    <w:basedOn w:val="TableNormal"/>
    <w:uiPriority w:val="39"/>
    <w:rsid w:val="0052280C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2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George</dc:creator>
  <cp:keywords/>
  <dc:description/>
  <cp:lastModifiedBy>Pradeep George</cp:lastModifiedBy>
  <cp:revision>1</cp:revision>
  <dcterms:created xsi:type="dcterms:W3CDTF">2023-04-17T09:09:00Z</dcterms:created>
  <dcterms:modified xsi:type="dcterms:W3CDTF">2023-04-17T09:25:00Z</dcterms:modified>
</cp:coreProperties>
</file>