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EE1" w:rsidRPr="00976EE1" w:rsidRDefault="00976EE1" w:rsidP="00976E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6EE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📄</w:t>
      </w:r>
      <w:r w:rsidRPr="00976E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EXECUTIVE REPORT</w:t>
      </w:r>
    </w:p>
    <w:p w:rsidR="00976EE1" w:rsidRDefault="00976EE1" w:rsidP="00800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EE1">
        <w:rPr>
          <w:rFonts w:ascii="Times New Roman" w:eastAsia="Times New Roman" w:hAnsi="Times New Roman" w:cs="Times New Roman"/>
          <w:b/>
          <w:bCs/>
          <w:sz w:val="36"/>
          <w:szCs w:val="36"/>
        </w:rPr>
        <w:t>UPI Payment Intelligence &amp; Fraud Risk Analysis</w:t>
      </w:r>
    </w:p>
    <w:p w:rsidR="00976EE1" w:rsidRDefault="00976EE1" w:rsidP="00976EE1">
      <w:pPr>
        <w:pStyle w:val="Heading2"/>
      </w:pPr>
      <w:r>
        <w:rPr>
          <w:rFonts w:ascii="Segoe UI Symbol" w:hAnsi="Segoe UI Symbol" w:cs="Segoe UI Symbol"/>
        </w:rPr>
        <w:t>🔍</w:t>
      </w:r>
      <w:r>
        <w:t xml:space="preserve"> Insight 1: Fraud Concentration in Specific Devices</w:t>
      </w:r>
    </w:p>
    <w:p w:rsidR="00976EE1" w:rsidRDefault="00976EE1" w:rsidP="00976EE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Feature phones and Android devices show </w:t>
      </w:r>
      <w:r>
        <w:rPr>
          <w:rStyle w:val="Strong"/>
        </w:rPr>
        <w:t>higher fraud transaction counts</w:t>
      </w:r>
      <w:r>
        <w:t xml:space="preserve"> </w:t>
      </w:r>
    </w:p>
    <w:p w:rsidR="00976EE1" w:rsidRDefault="00976EE1" w:rsidP="00976EE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Rooted devices have disproportionately higher fraud activity </w:t>
      </w:r>
    </w:p>
    <w:p w:rsidR="00976EE1" w:rsidRDefault="00976EE1" w:rsidP="00976EE1">
      <w:pPr>
        <w:pStyle w:val="NormalWeb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Emphasis"/>
        </w:rPr>
        <w:t>Evidence:</w:t>
      </w:r>
      <w:r>
        <w:t xml:space="preserve"> Device-wise Fraud Analysis (Dashboard)</w:t>
      </w:r>
    </w:p>
    <w:p w:rsidR="00976EE1" w:rsidRDefault="00976EE1" w:rsidP="00976EE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Interpretation</w:t>
      </w:r>
      <w:proofErr w:type="gramStart"/>
      <w:r>
        <w:rPr>
          <w:rStyle w:val="Strong"/>
        </w:rPr>
        <w:t>:</w:t>
      </w:r>
      <w:proofErr w:type="gramEnd"/>
      <w:r>
        <w:br/>
        <w:t>Device security is a major vulnerability point in the ecosystem.</w:t>
      </w:r>
    </w:p>
    <w:p w:rsidR="00976EE1" w:rsidRDefault="00976EE1" w:rsidP="00976EE1">
      <w:pPr>
        <w:pStyle w:val="NormalWeb"/>
      </w:pPr>
    </w:p>
    <w:p w:rsidR="00976EE1" w:rsidRPr="00976EE1" w:rsidRDefault="00976EE1" w:rsidP="00976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EE1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976EE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 2: Seasonal Fraud Spikes</w:t>
      </w:r>
    </w:p>
    <w:p w:rsidR="00976EE1" w:rsidRPr="00976EE1" w:rsidRDefault="00976EE1" w:rsidP="00976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Fraud peaks observed around </w:t>
      </w:r>
      <w:r w:rsidRPr="00976EE1">
        <w:rPr>
          <w:rFonts w:ascii="Times New Roman" w:eastAsia="Times New Roman" w:hAnsi="Times New Roman" w:cs="Times New Roman"/>
          <w:b/>
          <w:bCs/>
          <w:sz w:val="24"/>
          <w:szCs w:val="24"/>
        </w:rPr>
        <w:t>mid-year (June–August)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6EE1" w:rsidRPr="00976EE1" w:rsidRDefault="00976EE1" w:rsidP="00976E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Sudden increase followed by gradual decline </w:t>
      </w:r>
    </w:p>
    <w:p w:rsidR="00976EE1" w:rsidRPr="00976EE1" w:rsidRDefault="00976EE1" w:rsidP="0097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EE1">
        <w:rPr>
          <w:rFonts w:ascii="Times New Roman" w:eastAsia="Times New Roman" w:hAnsi="Times New Roman" w:cs="Times New Roman"/>
          <w:i/>
          <w:iCs/>
          <w:sz w:val="24"/>
          <w:szCs w:val="24"/>
        </w:rPr>
        <w:t>Evidence: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Monthly Fraud Trend</w:t>
      </w:r>
    </w:p>
    <w:p w:rsidR="00976EE1" w:rsidRDefault="00976EE1" w:rsidP="0097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EE1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976E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EE1">
        <w:rPr>
          <w:rFonts w:ascii="Times New Roman" w:eastAsia="Times New Roman" w:hAnsi="Times New Roman" w:cs="Times New Roman"/>
          <w:sz w:val="24"/>
          <w:szCs w:val="24"/>
        </w:rPr>
        <w:br/>
        <w:t>Fraudsters may exploit seasonal campaigns, offers, or increased transaction activity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0F64" w:rsidRDefault="00790F64" w:rsidP="00976EE1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976EE1" w:rsidRPr="00976EE1" w:rsidRDefault="00976EE1" w:rsidP="00976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76EE1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="00790F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 3</w:t>
      </w:r>
      <w:r w:rsidRPr="00976EE1">
        <w:rPr>
          <w:rFonts w:ascii="Times New Roman" w:eastAsia="Times New Roman" w:hAnsi="Times New Roman" w:cs="Times New Roman"/>
          <w:b/>
          <w:bCs/>
          <w:sz w:val="36"/>
          <w:szCs w:val="36"/>
        </w:rPr>
        <w:t>: High Transaction Failure Driven by Specific Reasons</w:t>
      </w:r>
    </w:p>
    <w:p w:rsidR="00976EE1" w:rsidRPr="00976EE1" w:rsidRDefault="00976EE1" w:rsidP="00976E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Major failure causes: </w:t>
      </w:r>
    </w:p>
    <w:p w:rsidR="00976EE1" w:rsidRPr="00976EE1" w:rsidRDefault="00976EE1" w:rsidP="00976E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Network issues </w:t>
      </w:r>
    </w:p>
    <w:p w:rsidR="00976EE1" w:rsidRPr="00976EE1" w:rsidRDefault="00976EE1" w:rsidP="00976E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 Pin</w:t>
      </w:r>
    </w:p>
    <w:p w:rsidR="00976EE1" w:rsidRDefault="00976EE1" w:rsidP="0097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EE1">
        <w:rPr>
          <w:rFonts w:ascii="Times New Roman" w:eastAsia="Times New Roman" w:hAnsi="Times New Roman" w:cs="Times New Roman"/>
          <w:i/>
          <w:iCs/>
          <w:sz w:val="24"/>
          <w:szCs w:val="24"/>
        </w:rPr>
        <w:t>Evidence: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Failure Reason Analysis</w:t>
      </w:r>
    </w:p>
    <w:p w:rsidR="00790F64" w:rsidRDefault="00976EE1" w:rsidP="0079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6EE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76E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EE1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976EE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76EE1">
        <w:rPr>
          <w:rFonts w:ascii="Times New Roman" w:eastAsia="Times New Roman" w:hAnsi="Times New Roman" w:cs="Times New Roman"/>
          <w:sz w:val="24"/>
          <w:szCs w:val="24"/>
        </w:rPr>
        <w:br/>
        <w:t>Operational inefficiencies affect user experience and trust.</w:t>
      </w:r>
    </w:p>
    <w:p w:rsidR="008006F9" w:rsidRPr="008006F9" w:rsidRDefault="008006F9" w:rsidP="00790F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="00790F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 4</w:t>
      </w:r>
      <w:r w:rsidRPr="008006F9">
        <w:rPr>
          <w:rFonts w:ascii="Times New Roman" w:eastAsia="Times New Roman" w:hAnsi="Times New Roman" w:cs="Times New Roman"/>
          <w:b/>
          <w:bCs/>
          <w:sz w:val="36"/>
          <w:szCs w:val="36"/>
        </w:rPr>
        <w:t>: Transaction Type Behavior</w:t>
      </w:r>
    </w:p>
    <w:p w:rsidR="008006F9" w:rsidRPr="008006F9" w:rsidRDefault="008006F9" w:rsidP="0080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Majority transactions are: </w:t>
      </w:r>
    </w:p>
    <w:p w:rsidR="008006F9" w:rsidRPr="008006F9" w:rsidRDefault="008006F9" w:rsidP="008006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Send (~35%) </w:t>
      </w:r>
    </w:p>
    <w:p w:rsidR="008006F9" w:rsidRPr="008006F9" w:rsidRDefault="008006F9" w:rsidP="008006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Receive (~34%) </w:t>
      </w:r>
    </w:p>
    <w:p w:rsidR="008006F9" w:rsidRPr="008006F9" w:rsidRDefault="008006F9" w:rsidP="008006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Merchant payments form a smaller but critical share </w:t>
      </w:r>
    </w:p>
    <w:p w:rsidR="008006F9" w:rsidRPr="008006F9" w:rsidRDefault="008006F9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06F9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6F9">
        <w:rPr>
          <w:rFonts w:ascii="Times New Roman" w:eastAsia="Times New Roman" w:hAnsi="Times New Roman" w:cs="Times New Roman"/>
          <w:i/>
          <w:iCs/>
          <w:sz w:val="24"/>
          <w:szCs w:val="24"/>
        </w:rPr>
        <w:t>Evidence:</w:t>
      </w: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 Transaction Type Distribution</w:t>
      </w:r>
    </w:p>
    <w:p w:rsidR="008006F9" w:rsidRDefault="008006F9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06F9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06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06F9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8006F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006F9">
        <w:rPr>
          <w:rFonts w:ascii="Times New Roman" w:eastAsia="Times New Roman" w:hAnsi="Times New Roman" w:cs="Times New Roman"/>
          <w:sz w:val="24"/>
          <w:szCs w:val="24"/>
        </w:rPr>
        <w:br/>
        <w:t xml:space="preserve">Fraud risk is higher in </w:t>
      </w:r>
      <w:r w:rsidRPr="008006F9">
        <w:rPr>
          <w:rFonts w:ascii="Times New Roman" w:eastAsia="Times New Roman" w:hAnsi="Times New Roman" w:cs="Times New Roman"/>
          <w:b/>
          <w:bCs/>
          <w:sz w:val="24"/>
          <w:szCs w:val="24"/>
        </w:rPr>
        <w:t>peer-to-peer + merchant payment mix</w:t>
      </w:r>
    </w:p>
    <w:p w:rsidR="00BE58E8" w:rsidRDefault="00BE58E8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58E8" w:rsidRPr="00BE58E8" w:rsidRDefault="00BE58E8" w:rsidP="00BE5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58E8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 5</w:t>
      </w:r>
      <w:bookmarkStart w:id="0" w:name="_GoBack"/>
      <w:bookmarkEnd w:id="0"/>
      <w:r w:rsidRPr="00BE58E8">
        <w:rPr>
          <w:rFonts w:ascii="Times New Roman" w:eastAsia="Times New Roman" w:hAnsi="Times New Roman" w:cs="Times New Roman"/>
          <w:b/>
          <w:bCs/>
          <w:sz w:val="36"/>
          <w:szCs w:val="36"/>
        </w:rPr>
        <w:t>: Merchant-Level Risk Concentration</w:t>
      </w:r>
    </w:p>
    <w:p w:rsidR="00BE58E8" w:rsidRPr="00BE58E8" w:rsidRDefault="00BE58E8" w:rsidP="00BE58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A small group of merchants contributes to a large portion of fraud </w:t>
      </w:r>
    </w:p>
    <w:p w:rsidR="00BE58E8" w:rsidRPr="00BE58E8" w:rsidRDefault="00BE58E8" w:rsidP="00BE58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Indicates </w:t>
      </w:r>
      <w:r w:rsidRPr="00BE58E8">
        <w:rPr>
          <w:rFonts w:ascii="Times New Roman" w:eastAsia="Times New Roman" w:hAnsi="Times New Roman" w:cs="Times New Roman"/>
          <w:b/>
          <w:bCs/>
          <w:sz w:val="24"/>
          <w:szCs w:val="24"/>
        </w:rPr>
        <w:t>high-risk merchant clusters</w:t>
      </w: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E58E8" w:rsidRPr="00BE58E8" w:rsidRDefault="00BE58E8" w:rsidP="00BE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8E8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58E8">
        <w:rPr>
          <w:rFonts w:ascii="Times New Roman" w:eastAsia="Times New Roman" w:hAnsi="Times New Roman" w:cs="Times New Roman"/>
          <w:i/>
          <w:iCs/>
          <w:sz w:val="24"/>
          <w:szCs w:val="24"/>
        </w:rPr>
        <w:t>Evidence:</w:t>
      </w: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 Top High-Risk Merchants Chart</w:t>
      </w:r>
    </w:p>
    <w:p w:rsidR="00BE58E8" w:rsidRPr="00BE58E8" w:rsidRDefault="00BE58E8" w:rsidP="00BE5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58E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E5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58E8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  <w:proofErr w:type="gramStart"/>
      <w:r w:rsidRPr="00BE5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E58E8">
        <w:rPr>
          <w:rFonts w:ascii="Times New Roman" w:eastAsia="Times New Roman" w:hAnsi="Times New Roman" w:cs="Times New Roman"/>
          <w:sz w:val="24"/>
          <w:szCs w:val="24"/>
        </w:rPr>
        <w:br/>
        <w:t>Merchant onboarding or monitoring gaps exist.</w:t>
      </w:r>
    </w:p>
    <w:p w:rsidR="00BE58E8" w:rsidRDefault="00BE58E8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58E8" w:rsidRDefault="00BE58E8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58E8" w:rsidRDefault="00BE58E8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58E8" w:rsidRDefault="00BE58E8" w:rsidP="00BE58E8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Page 2: Strategic Recommendations</w:t>
      </w:r>
    </w:p>
    <w:p w:rsidR="00BE58E8" w:rsidRDefault="00BE58E8" w:rsidP="00BE58E8">
      <w:r>
        <w:pict>
          <v:rect id="_x0000_i1025" style="width:0;height:1.5pt" o:hralign="center" o:hrstd="t" o:hr="t" fillcolor="#a0a0a0" stroked="f"/>
        </w:pict>
      </w:r>
    </w:p>
    <w:p w:rsidR="00BE58E8" w:rsidRDefault="00BE58E8" w:rsidP="00BE58E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Recommendation 1: Strengthen Device Security Controls</w:t>
      </w:r>
    </w:p>
    <w:p w:rsidR="00BE58E8" w:rsidRDefault="00BE58E8" w:rsidP="00BE58E8">
      <w:pPr>
        <w:pStyle w:val="Heading3"/>
      </w:pPr>
      <w:r>
        <w:t>Action:</w:t>
      </w:r>
    </w:p>
    <w:p w:rsidR="00BE58E8" w:rsidRDefault="00BE58E8" w:rsidP="00BE58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 and restrict transactions from </w:t>
      </w:r>
      <w:r>
        <w:rPr>
          <w:rStyle w:val="Strong"/>
        </w:rPr>
        <w:t>rooted/</w:t>
      </w:r>
      <w:proofErr w:type="spellStart"/>
      <w:r>
        <w:rPr>
          <w:rStyle w:val="Strong"/>
        </w:rPr>
        <w:t>jailbroken</w:t>
      </w:r>
      <w:proofErr w:type="spellEnd"/>
      <w:r>
        <w:rPr>
          <w:rStyle w:val="Strong"/>
        </w:rPr>
        <w:t xml:space="preserve"> devices</w:t>
      </w:r>
      <w:r>
        <w:t xml:space="preserve"> </w:t>
      </w:r>
    </w:p>
    <w:p w:rsidR="00BE58E8" w:rsidRDefault="00BE58E8" w:rsidP="00BE58E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Introduce device risk scoring </w:t>
      </w:r>
    </w:p>
    <w:p w:rsidR="00BE58E8" w:rsidRDefault="00BE58E8" w:rsidP="00BE58E8">
      <w:pPr>
        <w:pStyle w:val="Heading3"/>
      </w:pPr>
      <w:r>
        <w:t>Business Impact:</w:t>
      </w:r>
    </w:p>
    <w:p w:rsidR="00BE58E8" w:rsidRDefault="00BE58E8" w:rsidP="00BE58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Can reduce fraud transactions by </w:t>
      </w:r>
      <w:r>
        <w:rPr>
          <w:rStyle w:val="Strong"/>
        </w:rPr>
        <w:t>15–25%</w:t>
      </w:r>
      <w:r>
        <w:t xml:space="preserve"> </w:t>
      </w:r>
    </w:p>
    <w:p w:rsidR="00BE58E8" w:rsidRDefault="00BE58E8" w:rsidP="00BE58E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Improves platform security </w:t>
      </w:r>
    </w:p>
    <w:p w:rsidR="00BE58E8" w:rsidRDefault="00BE58E8" w:rsidP="00BE58E8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BE58E8" w:rsidRDefault="00BE58E8" w:rsidP="00BE58E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Recommendation 2: Merchant Risk Monitoring &amp; Review</w:t>
      </w:r>
    </w:p>
    <w:p w:rsidR="00BE58E8" w:rsidRDefault="00BE58E8" w:rsidP="00BE58E8">
      <w:pPr>
        <w:pStyle w:val="Heading3"/>
      </w:pPr>
      <w:r>
        <w:t>Action:</w:t>
      </w:r>
    </w:p>
    <w:p w:rsidR="00BE58E8" w:rsidRDefault="00BE58E8" w:rsidP="00BE58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Identify high-risk merchants and conduct audits </w:t>
      </w:r>
    </w:p>
    <w:p w:rsidR="00BE58E8" w:rsidRDefault="00BE58E8" w:rsidP="00BE58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Introduce </w:t>
      </w:r>
      <w:r>
        <w:rPr>
          <w:rStyle w:val="Strong"/>
        </w:rPr>
        <w:t>merchant risk scoring system</w:t>
      </w:r>
      <w:r>
        <w:t xml:space="preserve"> </w:t>
      </w:r>
    </w:p>
    <w:p w:rsidR="00BE58E8" w:rsidRDefault="00BE58E8" w:rsidP="00BE58E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Strengthen onboarding KYC checks </w:t>
      </w:r>
    </w:p>
    <w:p w:rsidR="00BE58E8" w:rsidRDefault="00BE58E8" w:rsidP="00BE58E8">
      <w:pPr>
        <w:pStyle w:val="Heading3"/>
      </w:pPr>
      <w:r>
        <w:t>Business Impact:</w:t>
      </w:r>
    </w:p>
    <w:p w:rsidR="00BE58E8" w:rsidRDefault="00BE58E8" w:rsidP="00BE58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Reduce fraud exposure from merchant ecosystem by </w:t>
      </w:r>
      <w:r>
        <w:rPr>
          <w:rStyle w:val="Strong"/>
        </w:rPr>
        <w:t>20%+</w:t>
      </w:r>
      <w:r>
        <w:t xml:space="preserve"> </w:t>
      </w:r>
    </w:p>
    <w:p w:rsidR="00BE58E8" w:rsidRDefault="00BE58E8" w:rsidP="00BE58E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Improves trust in merchant payments </w:t>
      </w:r>
    </w:p>
    <w:p w:rsidR="00BE58E8" w:rsidRDefault="00BE58E8" w:rsidP="00BE58E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E58E8" w:rsidRDefault="00BE58E8" w:rsidP="00BE58E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Recommendation 3: Improve Transaction Failure Handling</w:t>
      </w:r>
    </w:p>
    <w:p w:rsidR="00BE58E8" w:rsidRDefault="00BE58E8" w:rsidP="00BE58E8">
      <w:pPr>
        <w:pStyle w:val="Heading3"/>
      </w:pPr>
      <w:r>
        <w:t>Action:</w:t>
      </w:r>
    </w:p>
    <w:p w:rsidR="00BE58E8" w:rsidRDefault="00BE58E8" w:rsidP="00BE58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Optimize payment gateway retry mechanisms </w:t>
      </w:r>
    </w:p>
    <w:p w:rsidR="00BE58E8" w:rsidRDefault="00BE58E8" w:rsidP="00BE58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Improve network timeout handling </w:t>
      </w:r>
    </w:p>
    <w:p w:rsidR="00BE58E8" w:rsidRDefault="00BE58E8" w:rsidP="00BE58E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Provide real-time failure messaging to users </w:t>
      </w:r>
    </w:p>
    <w:p w:rsidR="00BE58E8" w:rsidRDefault="00BE58E8" w:rsidP="00BE58E8">
      <w:pPr>
        <w:pStyle w:val="Heading3"/>
      </w:pPr>
      <w:r>
        <w:t>Business Impact:</w:t>
      </w:r>
    </w:p>
    <w:p w:rsidR="00BE58E8" w:rsidRDefault="00BE58E8" w:rsidP="00BE58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Reduce failure rate from </w:t>
      </w:r>
      <w:r>
        <w:rPr>
          <w:rStyle w:val="Strong"/>
        </w:rPr>
        <w:t>~5.8% → &lt;3%</w:t>
      </w:r>
      <w:r>
        <w:t xml:space="preserve"> </w:t>
      </w:r>
    </w:p>
    <w:p w:rsidR="00BE58E8" w:rsidRDefault="00BE58E8" w:rsidP="00BE58E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Improves customer satisfaction &amp; retention </w:t>
      </w:r>
    </w:p>
    <w:p w:rsidR="00BE58E8" w:rsidRDefault="00BE58E8" w:rsidP="00BE58E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E58E8" w:rsidRDefault="00BE58E8" w:rsidP="00BE58E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Recommendation 4: Fraud Monitoring During Peak Periods</w:t>
      </w:r>
    </w:p>
    <w:p w:rsidR="00BE58E8" w:rsidRDefault="00BE58E8" w:rsidP="00BE58E8">
      <w:pPr>
        <w:pStyle w:val="Heading3"/>
      </w:pPr>
      <w:r>
        <w:t>Action:</w:t>
      </w:r>
    </w:p>
    <w:p w:rsidR="00BE58E8" w:rsidRDefault="00BE58E8" w:rsidP="00BE58E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Increase fraud monitoring during high-risk months </w:t>
      </w:r>
    </w:p>
    <w:p w:rsidR="00BE58E8" w:rsidRDefault="00BE58E8" w:rsidP="00BE58E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Deploy real-time anomaly detection models </w:t>
      </w:r>
    </w:p>
    <w:p w:rsidR="00BE58E8" w:rsidRDefault="00BE58E8" w:rsidP="00BE58E8">
      <w:pPr>
        <w:pStyle w:val="Heading3"/>
      </w:pPr>
      <w:r>
        <w:t>Business Impact:</w:t>
      </w:r>
    </w:p>
    <w:p w:rsidR="00BE58E8" w:rsidRDefault="00BE58E8" w:rsidP="00BE58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Prevent seasonal fraud spikes </w:t>
      </w:r>
    </w:p>
    <w:p w:rsidR="00BE58E8" w:rsidRDefault="00BE58E8" w:rsidP="00BE58E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Protect revenue leakage </w:t>
      </w:r>
    </w:p>
    <w:p w:rsidR="00BE58E8" w:rsidRDefault="00BE58E8" w:rsidP="00BE58E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BE58E8" w:rsidRDefault="00BE58E8" w:rsidP="00BE58E8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Recommendation 5: Customer Awareness &amp; Education</w:t>
      </w:r>
    </w:p>
    <w:p w:rsidR="00BE58E8" w:rsidRDefault="00BE58E8" w:rsidP="00BE58E8">
      <w:pPr>
        <w:pStyle w:val="Heading3"/>
      </w:pPr>
      <w:r>
        <w:t>Action:</w:t>
      </w:r>
    </w:p>
    <w:p w:rsidR="00BE58E8" w:rsidRDefault="00BE58E8" w:rsidP="00BE58E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Awareness campaigns on: </w:t>
      </w:r>
    </w:p>
    <w:p w:rsidR="00BE58E8" w:rsidRDefault="00BE58E8" w:rsidP="00BE58E8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scam prevention </w:t>
      </w:r>
    </w:p>
    <w:p w:rsidR="00BE58E8" w:rsidRDefault="00BE58E8" w:rsidP="00BE58E8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suspicious links </w:t>
      </w:r>
    </w:p>
    <w:p w:rsidR="00BE58E8" w:rsidRDefault="00BE58E8" w:rsidP="00BE58E8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safe UPI usage </w:t>
      </w:r>
    </w:p>
    <w:p w:rsidR="00BE58E8" w:rsidRDefault="00BE58E8" w:rsidP="00BE58E8">
      <w:pPr>
        <w:pStyle w:val="Heading3"/>
      </w:pPr>
      <w:r>
        <w:t>Business Impact:</w:t>
      </w:r>
    </w:p>
    <w:p w:rsidR="00BE58E8" w:rsidRDefault="00BE58E8" w:rsidP="00BE58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Reduces user-driven fraud incidents </w:t>
      </w:r>
    </w:p>
    <w:p w:rsidR="00BE58E8" w:rsidRDefault="00BE58E8" w:rsidP="00BE58E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Improves brand trust </w:t>
      </w:r>
    </w:p>
    <w:p w:rsidR="00BE58E8" w:rsidRPr="008006F9" w:rsidRDefault="00BE58E8" w:rsidP="00800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6F9" w:rsidRPr="00976EE1" w:rsidRDefault="008006F9" w:rsidP="0097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6EE1" w:rsidRPr="00976EE1" w:rsidRDefault="00976EE1" w:rsidP="00976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6EE1" w:rsidRDefault="00976EE1" w:rsidP="00976EE1">
      <w:pPr>
        <w:pStyle w:val="NormalWeb"/>
      </w:pPr>
    </w:p>
    <w:p w:rsidR="00976EE1" w:rsidRPr="00976EE1" w:rsidRDefault="00976EE1" w:rsidP="00976E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F6FA3" w:rsidRDefault="00FF6FA3"/>
    <w:sectPr w:rsidR="00FF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D149EB"/>
    <w:multiLevelType w:val="multilevel"/>
    <w:tmpl w:val="F4D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284EBA"/>
    <w:multiLevelType w:val="multilevel"/>
    <w:tmpl w:val="EDA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CD7CE0"/>
    <w:multiLevelType w:val="multilevel"/>
    <w:tmpl w:val="E68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09689D"/>
    <w:multiLevelType w:val="multilevel"/>
    <w:tmpl w:val="1BB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E7D7C"/>
    <w:multiLevelType w:val="multilevel"/>
    <w:tmpl w:val="84CE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431414"/>
    <w:multiLevelType w:val="multilevel"/>
    <w:tmpl w:val="F1A0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4F5795"/>
    <w:multiLevelType w:val="multilevel"/>
    <w:tmpl w:val="557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D437E"/>
    <w:multiLevelType w:val="multilevel"/>
    <w:tmpl w:val="D29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A27D97"/>
    <w:multiLevelType w:val="multilevel"/>
    <w:tmpl w:val="E15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4A722A"/>
    <w:multiLevelType w:val="multilevel"/>
    <w:tmpl w:val="FD9E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FE4889"/>
    <w:multiLevelType w:val="multilevel"/>
    <w:tmpl w:val="CDB6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610C13"/>
    <w:multiLevelType w:val="multilevel"/>
    <w:tmpl w:val="DAC0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C64719"/>
    <w:multiLevelType w:val="multilevel"/>
    <w:tmpl w:val="87E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531B09"/>
    <w:multiLevelType w:val="multilevel"/>
    <w:tmpl w:val="D3DC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D34E5D"/>
    <w:multiLevelType w:val="multilevel"/>
    <w:tmpl w:val="10F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4"/>
  </w:num>
  <w:num w:numId="5">
    <w:abstractNumId w:val="10"/>
  </w:num>
  <w:num w:numId="6">
    <w:abstractNumId w:val="14"/>
  </w:num>
  <w:num w:numId="7">
    <w:abstractNumId w:val="3"/>
  </w:num>
  <w:num w:numId="8">
    <w:abstractNumId w:val="1"/>
  </w:num>
  <w:num w:numId="9">
    <w:abstractNumId w:val="11"/>
  </w:num>
  <w:num w:numId="10">
    <w:abstractNumId w:val="7"/>
  </w:num>
  <w:num w:numId="11">
    <w:abstractNumId w:val="13"/>
  </w:num>
  <w:num w:numId="12">
    <w:abstractNumId w:val="6"/>
  </w:num>
  <w:num w:numId="13">
    <w:abstractNumId w:val="8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EE1"/>
    <w:rsid w:val="0034774E"/>
    <w:rsid w:val="00790F64"/>
    <w:rsid w:val="008006F9"/>
    <w:rsid w:val="00976EE1"/>
    <w:rsid w:val="00BE58E8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1C97C5-EC06-4E6C-8A2B-5B0C56FB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6E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6E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E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6E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76E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6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76EE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Sandarbh</dc:creator>
  <cp:keywords/>
  <dc:description/>
  <cp:lastModifiedBy>Sandarbh</cp:lastModifiedBy>
  <cp:revision>2</cp:revision>
  <dcterms:created xsi:type="dcterms:W3CDTF">2026-05-01T13:00:00Z</dcterms:created>
  <dcterms:modified xsi:type="dcterms:W3CDTF">2026-05-04T06:56:00Z</dcterms:modified>
</cp:coreProperties>
</file>