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Hatoun Aldahami 411202079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 packet contains GET method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Second packet: RESPONSE 200 OK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Third packet is GET method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4th packet: RESPONSE 301 Moved permanently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packet : GET method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THE URL: [Full request URI: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http://ocsp.digicert.com/MFEwTzBNMEswSTAJBgUrDgMCGgUABBQ50otx%2Fh0Ztl%2Bz8SiPI7wEWVxDlQQUTiJUIBiV5uNu5g%2F6%2BrkS7QYXjzkCEA77flR%2B3w%2FxBpruV2lte6A%3D</w:t>
        </w:r>
      </w:hyperlink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3600" cy="78423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943600" cy="266573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3600" cy="4775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Task2: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943600" cy="206184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SYN WITH sequence number 0 and ack number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43600" cy="270891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SYN-ACK with sequence number 0 and ack number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943600" cy="313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ACK with sequence number 1 and ack number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Step4: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943600" cy="63690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Part3: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943600" cy="280098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source :59812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Det: 443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Length:789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Data: Data […]: 48eab85633532542011b7ed041d118418b0c8ce58f2bfd088f1f37148b22de5fd1e1e948aa0f1f8ada41b74d66f00392f8c9603314d33e3d84d364c9dde0332c7edd738748908151059c5e1a154495fc13847cf3123e18e254ef8f32f8081b0a7ae06b52d16f1e4872f14fbf9735bc0f4b7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Comparison: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UDP is simpler and faster but not reliable  as the TCP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4: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UDP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Reliability..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reliable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Not reliable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Data integrity and ordering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Connection-based</w:t>
              <w:br w:type="textWrapping"/>
              <w:t xml:space="preserve">in order</w:t>
              <w:tab/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Connectionless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 order so packet may be lost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file transfer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video games or online meeting like zoom or google meet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slower that UDP but reliable 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faster but can lose data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ocsp.digicert.com/MFEwTzBNMEswSTAJBgUrDgMCGgUABBQ50otx%2Fh0Ztl%2Bz8SiPI7wEWVxDlQQUTiJUIBiV5uNu5g%2F6%2BrkS7QYXjzkCEA77flR%2B3w%2FxBpruV2lte6A%3D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