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944"/>
        <w:gridCol w:w="7632"/>
      </w:tblGrid>
      <w:tr>
        <w:tc>
          <w:tcPr>
            <w:tcW w:type="dxa" w:w="5083"/>
            <w:shd w:fill="090B0E"/>
            <w:tcMar>
              <w:top w:w="260" w:type="dxa"/>
              <w:start w:w="240" w:type="dxa"/>
              <w:bottom w:w="260" w:type="dxa"/>
              <w:end w:w="240" w:type="dxa"/>
            </w:tcMar>
          </w:tcPr>
          <w:p>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caption-studio-icon-source.png"/>
                          <pic:cNvPicPr/>
                        </pic:nvPicPr>
                        <pic:blipFill>
                          <a:blip r:embed="rId11"/>
                          <a:stretch>
                            <a:fillRect/>
                          </a:stretch>
                        </pic:blipFill>
                        <pic:spPr>
                          <a:xfrm>
                            <a:off x="0" y="0"/>
                            <a:ext cx="822960" cy="822960"/>
                          </a:xfrm>
                          <a:prstGeom prst="rect"/>
                        </pic:spPr>
                      </pic:pic>
                    </a:graphicData>
                  </a:graphic>
                </wp:inline>
              </w:drawing>
            </w:r>
          </w:p>
        </w:tc>
        <w:tc>
          <w:tcPr>
            <w:tcW w:type="dxa" w:w="5083"/>
            <w:shd w:fill="090B0E"/>
            <w:tcMar>
              <w:top w:w="260" w:type="dxa"/>
              <w:start w:w="240" w:type="dxa"/>
              <w:bottom w:w="260" w:type="dxa"/>
              <w:end w:w="240" w:type="dxa"/>
            </w:tcMar>
          </w:tcPr>
          <w:p>
            <w:r>
              <w:rPr>
                <w:b/>
                <w:color w:val="DFFF35"/>
                <w:sz w:val="20"/>
              </w:rPr>
              <w:t>CAPTION STUDIO</w:t>
            </w:r>
          </w:p>
          <w:p>
            <w:pPr>
              <w:spacing w:after="100"/>
            </w:pPr>
            <w:r>
              <w:rPr>
                <w:rFonts w:ascii="Aptos Display" w:hAnsi="Aptos Display"/>
                <w:b/>
                <w:color w:val="FFFFFF"/>
                <w:sz w:val="52"/>
              </w:rPr>
              <w:t>Commercial Product Audit</w:t>
            </w:r>
          </w:p>
          <w:p>
            <w:r>
              <w:rPr>
                <w:color w:val="C8CFD7"/>
                <w:sz w:val="22"/>
              </w:rPr>
              <w:t>Android-first • local captions • unrestricted creative control</w:t>
            </w:r>
          </w:p>
        </w:tc>
      </w:tr>
    </w:tbl>
    <w:p/>
    <w:tbl>
      <w:tblPr>
        <w:tblW w:type="auto" w:w="0"/>
        <w:jc w:val="center"/>
        <w:tblLayout w:type="fixed"/>
        <w:tblLook w:firstColumn="1" w:firstRow="1" w:lastColumn="0" w:lastRow="0" w:noHBand="0" w:noVBand="1" w:val="04A0"/>
      </w:tblPr>
      <w:tblGrid>
        <w:gridCol w:w="10166"/>
      </w:tblGrid>
      <w:tr>
        <w:tc>
          <w:tcPr>
            <w:tcW w:type="dxa" w:w="9648"/>
            <w:shd w:fill="DFFF35"/>
            <w:tcMar>
              <w:top w:w="160" w:type="dxa"/>
              <w:start w:w="180" w:type="dxa"/>
              <w:bottom w:w="160" w:type="dxa"/>
              <w:end w:w="180" w:type="dxa"/>
            </w:tcMar>
          </w:tcPr>
          <w:p>
            <w:pPr>
              <w:spacing w:after="80"/>
            </w:pPr>
            <w:r>
              <w:rPr>
                <w:b/>
                <w:color w:val="090B0E"/>
                <w:sz w:val="18"/>
              </w:rPr>
              <w:t>DECISION</w:t>
            </w:r>
          </w:p>
          <w:p>
            <w:pPr>
              <w:spacing w:after="0"/>
            </w:pPr>
            <w:r>
              <w:rPr>
                <w:b/>
                <w:color w:val="090B0E"/>
                <w:sz w:val="24"/>
              </w:rPr>
              <w:t>Proceed with a focused Android beta. Win on local privacy, responsive direct manipulation, one unified font system, and no artificial limits. Do not position v1 as a full CapCut replacement.</w:t>
            </w:r>
          </w:p>
        </w:tc>
      </w:tr>
    </w:tbl>
    <w:p>
      <w:pPr>
        <w:pStyle w:val="Heading1"/>
        <w:keepNext/>
      </w:pPr>
      <w:r>
        <w:t>Executive verdict</w:t>
      </w:r>
    </w:p>
    <w:p>
      <w:r>
        <w:t>Caption Studio has a credible wedge in a crowded creator market: make the most common caption workflow dramatically clearer and less extractive. The opportunity is not “another video editor.” It is the fastest way to import a clip, generate private on-device captions, correct them, style them precisely, and export without credits, a watermark, or an API key.</w:t>
      </w:r>
    </w:p>
    <w:p>
      <w:pPr>
        <w:pStyle w:val="ListBullet"/>
      </w:pPr>
      <w:r>
        <w:t>Ship the editor before broad video effects. The subtitle experience is the product; video editing is supporting infrastructure.</w:t>
      </w:r>
    </w:p>
    <w:p>
      <w:pPr>
        <w:pStyle w:val="ListBullet"/>
      </w:pPr>
      <w:r>
        <w:t>Keep the free baseline genuinely useful: local transcription, unlimited projects/presets/fonts, SRT, and watermark-free video export.</w:t>
      </w:r>
    </w:p>
    <w:p>
      <w:pPr>
        <w:pStyle w:val="ListBullet"/>
      </w:pPr>
      <w:r>
        <w:t>Monetize optional convenience and expansion—curated asset packs, advanced batch workflows, cloud backup or team features—not access to users’ own fonts, minutes, or exports.</w:t>
      </w:r>
    </w:p>
    <w:p>
      <w:pPr>
        <w:pStyle w:val="ListBullet"/>
      </w:pPr>
      <w:r>
        <w:t>Treat touch responsiveness as a release gate. Direct manipulation must feel immediate, forgiving, reversible, and visibly tied to the object being changed.</w:t>
      </w:r>
    </w:p>
    <w:p>
      <w:pPr>
        <w:pStyle w:val="Heading2"/>
        <w:keepNext/>
      </w:pPr>
      <w:r>
        <w:t>Current build readiness</w:t>
      </w:r>
    </w:p>
    <w:tbl>
      <w:tblPr>
        <w:tblStyle w:val="LightShading-Accent1"/>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090B0E"/>
            <w:tcMar>
              <w:top w:w="100" w:type="dxa"/>
              <w:start w:w="120" w:type="dxa"/>
              <w:bottom w:w="100" w:type="dxa"/>
              <w:end w:w="120" w:type="dxa"/>
            </w:tcMar>
            <w:vAlign w:val="center"/>
          </w:tcPr>
          <w:p>
            <w:r>
              <w:rPr>
                <w:b/>
                <w:color w:val="FFFFFF"/>
                <w:sz w:val="17"/>
              </w:rPr>
              <w:t>Area</w:t>
            </w:r>
          </w:p>
        </w:tc>
        <w:tc>
          <w:tcPr>
            <w:tcW w:type="dxa" w:w="1584"/>
            <w:shd w:fill="090B0E"/>
            <w:tcMar>
              <w:top w:w="100" w:type="dxa"/>
              <w:start w:w="120" w:type="dxa"/>
              <w:bottom w:w="100" w:type="dxa"/>
              <w:end w:w="120" w:type="dxa"/>
            </w:tcMar>
            <w:vAlign w:val="center"/>
          </w:tcPr>
          <w:p>
            <w:r>
              <w:rPr>
                <w:b/>
                <w:color w:val="FFFFFF"/>
                <w:sz w:val="17"/>
              </w:rPr>
              <w:t>Status</w:t>
            </w:r>
          </w:p>
        </w:tc>
        <w:tc>
          <w:tcPr>
            <w:tcW w:type="dxa" w:w="6048"/>
            <w:shd w:fill="090B0E"/>
            <w:tcMar>
              <w:top w:w="100" w:type="dxa"/>
              <w:start w:w="120" w:type="dxa"/>
              <w:bottom w:w="100" w:type="dxa"/>
              <w:end w:w="120" w:type="dxa"/>
            </w:tcMar>
            <w:vAlign w:val="center"/>
          </w:tcPr>
          <w:p>
            <w:r>
              <w:rPr>
                <w:b/>
                <w:color w:val="FFFFFF"/>
                <w:sz w:val="17"/>
              </w:rPr>
              <w:t>Commercial meaning</w:t>
            </w:r>
          </w:p>
        </w:tc>
      </w:tr>
      <w:tr>
        <w:tc>
          <w:tcPr>
            <w:tcW w:type="dxa" w:w="1800"/>
            <w:tcMar>
              <w:top w:w="100" w:type="dxa"/>
              <w:start w:w="120" w:type="dxa"/>
              <w:bottom w:w="100" w:type="dxa"/>
              <w:end w:w="120" w:type="dxa"/>
            </w:tcMar>
          </w:tcPr>
          <w:p>
            <w:pPr>
              <w:spacing w:after="0"/>
            </w:pPr>
            <w:r>
              <w:rPr>
                <w:sz w:val="17"/>
              </w:rPr>
              <w:t>Import + preview</w:t>
            </w:r>
          </w:p>
        </w:tc>
        <w:tc>
          <w:tcPr>
            <w:tcW w:type="dxa" w:w="1584"/>
            <w:tcMar>
              <w:top w:w="100" w:type="dxa"/>
              <w:start w:w="120" w:type="dxa"/>
              <w:bottom w:w="100" w:type="dxa"/>
              <w:end w:w="120" w:type="dxa"/>
            </w:tcMar>
          </w:tcPr>
          <w:p>
            <w:pPr>
              <w:spacing w:after="0"/>
            </w:pPr>
            <w:r>
              <w:rPr>
                <w:sz w:val="17"/>
              </w:rPr>
              <w:t>Working beta</w:t>
            </w:r>
          </w:p>
        </w:tc>
        <w:tc>
          <w:tcPr>
            <w:tcW w:type="dxa" w:w="6048"/>
            <w:tcMar>
              <w:top w:w="100" w:type="dxa"/>
              <w:start w:w="120" w:type="dxa"/>
              <w:bottom w:w="100" w:type="dxa"/>
              <w:end w:w="120" w:type="dxa"/>
            </w:tcMar>
          </w:tcPr>
          <w:p>
            <w:pPr>
              <w:spacing w:after="0"/>
            </w:pPr>
            <w:r>
              <w:rPr>
                <w:sz w:val="17"/>
              </w:rPr>
              <w:t>A real video can enter the editor; source aspect is retained.</w:t>
            </w:r>
          </w:p>
        </w:tc>
      </w:tr>
      <w:tr>
        <w:tc>
          <w:tcPr>
            <w:tcW w:type="dxa" w:w="1800"/>
            <w:tcMar>
              <w:top w:w="100" w:type="dxa"/>
              <w:start w:w="120" w:type="dxa"/>
              <w:bottom w:w="100" w:type="dxa"/>
              <w:end w:w="120" w:type="dxa"/>
            </w:tcMar>
            <w:shd w:fill="F2F4F6"/>
          </w:tcPr>
          <w:p>
            <w:pPr>
              <w:spacing w:after="0"/>
            </w:pPr>
            <w:r>
              <w:rPr>
                <w:sz w:val="17"/>
              </w:rPr>
              <w:t>Local transcription</w:t>
            </w:r>
          </w:p>
        </w:tc>
        <w:tc>
          <w:tcPr>
            <w:tcW w:type="dxa" w:w="1584"/>
            <w:tcMar>
              <w:top w:w="100" w:type="dxa"/>
              <w:start w:w="120" w:type="dxa"/>
              <w:bottom w:w="100" w:type="dxa"/>
              <w:end w:w="120" w:type="dxa"/>
            </w:tcMar>
            <w:shd w:fill="F2F4F6"/>
          </w:tcPr>
          <w:p>
            <w:pPr>
              <w:spacing w:after="0"/>
            </w:pPr>
            <w:r>
              <w:rPr>
                <w:sz w:val="17"/>
              </w:rPr>
              <w:t>Integrated</w:t>
            </w:r>
          </w:p>
        </w:tc>
        <w:tc>
          <w:tcPr>
            <w:tcW w:type="dxa" w:w="6048"/>
            <w:tcMar>
              <w:top w:w="100" w:type="dxa"/>
              <w:start w:w="120" w:type="dxa"/>
              <w:bottom w:w="100" w:type="dxa"/>
              <w:end w:w="120" w:type="dxa"/>
            </w:tcMar>
            <w:shd w:fill="F2F4F6"/>
          </w:tcPr>
          <w:p>
            <w:pPr>
              <w:spacing w:after="0"/>
            </w:pPr>
            <w:r>
              <w:rPr>
                <w:sz w:val="17"/>
              </w:rPr>
              <w:t>Native audio extraction + whisper.rn; model downloads once for offline use.</w:t>
            </w:r>
          </w:p>
        </w:tc>
      </w:tr>
      <w:tr>
        <w:tc>
          <w:tcPr>
            <w:tcW w:type="dxa" w:w="1800"/>
            <w:tcMar>
              <w:top w:w="100" w:type="dxa"/>
              <w:start w:w="120" w:type="dxa"/>
              <w:bottom w:w="100" w:type="dxa"/>
              <w:end w:w="120" w:type="dxa"/>
            </w:tcMar>
          </w:tcPr>
          <w:p>
            <w:pPr>
              <w:spacing w:after="0"/>
            </w:pPr>
            <w:r>
              <w:rPr>
                <w:sz w:val="17"/>
              </w:rPr>
              <w:t>Caption editing</w:t>
            </w:r>
          </w:p>
        </w:tc>
        <w:tc>
          <w:tcPr>
            <w:tcW w:type="dxa" w:w="1584"/>
            <w:tcMar>
              <w:top w:w="100" w:type="dxa"/>
              <w:start w:w="120" w:type="dxa"/>
              <w:bottom w:w="100" w:type="dxa"/>
              <w:end w:w="120" w:type="dxa"/>
            </w:tcMar>
          </w:tcPr>
          <w:p>
            <w:pPr>
              <w:spacing w:after="0"/>
            </w:pPr>
            <w:r>
              <w:rPr>
                <w:sz w:val="17"/>
              </w:rPr>
              <w:t>Working beta</w:t>
            </w:r>
          </w:p>
        </w:tc>
        <w:tc>
          <w:tcPr>
            <w:tcW w:type="dxa" w:w="6048"/>
            <w:tcMar>
              <w:top w:w="100" w:type="dxa"/>
              <w:start w:w="120" w:type="dxa"/>
              <w:bottom w:w="100" w:type="dxa"/>
              <w:end w:w="120" w:type="dxa"/>
            </w:tcMar>
          </w:tcPr>
          <w:p>
            <w:pPr>
              <w:spacing w:after="0"/>
            </w:pPr>
            <w:r>
              <w:rPr>
                <w:sz w:val="17"/>
              </w:rPr>
              <w:t>Timeline blocks, text edit, timing handles, delete, style scope.</w:t>
            </w:r>
          </w:p>
        </w:tc>
      </w:tr>
      <w:tr>
        <w:tc>
          <w:tcPr>
            <w:tcW w:type="dxa" w:w="1800"/>
            <w:tcMar>
              <w:top w:w="100" w:type="dxa"/>
              <w:start w:w="120" w:type="dxa"/>
              <w:bottom w:w="100" w:type="dxa"/>
              <w:end w:w="120" w:type="dxa"/>
            </w:tcMar>
            <w:shd w:fill="F2F4F6"/>
          </w:tcPr>
          <w:p>
            <w:pPr>
              <w:spacing w:after="0"/>
            </w:pPr>
            <w:r>
              <w:rPr>
                <w:sz w:val="17"/>
              </w:rPr>
              <w:t>Direct manipulation</w:t>
            </w:r>
          </w:p>
        </w:tc>
        <w:tc>
          <w:tcPr>
            <w:tcW w:type="dxa" w:w="1584"/>
            <w:tcMar>
              <w:top w:w="100" w:type="dxa"/>
              <w:start w:w="120" w:type="dxa"/>
              <w:bottom w:w="100" w:type="dxa"/>
              <w:end w:w="120" w:type="dxa"/>
            </w:tcMar>
            <w:shd w:fill="F2F4F6"/>
          </w:tcPr>
          <w:p>
            <w:pPr>
              <w:spacing w:after="0"/>
            </w:pPr>
            <w:r>
              <w:rPr>
                <w:sz w:val="17"/>
              </w:rPr>
              <w:t>Overhauled</w:t>
            </w:r>
          </w:p>
        </w:tc>
        <w:tc>
          <w:tcPr>
            <w:tcW w:type="dxa" w:w="6048"/>
            <w:tcMar>
              <w:top w:w="100" w:type="dxa"/>
              <w:start w:w="120" w:type="dxa"/>
              <w:bottom w:w="100" w:type="dxa"/>
              <w:end w:w="120" w:type="dxa"/>
            </w:tcMar>
            <w:shd w:fill="F2F4F6"/>
          </w:tcPr>
          <w:p>
            <w:pPr>
              <w:spacing w:after="0"/>
            </w:pPr>
            <w:r>
              <w:rPr>
                <w:sz w:val="17"/>
              </w:rPr>
              <w:t>One-finger move, two-finger scale/rotate, large edge handles; requires Seeker acceptance test.</w:t>
            </w:r>
          </w:p>
        </w:tc>
      </w:tr>
      <w:tr>
        <w:tc>
          <w:tcPr>
            <w:tcW w:type="dxa" w:w="1800"/>
            <w:tcMar>
              <w:top w:w="100" w:type="dxa"/>
              <w:start w:w="120" w:type="dxa"/>
              <w:bottom w:w="100" w:type="dxa"/>
              <w:end w:w="120" w:type="dxa"/>
            </w:tcMar>
          </w:tcPr>
          <w:p>
            <w:pPr>
              <w:spacing w:after="0"/>
            </w:pPr>
            <w:r>
              <w:rPr>
                <w:sz w:val="17"/>
              </w:rPr>
              <w:t>Video transforms</w:t>
            </w:r>
          </w:p>
        </w:tc>
        <w:tc>
          <w:tcPr>
            <w:tcW w:type="dxa" w:w="1584"/>
            <w:tcMar>
              <w:top w:w="100" w:type="dxa"/>
              <w:start w:w="120" w:type="dxa"/>
              <w:bottom w:w="100" w:type="dxa"/>
              <w:end w:w="120" w:type="dxa"/>
            </w:tcMar>
          </w:tcPr>
          <w:p>
            <w:pPr>
              <w:spacing w:after="0"/>
            </w:pPr>
            <w:r>
              <w:rPr>
                <w:sz w:val="17"/>
              </w:rPr>
              <w:t>Overhauled</w:t>
            </w:r>
          </w:p>
        </w:tc>
        <w:tc>
          <w:tcPr>
            <w:tcW w:type="dxa" w:w="6048"/>
            <w:tcMar>
              <w:top w:w="100" w:type="dxa"/>
              <w:start w:w="120" w:type="dxa"/>
              <w:bottom w:w="100" w:type="dxa"/>
              <w:end w:w="120" w:type="dxa"/>
            </w:tcMar>
          </w:tcPr>
          <w:p>
            <w:pPr>
              <w:spacing w:after="0"/>
            </w:pPr>
            <w:r>
              <w:rPr>
                <w:sz w:val="17"/>
              </w:rPr>
              <w:t>Fit/fill, scale, pan, 90° and free rotation; requires Seeker acceptance test.</w:t>
            </w:r>
          </w:p>
        </w:tc>
      </w:tr>
      <w:tr>
        <w:tc>
          <w:tcPr>
            <w:tcW w:type="dxa" w:w="1800"/>
            <w:tcMar>
              <w:top w:w="100" w:type="dxa"/>
              <w:start w:w="120" w:type="dxa"/>
              <w:bottom w:w="100" w:type="dxa"/>
              <w:end w:w="120" w:type="dxa"/>
            </w:tcMar>
            <w:shd w:fill="F2F4F6"/>
          </w:tcPr>
          <w:p>
            <w:pPr>
              <w:spacing w:after="0"/>
            </w:pPr>
            <w:r>
              <w:rPr>
                <w:sz w:val="17"/>
              </w:rPr>
              <w:t>Burned-in MP4 export</w:t>
            </w:r>
          </w:p>
        </w:tc>
        <w:tc>
          <w:tcPr>
            <w:tcW w:type="dxa" w:w="1584"/>
            <w:tcMar>
              <w:top w:w="100" w:type="dxa"/>
              <w:start w:w="120" w:type="dxa"/>
              <w:bottom w:w="100" w:type="dxa"/>
              <w:end w:w="120" w:type="dxa"/>
            </w:tcMar>
            <w:shd w:fill="F2F4F6"/>
          </w:tcPr>
          <w:p>
            <w:pPr>
              <w:spacing w:after="0"/>
            </w:pPr>
            <w:r>
              <w:rPr>
                <w:sz w:val="17"/>
              </w:rPr>
              <w:t>Not complete</w:t>
            </w:r>
          </w:p>
        </w:tc>
        <w:tc>
          <w:tcPr>
            <w:tcW w:type="dxa" w:w="6048"/>
            <w:tcMar>
              <w:top w:w="100" w:type="dxa"/>
              <w:start w:w="120" w:type="dxa"/>
              <w:bottom w:w="100" w:type="dxa"/>
              <w:end w:w="120" w:type="dxa"/>
            </w:tcMar>
            <w:shd w:fill="F2F4F6"/>
          </w:tcPr>
          <w:p>
            <w:pPr>
              <w:spacing w:after="0"/>
            </w:pPr>
            <w:r>
              <w:rPr>
                <w:sz w:val="17"/>
              </w:rPr>
              <w:t>Primary launch blocker; current beta is an editor/transcription milestone, not store-ready.</w:t>
            </w:r>
          </w:p>
        </w:tc>
      </w:tr>
    </w:tbl>
    <w:p>
      <w:pPr>
        <w:spacing w:after="0"/>
      </w:pPr>
    </w:p>
    <w:p>
      <w:r>
        <w:br w:type="page"/>
      </w:r>
    </w:p>
    <w:p>
      <w:pPr>
        <w:pStyle w:val="Subtitle"/>
      </w:pPr>
      <w:r>
        <w:rPr>
          <w:b/>
          <w:color w:val="93A900"/>
        </w:rPr>
        <w:t>COMMERCIAL LENS</w:t>
      </w:r>
    </w:p>
    <w:p>
      <w:pPr>
        <w:pStyle w:val="Title"/>
        <w:keepNext/>
      </w:pPr>
      <w:r>
        <w:t>Market and customer</w:t>
      </w:r>
    </w:p>
    <w:p>
      <w:pPr>
        <w:pStyle w:val="Heading1"/>
        <w:keepNext/>
      </w:pPr>
      <w:r>
        <w:t>Primary job to be done</w:t>
      </w:r>
    </w:p>
    <w:tbl>
      <w:tblPr>
        <w:tblW w:type="auto" w:w="0"/>
        <w:jc w:val="center"/>
        <w:tblLayout w:type="fixed"/>
        <w:tblLook w:firstColumn="1" w:firstRow="1" w:lastColumn="0" w:lastRow="0" w:noHBand="0" w:noVBand="1" w:val="04A0"/>
      </w:tblPr>
      <w:tblGrid>
        <w:gridCol w:w="10166"/>
      </w:tblGrid>
      <w:tr>
        <w:tc>
          <w:tcPr>
            <w:tcW w:type="dxa" w:w="9648"/>
            <w:shd w:fill="DFFF35"/>
            <w:tcMar>
              <w:top w:w="160" w:type="dxa"/>
              <w:start w:w="180" w:type="dxa"/>
              <w:bottom w:w="160" w:type="dxa"/>
              <w:end w:w="180" w:type="dxa"/>
            </w:tcMar>
          </w:tcPr>
          <w:p>
            <w:pPr>
              <w:spacing w:after="80"/>
            </w:pPr>
            <w:r>
              <w:rPr>
                <w:b/>
                <w:color w:val="090B0E"/>
                <w:sz w:val="18"/>
              </w:rPr>
              <w:t>CORE PROMISE</w:t>
            </w:r>
          </w:p>
          <w:p>
            <w:pPr>
              <w:spacing w:after="0"/>
            </w:pPr>
            <w:r>
              <w:rPr>
                <w:b/>
                <w:color w:val="090B0E"/>
                <w:sz w:val="24"/>
              </w:rPr>
              <w:t>Import a video, generate accurate captions locally, and control how every caption looks and behaves—without hunting, credits, watermarks, or cloud upload.</w:t>
            </w:r>
          </w:p>
        </w:tc>
      </w:tr>
    </w:tbl>
    <w:p>
      <w:pPr>
        <w:pStyle w:val="Heading2"/>
        <w:keepNext/>
      </w:pPr>
      <w:r>
        <w:t>Priority segments</w:t>
      </w:r>
    </w:p>
    <w:tbl>
      <w:tblPr>
        <w:tblStyle w:val="LightShading-Accent1"/>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090B0E"/>
            <w:tcMar>
              <w:top w:w="100" w:type="dxa"/>
              <w:start w:w="120" w:type="dxa"/>
              <w:bottom w:w="100" w:type="dxa"/>
              <w:end w:w="120" w:type="dxa"/>
            </w:tcMar>
            <w:vAlign w:val="center"/>
          </w:tcPr>
          <w:p>
            <w:r>
              <w:rPr>
                <w:b/>
                <w:color w:val="FFFFFF"/>
                <w:sz w:val="17"/>
              </w:rPr>
              <w:t>Segment</w:t>
            </w:r>
          </w:p>
        </w:tc>
        <w:tc>
          <w:tcPr>
            <w:tcW w:type="dxa" w:w="3384"/>
            <w:shd w:fill="090B0E"/>
            <w:tcMar>
              <w:top w:w="100" w:type="dxa"/>
              <w:start w:w="120" w:type="dxa"/>
              <w:bottom w:w="100" w:type="dxa"/>
              <w:end w:w="120" w:type="dxa"/>
            </w:tcMar>
            <w:vAlign w:val="center"/>
          </w:tcPr>
          <w:p>
            <w:r>
              <w:rPr>
                <w:b/>
                <w:color w:val="FFFFFF"/>
                <w:sz w:val="17"/>
              </w:rPr>
              <w:t>Pain today</w:t>
            </w:r>
          </w:p>
        </w:tc>
        <w:tc>
          <w:tcPr>
            <w:tcW w:type="dxa" w:w="4248"/>
            <w:shd w:fill="090B0E"/>
            <w:tcMar>
              <w:top w:w="100" w:type="dxa"/>
              <w:start w:w="120" w:type="dxa"/>
              <w:bottom w:w="100" w:type="dxa"/>
              <w:end w:w="120" w:type="dxa"/>
            </w:tcMar>
            <w:vAlign w:val="center"/>
          </w:tcPr>
          <w:p>
            <w:r>
              <w:rPr>
                <w:b/>
                <w:color w:val="FFFFFF"/>
                <w:sz w:val="17"/>
              </w:rPr>
              <w:t>What wins</w:t>
            </w:r>
          </w:p>
        </w:tc>
      </w:tr>
      <w:tr>
        <w:tc>
          <w:tcPr>
            <w:tcW w:type="dxa" w:w="1800"/>
            <w:tcMar>
              <w:top w:w="100" w:type="dxa"/>
              <w:start w:w="120" w:type="dxa"/>
              <w:bottom w:w="100" w:type="dxa"/>
              <w:end w:w="120" w:type="dxa"/>
            </w:tcMar>
          </w:tcPr>
          <w:p>
            <w:pPr>
              <w:spacing w:after="0"/>
            </w:pPr>
            <w:r>
              <w:rPr>
                <w:sz w:val="17"/>
              </w:rPr>
              <w:t>Short-form creators</w:t>
            </w:r>
          </w:p>
        </w:tc>
        <w:tc>
          <w:tcPr>
            <w:tcW w:type="dxa" w:w="3384"/>
            <w:tcMar>
              <w:top w:w="100" w:type="dxa"/>
              <w:start w:w="120" w:type="dxa"/>
              <w:bottom w:w="100" w:type="dxa"/>
              <w:end w:w="120" w:type="dxa"/>
            </w:tcMar>
          </w:tcPr>
          <w:p>
            <w:pPr>
              <w:spacing w:after="0"/>
            </w:pPr>
            <w:r>
              <w:rPr>
                <w:sz w:val="17"/>
              </w:rPr>
              <w:t>Fast publishing but repetitive subscription costs and fragmented style menus.</w:t>
            </w:r>
          </w:p>
        </w:tc>
        <w:tc>
          <w:tcPr>
            <w:tcW w:type="dxa" w:w="4248"/>
            <w:tcMar>
              <w:top w:w="100" w:type="dxa"/>
              <w:start w:w="120" w:type="dxa"/>
              <w:bottom w:w="100" w:type="dxa"/>
              <w:end w:w="120" w:type="dxa"/>
            </w:tcMar>
          </w:tcPr>
          <w:p>
            <w:pPr>
              <w:spacing w:after="0"/>
            </w:pPr>
            <w:r>
              <w:rPr>
                <w:sz w:val="17"/>
              </w:rPr>
              <w:t>Two-tap generation, TikTok-safe canvases, reusable styles, fast corrections.</w:t>
            </w:r>
          </w:p>
        </w:tc>
      </w:tr>
      <w:tr>
        <w:tc>
          <w:tcPr>
            <w:tcW w:type="dxa" w:w="1800"/>
            <w:tcMar>
              <w:top w:w="100" w:type="dxa"/>
              <w:start w:w="120" w:type="dxa"/>
              <w:bottom w:w="100" w:type="dxa"/>
              <w:end w:w="120" w:type="dxa"/>
            </w:tcMar>
            <w:shd w:fill="F2F4F6"/>
          </w:tcPr>
          <w:p>
            <w:pPr>
              <w:spacing w:after="0"/>
            </w:pPr>
            <w:r>
              <w:rPr>
                <w:sz w:val="17"/>
              </w:rPr>
              <w:t>Privacy-sensitive creators</w:t>
            </w:r>
          </w:p>
        </w:tc>
        <w:tc>
          <w:tcPr>
            <w:tcW w:type="dxa" w:w="3384"/>
            <w:tcMar>
              <w:top w:w="100" w:type="dxa"/>
              <w:start w:w="120" w:type="dxa"/>
              <w:bottom w:w="100" w:type="dxa"/>
              <w:end w:w="120" w:type="dxa"/>
            </w:tcMar>
            <w:shd w:fill="F2F4F6"/>
          </w:tcPr>
          <w:p>
            <w:pPr>
              <w:spacing w:after="0"/>
            </w:pPr>
            <w:r>
              <w:rPr>
                <w:sz w:val="17"/>
              </w:rPr>
              <w:t>Interviews, client drafts, school or workplace media cannot casually leave-device.</w:t>
            </w:r>
          </w:p>
        </w:tc>
        <w:tc>
          <w:tcPr>
            <w:tcW w:type="dxa" w:w="4248"/>
            <w:tcMar>
              <w:top w:w="100" w:type="dxa"/>
              <w:start w:w="120" w:type="dxa"/>
              <w:bottom w:w="100" w:type="dxa"/>
              <w:end w:w="120" w:type="dxa"/>
            </w:tcMar>
            <w:shd w:fill="F2F4F6"/>
          </w:tcPr>
          <w:p>
            <w:pPr>
              <w:spacing w:after="0"/>
            </w:pPr>
            <w:r>
              <w:rPr>
                <w:sz w:val="17"/>
              </w:rPr>
              <w:t>A credible local-only workflow and clear privacy status.</w:t>
            </w:r>
          </w:p>
        </w:tc>
      </w:tr>
      <w:tr>
        <w:tc>
          <w:tcPr>
            <w:tcW w:type="dxa" w:w="1800"/>
            <w:tcMar>
              <w:top w:w="100" w:type="dxa"/>
              <w:start w:w="120" w:type="dxa"/>
              <w:bottom w:w="100" w:type="dxa"/>
              <w:end w:w="120" w:type="dxa"/>
            </w:tcMar>
          </w:tcPr>
          <w:p>
            <w:pPr>
              <w:spacing w:after="0"/>
            </w:pPr>
            <w:r>
              <w:rPr>
                <w:sz w:val="17"/>
              </w:rPr>
              <w:t>Budget creators</w:t>
            </w:r>
          </w:p>
        </w:tc>
        <w:tc>
          <w:tcPr>
            <w:tcW w:type="dxa" w:w="3384"/>
            <w:tcMar>
              <w:top w:w="100" w:type="dxa"/>
              <w:start w:w="120" w:type="dxa"/>
              <w:bottom w:w="100" w:type="dxa"/>
              <w:end w:w="120" w:type="dxa"/>
            </w:tcMar>
          </w:tcPr>
          <w:p>
            <w:pPr>
              <w:spacing w:after="0"/>
            </w:pPr>
            <w:r>
              <w:rPr>
                <w:sz w:val="17"/>
              </w:rPr>
              <w:t>Credits, export quotas, watermarks, and paywalled fonts turn a basic workflow into recurring spend.</w:t>
            </w:r>
          </w:p>
        </w:tc>
        <w:tc>
          <w:tcPr>
            <w:tcW w:type="dxa" w:w="4248"/>
            <w:tcMar>
              <w:top w:w="100" w:type="dxa"/>
              <w:start w:w="120" w:type="dxa"/>
              <w:bottom w:w="100" w:type="dxa"/>
              <w:end w:w="120" w:type="dxa"/>
            </w:tcMar>
          </w:tcPr>
          <w:p>
            <w:pPr>
              <w:spacing w:after="0"/>
            </w:pPr>
            <w:r>
              <w:rPr>
                <w:sz w:val="17"/>
              </w:rPr>
              <w:t>No artificial usage limits and transparent optional purchases.</w:t>
            </w:r>
          </w:p>
        </w:tc>
      </w:tr>
      <w:tr>
        <w:tc>
          <w:tcPr>
            <w:tcW w:type="dxa" w:w="1800"/>
            <w:tcMar>
              <w:top w:w="100" w:type="dxa"/>
              <w:start w:w="120" w:type="dxa"/>
              <w:bottom w:w="100" w:type="dxa"/>
              <w:end w:w="120" w:type="dxa"/>
            </w:tcMar>
            <w:shd w:fill="F2F4F6"/>
          </w:tcPr>
          <w:p>
            <w:pPr>
              <w:spacing w:after="0"/>
            </w:pPr>
            <w:r>
              <w:rPr>
                <w:sz w:val="17"/>
              </w:rPr>
              <w:t>Power caption stylists</w:t>
            </w:r>
          </w:p>
        </w:tc>
        <w:tc>
          <w:tcPr>
            <w:tcW w:type="dxa" w:w="3384"/>
            <w:tcMar>
              <w:top w:w="100" w:type="dxa"/>
              <w:start w:w="120" w:type="dxa"/>
              <w:bottom w:w="100" w:type="dxa"/>
              <w:end w:w="120" w:type="dxa"/>
            </w:tcMar>
            <w:shd w:fill="F2F4F6"/>
          </w:tcPr>
          <w:p>
            <w:pPr>
              <w:spacing w:after="0"/>
            </w:pPr>
            <w:r>
              <w:rPr>
                <w:sz w:val="17"/>
              </w:rPr>
              <w:t>Global edits destroy intentional exceptions; word emphasis is tedious.</w:t>
            </w:r>
          </w:p>
        </w:tc>
        <w:tc>
          <w:tcPr>
            <w:tcW w:type="dxa" w:w="4248"/>
            <w:tcMar>
              <w:top w:w="100" w:type="dxa"/>
              <w:start w:w="120" w:type="dxa"/>
              <w:bottom w:w="100" w:type="dxa"/>
              <w:end w:w="120" w:type="dxa"/>
            </w:tcMar>
            <w:shd w:fill="F2F4F6"/>
          </w:tcPr>
          <w:p>
            <w:pPr>
              <w:spacing w:after="0"/>
            </w:pPr>
            <w:r>
              <w:rPr>
                <w:sz w:val="17"/>
              </w:rPr>
              <w:t>Project → caption → word inheritance and explicit apply scope.</w:t>
            </w:r>
          </w:p>
        </w:tc>
      </w:tr>
      <w:tr>
        <w:tc>
          <w:tcPr>
            <w:tcW w:type="dxa" w:w="1800"/>
            <w:tcMar>
              <w:top w:w="100" w:type="dxa"/>
              <w:start w:w="120" w:type="dxa"/>
              <w:bottom w:w="100" w:type="dxa"/>
              <w:end w:w="120" w:type="dxa"/>
            </w:tcMar>
          </w:tcPr>
          <w:p>
            <w:pPr>
              <w:spacing w:after="0"/>
            </w:pPr>
            <w:r>
              <w:rPr>
                <w:sz w:val="17"/>
              </w:rPr>
              <w:t>Android-first users</w:t>
            </w:r>
          </w:p>
        </w:tc>
        <w:tc>
          <w:tcPr>
            <w:tcW w:type="dxa" w:w="3384"/>
            <w:tcMar>
              <w:top w:w="100" w:type="dxa"/>
              <w:start w:w="120" w:type="dxa"/>
              <w:bottom w:w="100" w:type="dxa"/>
              <w:end w:w="120" w:type="dxa"/>
            </w:tcMar>
          </w:tcPr>
          <w:p>
            <w:pPr>
              <w:spacing w:after="0"/>
            </w:pPr>
            <w:r>
              <w:rPr>
                <w:sz w:val="17"/>
              </w:rPr>
              <w:t>Some AI creator tools favor iOS or cloud-first experiences.</w:t>
            </w:r>
          </w:p>
        </w:tc>
        <w:tc>
          <w:tcPr>
            <w:tcW w:type="dxa" w:w="4248"/>
            <w:tcMar>
              <w:top w:w="100" w:type="dxa"/>
              <w:start w:w="120" w:type="dxa"/>
              <w:bottom w:w="100" w:type="dxa"/>
              <w:end w:w="120" w:type="dxa"/>
            </w:tcMar>
          </w:tcPr>
          <w:p>
            <w:pPr>
              <w:spacing w:after="0"/>
            </w:pPr>
            <w:r>
              <w:rPr>
                <w:sz w:val="17"/>
              </w:rPr>
              <w:t>Good Android performance, sideloadable beta, broad modern device support.</w:t>
            </w:r>
          </w:p>
        </w:tc>
      </w:tr>
    </w:tbl>
    <w:p>
      <w:pPr>
        <w:spacing w:after="0"/>
      </w:pPr>
    </w:p>
    <w:p>
      <w:pPr>
        <w:pStyle w:val="Heading2"/>
        <w:keepNext/>
      </w:pPr>
      <w:r>
        <w:t>Competitive signals</w:t>
      </w:r>
    </w:p>
    <w:p>
      <w:r>
        <w:t>The category validates willingness to pay, but it is fragmented between broad editors, template apps, and AI-first services. Published plan pages change frequently, so prices below are reference points checked in August 2026, not permanent guarantees.</w:t>
      </w:r>
    </w:p>
    <w:tbl>
      <w:tblPr>
        <w:tblStyle w:val="LightShading-Accent1"/>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shd w:fill="090B0E"/>
            <w:tcMar>
              <w:top w:w="100" w:type="dxa"/>
              <w:start w:w="120" w:type="dxa"/>
              <w:bottom w:w="100" w:type="dxa"/>
              <w:end w:w="120" w:type="dxa"/>
            </w:tcMar>
            <w:vAlign w:val="center"/>
          </w:tcPr>
          <w:p>
            <w:r>
              <w:rPr>
                <w:b/>
                <w:color w:val="FFFFFF"/>
                <w:sz w:val="17"/>
              </w:rPr>
              <w:t>Product</w:t>
            </w:r>
          </w:p>
        </w:tc>
        <w:tc>
          <w:tcPr>
            <w:tcW w:type="dxa" w:w="3816"/>
            <w:shd w:fill="090B0E"/>
            <w:tcMar>
              <w:top w:w="100" w:type="dxa"/>
              <w:start w:w="120" w:type="dxa"/>
              <w:bottom w:w="100" w:type="dxa"/>
              <w:end w:w="120" w:type="dxa"/>
            </w:tcMar>
            <w:vAlign w:val="center"/>
          </w:tcPr>
          <w:p>
            <w:r>
              <w:rPr>
                <w:b/>
                <w:color w:val="FFFFFF"/>
                <w:sz w:val="17"/>
              </w:rPr>
              <w:t>Public commercial signal</w:t>
            </w:r>
          </w:p>
        </w:tc>
        <w:tc>
          <w:tcPr>
            <w:tcW w:type="dxa" w:w="4104"/>
            <w:shd w:fill="090B0E"/>
            <w:tcMar>
              <w:top w:w="100" w:type="dxa"/>
              <w:start w:w="120" w:type="dxa"/>
              <w:bottom w:w="100" w:type="dxa"/>
              <w:end w:w="120" w:type="dxa"/>
            </w:tcMar>
            <w:vAlign w:val="center"/>
          </w:tcPr>
          <w:p>
            <w:r>
              <w:rPr>
                <w:b/>
                <w:color w:val="FFFFFF"/>
                <w:sz w:val="17"/>
              </w:rPr>
              <w:t>Gap Caption Studio can own</w:t>
            </w:r>
          </w:p>
        </w:tc>
      </w:tr>
      <w:tr>
        <w:tc>
          <w:tcPr>
            <w:tcW w:type="dxa" w:w="1512"/>
            <w:tcMar>
              <w:top w:w="100" w:type="dxa"/>
              <w:start w:w="120" w:type="dxa"/>
              <w:bottom w:w="100" w:type="dxa"/>
              <w:end w:w="120" w:type="dxa"/>
            </w:tcMar>
          </w:tcPr>
          <w:p>
            <w:pPr>
              <w:spacing w:after="0"/>
            </w:pPr>
            <w:r>
              <w:rPr>
                <w:sz w:val="17"/>
              </w:rPr>
              <w:t>Mojo</w:t>
            </w:r>
          </w:p>
        </w:tc>
        <w:tc>
          <w:tcPr>
            <w:tcW w:type="dxa" w:w="3816"/>
            <w:tcMar>
              <w:top w:w="100" w:type="dxa"/>
              <w:start w:w="120" w:type="dxa"/>
              <w:bottom w:w="100" w:type="dxa"/>
              <w:end w:w="120" w:type="dxa"/>
            </w:tcMar>
          </w:tcPr>
          <w:p>
            <w:pPr>
              <w:spacing w:after="0"/>
            </w:pPr>
            <w:r>
              <w:rPr>
                <w:sz w:val="17"/>
              </w:rPr>
              <w:t>Template-led editor; Mojo Pro page advertises recurring plans, while Pro AI adds credits and additional AI tools.</w:t>
            </w:r>
          </w:p>
        </w:tc>
        <w:tc>
          <w:tcPr>
            <w:tcW w:type="dxa" w:w="4104"/>
            <w:tcMar>
              <w:top w:w="100" w:type="dxa"/>
              <w:start w:w="120" w:type="dxa"/>
              <w:bottom w:w="100" w:type="dxa"/>
              <w:end w:w="120" w:type="dxa"/>
            </w:tcMar>
          </w:tcPr>
          <w:p>
            <w:pPr>
              <w:spacing w:after="0"/>
            </w:pPr>
            <w:r>
              <w:rPr>
                <w:sz w:val="17"/>
              </w:rPr>
              <w:t>One coherent caption workspace, unified fonts, explicit one/all scope, local processing.</w:t>
            </w:r>
          </w:p>
        </w:tc>
      </w:tr>
      <w:tr>
        <w:tc>
          <w:tcPr>
            <w:tcW w:type="dxa" w:w="1512"/>
            <w:tcMar>
              <w:top w:w="100" w:type="dxa"/>
              <w:start w:w="120" w:type="dxa"/>
              <w:bottom w:w="100" w:type="dxa"/>
              <w:end w:w="120" w:type="dxa"/>
            </w:tcMar>
            <w:shd w:fill="F2F4F6"/>
          </w:tcPr>
          <w:p>
            <w:pPr>
              <w:spacing w:after="0"/>
            </w:pPr>
            <w:r>
              <w:rPr>
                <w:sz w:val="17"/>
              </w:rPr>
              <w:t>CapCut</w:t>
            </w:r>
          </w:p>
        </w:tc>
        <w:tc>
          <w:tcPr>
            <w:tcW w:type="dxa" w:w="3816"/>
            <w:tcMar>
              <w:top w:w="100" w:type="dxa"/>
              <w:start w:w="120" w:type="dxa"/>
              <w:bottom w:w="100" w:type="dxa"/>
              <w:end w:w="120" w:type="dxa"/>
            </w:tcMar>
            <w:shd w:fill="F2F4F6"/>
          </w:tcPr>
          <w:p>
            <w:pPr>
              <w:spacing w:after="0"/>
            </w:pPr>
            <w:r>
              <w:rPr>
                <w:sz w:val="17"/>
              </w:rPr>
              <w:t>Broad editor with Standard/Pro tiers and increasing feature prompts around paid plans.</w:t>
            </w:r>
          </w:p>
        </w:tc>
        <w:tc>
          <w:tcPr>
            <w:tcW w:type="dxa" w:w="4104"/>
            <w:tcMar>
              <w:top w:w="100" w:type="dxa"/>
              <w:start w:w="120" w:type="dxa"/>
              <w:bottom w:w="100" w:type="dxa"/>
              <w:end w:w="120" w:type="dxa"/>
            </w:tcMar>
            <w:shd w:fill="F2F4F6"/>
          </w:tcPr>
          <w:p>
            <w:pPr>
              <w:spacing w:after="0"/>
            </w:pPr>
            <w:r>
              <w:rPr>
                <w:sz w:val="17"/>
              </w:rPr>
              <w:t>A calmer caption-first workflow and predictable ownership.</w:t>
            </w:r>
          </w:p>
        </w:tc>
      </w:tr>
      <w:tr>
        <w:tc>
          <w:tcPr>
            <w:tcW w:type="dxa" w:w="1512"/>
            <w:tcMar>
              <w:top w:w="100" w:type="dxa"/>
              <w:start w:w="120" w:type="dxa"/>
              <w:bottom w:w="100" w:type="dxa"/>
              <w:end w:w="120" w:type="dxa"/>
            </w:tcMar>
          </w:tcPr>
          <w:p>
            <w:pPr>
              <w:spacing w:after="0"/>
            </w:pPr>
            <w:r>
              <w:rPr>
                <w:sz w:val="17"/>
              </w:rPr>
              <w:t>Captions</w:t>
            </w:r>
          </w:p>
        </w:tc>
        <w:tc>
          <w:tcPr>
            <w:tcW w:type="dxa" w:w="3816"/>
            <w:tcMar>
              <w:top w:w="100" w:type="dxa"/>
              <w:start w:w="120" w:type="dxa"/>
              <w:bottom w:w="100" w:type="dxa"/>
              <w:end w:w="120" w:type="dxa"/>
            </w:tcMar>
          </w:tcPr>
          <w:p>
            <w:pPr>
              <w:spacing w:after="0"/>
            </w:pPr>
            <w:r>
              <w:rPr>
                <w:sz w:val="17"/>
              </w:rPr>
              <w:t>Free, Pro, Max and Scale plans; AI creation and higher-level workflows drive upgrades.</w:t>
            </w:r>
          </w:p>
        </w:tc>
        <w:tc>
          <w:tcPr>
            <w:tcW w:type="dxa" w:w="4104"/>
            <w:tcMar>
              <w:top w:w="100" w:type="dxa"/>
              <w:start w:w="120" w:type="dxa"/>
              <w:bottom w:w="100" w:type="dxa"/>
              <w:end w:w="120" w:type="dxa"/>
            </w:tcMar>
          </w:tcPr>
          <w:p>
            <w:pPr>
              <w:spacing w:after="0"/>
            </w:pPr>
            <w:r>
              <w:rPr>
                <w:sz w:val="17"/>
              </w:rPr>
              <w:t>Android-first local caption editing without account or cloud dependency.</w:t>
            </w:r>
          </w:p>
        </w:tc>
      </w:tr>
      <w:tr>
        <w:tc>
          <w:tcPr>
            <w:tcW w:type="dxa" w:w="1512"/>
            <w:tcMar>
              <w:top w:w="100" w:type="dxa"/>
              <w:start w:w="120" w:type="dxa"/>
              <w:bottom w:w="100" w:type="dxa"/>
              <w:end w:w="120" w:type="dxa"/>
            </w:tcMar>
            <w:shd w:fill="F2F4F6"/>
          </w:tcPr>
          <w:p>
            <w:pPr>
              <w:spacing w:after="0"/>
            </w:pPr>
            <w:r>
              <w:rPr>
                <w:sz w:val="17"/>
              </w:rPr>
              <w:t>Zeemo / peers</w:t>
            </w:r>
          </w:p>
        </w:tc>
        <w:tc>
          <w:tcPr>
            <w:tcW w:type="dxa" w:w="3816"/>
            <w:tcMar>
              <w:top w:w="100" w:type="dxa"/>
              <w:start w:w="120" w:type="dxa"/>
              <w:bottom w:w="100" w:type="dxa"/>
              <w:end w:w="120" w:type="dxa"/>
            </w:tcMar>
            <w:shd w:fill="F2F4F6"/>
          </w:tcPr>
          <w:p>
            <w:pPr>
              <w:spacing w:after="0"/>
            </w:pPr>
            <w:r>
              <w:rPr>
                <w:sz w:val="17"/>
              </w:rPr>
              <w:t>Caption and translation services commonly compete on AI features and recurring access.</w:t>
            </w:r>
          </w:p>
        </w:tc>
        <w:tc>
          <w:tcPr>
            <w:tcW w:type="dxa" w:w="4104"/>
            <w:tcMar>
              <w:top w:w="100" w:type="dxa"/>
              <w:start w:w="120" w:type="dxa"/>
              <w:bottom w:w="100" w:type="dxa"/>
              <w:end w:w="120" w:type="dxa"/>
            </w:tcMar>
            <w:shd w:fill="F2F4F6"/>
          </w:tcPr>
          <w:p>
            <w:pPr>
              <w:spacing w:after="0"/>
            </w:pPr>
            <w:r>
              <w:rPr>
                <w:sz w:val="17"/>
              </w:rPr>
              <w:t>Privacy, offline reliability, tactile editing, and no minute economy.</w:t>
            </w:r>
          </w:p>
        </w:tc>
      </w:tr>
    </w:tbl>
    <w:p>
      <w:pPr>
        <w:spacing w:after="0"/>
      </w:pPr>
    </w:p>
    <w:p>
      <w:r>
        <w:t xml:space="preserve">Evidence links: </w:t>
      </w:r>
      <w:hyperlink r:id="rId12">
        <w:r>
          <w:rPr>
            <w:color w:val="93A900"/>
            <w:u w:val="single"/>
          </w:rPr>
          <w:t>Mojo Pro</w:t>
        </w:r>
      </w:hyperlink>
      <w:r>
        <w:t xml:space="preserve"> • </w:t>
      </w:r>
      <w:hyperlink r:id="rId13">
        <w:r>
          <w:rPr>
            <w:color w:val="93A900"/>
            <w:u w:val="single"/>
          </w:rPr>
          <w:t>Mojo Pro AI</w:t>
        </w:r>
      </w:hyperlink>
      <w:r>
        <w:t xml:space="preserve"> • </w:t>
      </w:r>
      <w:hyperlink r:id="rId14">
        <w:r>
          <w:rPr>
            <w:color w:val="93A900"/>
            <w:u w:val="single"/>
          </w:rPr>
          <w:t>CapCut pricing</w:t>
        </w:r>
      </w:hyperlink>
      <w:r>
        <w:t xml:space="preserve"> • </w:t>
      </w:r>
      <w:hyperlink r:id="rId15">
        <w:r>
          <w:rPr>
            <w:color w:val="93A900"/>
            <w:u w:val="single"/>
          </w:rPr>
          <w:t>Captions plans</w:t>
        </w:r>
      </w:hyperlink>
    </w:p>
    <w:p>
      <w:r>
        <w:br w:type="page"/>
      </w:r>
    </w:p>
    <w:p>
      <w:pPr>
        <w:pStyle w:val="Subtitle"/>
      </w:pPr>
      <w:r>
        <w:rPr>
          <w:b/>
          <w:color w:val="93A900"/>
        </w:rPr>
        <w:t>REFERENCE, NOT REPLICATION</w:t>
      </w:r>
    </w:p>
    <w:p>
      <w:pPr>
        <w:pStyle w:val="Title"/>
        <w:keepNext/>
      </w:pPr>
      <w:r>
        <w:t>Mojo recording audit</w:t>
      </w:r>
    </w:p>
    <w:p>
      <w:r>
        <w:t>The supplied 6:36 portrait screen recording was reviewed as a workflow reference. It shows Mojo Free on the Seeker navigating templates, media import, caption generation, progress, caption styling, timeline/transcript controls, fonts and gated features. It has no audio, so the audit is based on visible behavior only.</w:t>
      </w:r>
    </w:p>
    <w:p>
      <w:pPr>
        <w:pStyle w:val="Heading1"/>
        <w:keepNext/>
      </w:pPr>
      <w:r>
        <w:t>What the flow does</w:t>
      </w:r>
    </w:p>
    <w:p>
      <w:pPr>
        <w:pStyle w:val="ListNumber"/>
      </w:pPr>
      <w:r>
        <w:t>Starts from a broad template-first home, then enters a project and imports media.</w:t>
      </w:r>
    </w:p>
    <w:p>
      <w:pPr>
        <w:pStyle w:val="ListNumber"/>
      </w:pPr>
      <w:r>
        <w:t>Launches automatic captions through a guided generation flow with visible progress.</w:t>
      </w:r>
    </w:p>
    <w:p>
      <w:pPr>
        <w:pStyle w:val="ListNumber"/>
      </w:pPr>
      <w:r>
        <w:t>Places generated text over a live preview and offers a timeline/transcript editing surface.</w:t>
      </w:r>
    </w:p>
    <w:p>
      <w:pPr>
        <w:pStyle w:val="ListNumber"/>
      </w:pPr>
      <w:r>
        <w:t>Provides caption styles, colors, fonts and motion options, while distributing font-related choices across multiple paths and placing some capabilities behind Pro.</w:t>
      </w:r>
    </w:p>
    <w:p>
      <w:pPr>
        <w:pStyle w:val="Heading1"/>
        <w:keepNext/>
      </w:pPr>
      <w:r>
        <w:t>KEEP / IMPROVE / IGNORE / LATER</w:t>
      </w:r>
    </w:p>
    <w:tbl>
      <w:tblPr>
        <w:tblStyle w:val="LightShading-Accent1"/>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090B0E"/>
            <w:tcMar>
              <w:top w:w="100" w:type="dxa"/>
              <w:start w:w="120" w:type="dxa"/>
              <w:bottom w:w="100" w:type="dxa"/>
              <w:end w:w="120" w:type="dxa"/>
            </w:tcMar>
            <w:vAlign w:val="center"/>
          </w:tcPr>
          <w:p>
            <w:r>
              <w:rPr>
                <w:b/>
                <w:color w:val="FFFFFF"/>
                <w:sz w:val="17"/>
              </w:rPr>
              <w:t>Class</w:t>
            </w:r>
          </w:p>
        </w:tc>
        <w:tc>
          <w:tcPr>
            <w:tcW w:type="dxa" w:w="3960"/>
            <w:shd w:fill="090B0E"/>
            <w:tcMar>
              <w:top w:w="100" w:type="dxa"/>
              <w:start w:w="120" w:type="dxa"/>
              <w:bottom w:w="100" w:type="dxa"/>
              <w:end w:w="120" w:type="dxa"/>
            </w:tcMar>
            <w:vAlign w:val="center"/>
          </w:tcPr>
          <w:p>
            <w:r>
              <w:rPr>
                <w:b/>
                <w:color w:val="FFFFFF"/>
                <w:sz w:val="17"/>
              </w:rPr>
              <w:t>Observed behavior</w:t>
            </w:r>
          </w:p>
        </w:tc>
        <w:tc>
          <w:tcPr>
            <w:tcW w:type="dxa" w:w="4320"/>
            <w:shd w:fill="090B0E"/>
            <w:tcMar>
              <w:top w:w="100" w:type="dxa"/>
              <w:start w:w="120" w:type="dxa"/>
              <w:bottom w:w="100" w:type="dxa"/>
              <w:end w:w="120" w:type="dxa"/>
            </w:tcMar>
            <w:vAlign w:val="center"/>
          </w:tcPr>
          <w:p>
            <w:r>
              <w:rPr>
                <w:b/>
                <w:color w:val="FFFFFF"/>
                <w:sz w:val="17"/>
              </w:rPr>
              <w:t>Caption Studio response</w:t>
            </w:r>
          </w:p>
        </w:tc>
      </w:tr>
      <w:tr>
        <w:tc>
          <w:tcPr>
            <w:tcW w:type="dxa" w:w="1152"/>
            <w:tcMar>
              <w:top w:w="100" w:type="dxa"/>
              <w:start w:w="120" w:type="dxa"/>
              <w:bottom w:w="100" w:type="dxa"/>
              <w:end w:w="120" w:type="dxa"/>
            </w:tcMar>
          </w:tcPr>
          <w:p>
            <w:pPr>
              <w:spacing w:after="0"/>
            </w:pPr>
            <w:r>
              <w:rPr>
                <w:sz w:val="17"/>
              </w:rPr>
              <w:t>KEEP</w:t>
            </w:r>
          </w:p>
        </w:tc>
        <w:tc>
          <w:tcPr>
            <w:tcW w:type="dxa" w:w="3960"/>
            <w:tcMar>
              <w:top w:w="100" w:type="dxa"/>
              <w:start w:w="120" w:type="dxa"/>
              <w:bottom w:w="100" w:type="dxa"/>
              <w:end w:w="120" w:type="dxa"/>
            </w:tcMar>
          </w:tcPr>
          <w:p>
            <w:pPr>
              <w:spacing w:after="0"/>
            </w:pPr>
            <w:r>
              <w:rPr>
                <w:sz w:val="17"/>
              </w:rPr>
              <w:t>Import → generate; progress state; live preview; playhead timeline; transcript list; word chips; visual presets; canvas transforms.</w:t>
            </w:r>
          </w:p>
        </w:tc>
        <w:tc>
          <w:tcPr>
            <w:tcW w:type="dxa" w:w="4320"/>
            <w:tcMar>
              <w:top w:w="100" w:type="dxa"/>
              <w:start w:w="120" w:type="dxa"/>
              <w:bottom w:w="100" w:type="dxa"/>
              <w:end w:w="120" w:type="dxa"/>
            </w:tcMar>
          </w:tcPr>
          <w:p>
            <w:pPr>
              <w:spacing w:after="0"/>
            </w:pPr>
            <w:r>
              <w:rPr>
                <w:sz w:val="17"/>
              </w:rPr>
              <w:t>Retain the speed and immediacy. Make every job cancellable and recoverable.</w:t>
            </w:r>
          </w:p>
        </w:tc>
      </w:tr>
      <w:tr>
        <w:tc>
          <w:tcPr>
            <w:tcW w:type="dxa" w:w="1152"/>
            <w:tcMar>
              <w:top w:w="100" w:type="dxa"/>
              <w:start w:w="120" w:type="dxa"/>
              <w:bottom w:w="100" w:type="dxa"/>
              <w:end w:w="120" w:type="dxa"/>
            </w:tcMar>
            <w:shd w:fill="F2F4F6"/>
          </w:tcPr>
          <w:p>
            <w:pPr>
              <w:spacing w:after="0"/>
            </w:pPr>
            <w:r>
              <w:rPr>
                <w:sz w:val="17"/>
              </w:rPr>
              <w:t>IMPROVE</w:t>
            </w:r>
          </w:p>
        </w:tc>
        <w:tc>
          <w:tcPr>
            <w:tcW w:type="dxa" w:w="3960"/>
            <w:tcMar>
              <w:top w:w="100" w:type="dxa"/>
              <w:start w:w="120" w:type="dxa"/>
              <w:bottom w:w="100" w:type="dxa"/>
              <w:end w:w="120" w:type="dxa"/>
            </w:tcMar>
            <w:shd w:fill="F2F4F6"/>
          </w:tcPr>
          <w:p>
            <w:pPr>
              <w:spacing w:after="0"/>
            </w:pPr>
            <w:r>
              <w:rPr>
                <w:sz w:val="17"/>
              </w:rPr>
              <w:t>Style scope is ambiguous; fonts appear in multiple contexts; intro/template framing is heavy; timeline lanes are not optimized for precise correction.</w:t>
            </w:r>
          </w:p>
        </w:tc>
        <w:tc>
          <w:tcPr>
            <w:tcW w:type="dxa" w:w="4320"/>
            <w:tcMar>
              <w:top w:w="100" w:type="dxa"/>
              <w:start w:w="120" w:type="dxa"/>
              <w:bottom w:w="100" w:type="dxa"/>
              <w:end w:w="120" w:type="dxa"/>
            </w:tcMar>
            <w:shd w:fill="F2F4F6"/>
          </w:tcPr>
          <w:p>
            <w:pPr>
              <w:spacing w:after="0"/>
            </w:pPr>
            <w:r>
              <w:rPr>
                <w:sz w:val="17"/>
              </w:rPr>
              <w:t>Ask This subtitle / All subtitles; route every font entry to one browser; begin from projects; enlarge timing and transform targets.</w:t>
            </w:r>
          </w:p>
        </w:tc>
      </w:tr>
      <w:tr>
        <w:tc>
          <w:tcPr>
            <w:tcW w:type="dxa" w:w="1152"/>
            <w:tcMar>
              <w:top w:w="100" w:type="dxa"/>
              <w:start w:w="120" w:type="dxa"/>
              <w:bottom w:w="100" w:type="dxa"/>
              <w:end w:w="120" w:type="dxa"/>
            </w:tcMar>
          </w:tcPr>
          <w:p>
            <w:pPr>
              <w:spacing w:after="0"/>
            </w:pPr>
            <w:r>
              <w:rPr>
                <w:sz w:val="17"/>
              </w:rPr>
              <w:t>IGNORE</w:t>
            </w:r>
          </w:p>
        </w:tc>
        <w:tc>
          <w:tcPr>
            <w:tcW w:type="dxa" w:w="3960"/>
            <w:tcMar>
              <w:top w:w="100" w:type="dxa"/>
              <w:start w:w="120" w:type="dxa"/>
              <w:bottom w:w="100" w:type="dxa"/>
              <w:end w:w="120" w:type="dxa"/>
            </w:tcMar>
          </w:tcPr>
          <w:p>
            <w:pPr>
              <w:spacing w:after="0"/>
            </w:pPr>
            <w:r>
              <w:rPr>
                <w:sz w:val="17"/>
              </w:rPr>
              <w:t>Template-first discovery, generic creator dashboards, forced intro framing, and a social-template labyrinth.</w:t>
            </w:r>
          </w:p>
        </w:tc>
        <w:tc>
          <w:tcPr>
            <w:tcW w:type="dxa" w:w="4320"/>
            <w:tcMar>
              <w:top w:w="100" w:type="dxa"/>
              <w:start w:w="120" w:type="dxa"/>
              <w:bottom w:w="100" w:type="dxa"/>
              <w:end w:w="120" w:type="dxa"/>
            </w:tcMar>
          </w:tcPr>
          <w:p>
            <w:pPr>
              <w:spacing w:after="0"/>
            </w:pPr>
            <w:r>
              <w:rPr>
                <w:sz w:val="17"/>
              </w:rPr>
              <w:t>Do not copy them into the core caption flow.</w:t>
            </w:r>
          </w:p>
        </w:tc>
      </w:tr>
      <w:tr>
        <w:tc>
          <w:tcPr>
            <w:tcW w:type="dxa" w:w="1152"/>
            <w:tcMar>
              <w:top w:w="100" w:type="dxa"/>
              <w:start w:w="120" w:type="dxa"/>
              <w:bottom w:w="100" w:type="dxa"/>
              <w:end w:w="120" w:type="dxa"/>
            </w:tcMar>
            <w:shd w:fill="F2F4F6"/>
          </w:tcPr>
          <w:p>
            <w:pPr>
              <w:spacing w:after="0"/>
            </w:pPr>
            <w:r>
              <w:rPr>
                <w:sz w:val="17"/>
              </w:rPr>
              <w:t>LATER</w:t>
            </w:r>
          </w:p>
        </w:tc>
        <w:tc>
          <w:tcPr>
            <w:tcW w:type="dxa" w:w="3960"/>
            <w:tcMar>
              <w:top w:w="100" w:type="dxa"/>
              <w:start w:w="120" w:type="dxa"/>
              <w:bottom w:w="100" w:type="dxa"/>
              <w:end w:w="120" w:type="dxa"/>
            </w:tcMar>
            <w:shd w:fill="F2F4F6"/>
          </w:tcPr>
          <w:p>
            <w:pPr>
              <w:spacing w:after="0"/>
            </w:pPr>
            <w:r>
              <w:rPr>
                <w:sz w:val="17"/>
              </w:rPr>
              <w:t>Translation, pause removal, intros, overlays, general effects and broad editing tools.</w:t>
            </w:r>
          </w:p>
        </w:tc>
        <w:tc>
          <w:tcPr>
            <w:tcW w:type="dxa" w:w="4320"/>
            <w:tcMar>
              <w:top w:w="100" w:type="dxa"/>
              <w:start w:w="120" w:type="dxa"/>
              <w:bottom w:w="100" w:type="dxa"/>
              <w:end w:w="120" w:type="dxa"/>
            </w:tcMar>
            <w:shd w:fill="F2F4F6"/>
          </w:tcPr>
          <w:p>
            <w:pPr>
              <w:spacing w:after="0"/>
            </w:pPr>
            <w:r>
              <w:rPr>
                <w:sz w:val="17"/>
              </w:rPr>
              <w:t>Add only after transcription, correction, styling and export are excellent.</w:t>
            </w:r>
          </w:p>
        </w:tc>
      </w:tr>
    </w:tbl>
    <w:p>
      <w:pPr>
        <w:spacing w:after="0"/>
      </w:pPr>
    </w:p>
    <w:p>
      <w:r>
        <w:br w:type="page"/>
      </w:r>
    </w:p>
    <w:p>
      <w:pPr>
        <w:pStyle w:val="Heading2"/>
        <w:keepNext/>
      </w:pPr>
      <w:r>
        <w:t>Detailed UX findings</w:t>
      </w:r>
    </w:p>
    <w:tbl>
      <w:tblPr>
        <w:tblStyle w:val="LightShading-Accent1"/>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090B0E"/>
            <w:tcMar>
              <w:top w:w="100" w:type="dxa"/>
              <w:start w:w="120" w:type="dxa"/>
              <w:bottom w:w="100" w:type="dxa"/>
              <w:end w:w="120" w:type="dxa"/>
            </w:tcMar>
            <w:vAlign w:val="center"/>
          </w:tcPr>
          <w:p>
            <w:r>
              <w:rPr>
                <w:b/>
                <w:color w:val="FFFFFF"/>
                <w:sz w:val="17"/>
              </w:rPr>
              <w:t>Area</w:t>
            </w:r>
          </w:p>
        </w:tc>
        <w:tc>
          <w:tcPr>
            <w:tcW w:type="dxa" w:w="3960"/>
            <w:shd w:fill="090B0E"/>
            <w:tcMar>
              <w:top w:w="100" w:type="dxa"/>
              <w:start w:w="120" w:type="dxa"/>
              <w:bottom w:w="100" w:type="dxa"/>
              <w:end w:w="120" w:type="dxa"/>
            </w:tcMar>
            <w:vAlign w:val="center"/>
          </w:tcPr>
          <w:p>
            <w:r>
              <w:rPr>
                <w:b/>
                <w:color w:val="FFFFFF"/>
                <w:sz w:val="17"/>
              </w:rPr>
              <w:t>Finding</w:t>
            </w:r>
          </w:p>
        </w:tc>
        <w:tc>
          <w:tcPr>
            <w:tcW w:type="dxa" w:w="4032"/>
            <w:shd w:fill="090B0E"/>
            <w:tcMar>
              <w:top w:w="100" w:type="dxa"/>
              <w:start w:w="120" w:type="dxa"/>
              <w:bottom w:w="100" w:type="dxa"/>
              <w:end w:w="120" w:type="dxa"/>
            </w:tcMar>
            <w:vAlign w:val="center"/>
          </w:tcPr>
          <w:p>
            <w:r>
              <w:rPr>
                <w:b/>
                <w:color w:val="FFFFFF"/>
                <w:sz w:val="17"/>
              </w:rPr>
              <w:t>Decision</w:t>
            </w:r>
          </w:p>
        </w:tc>
      </w:tr>
      <w:tr>
        <w:tc>
          <w:tcPr>
            <w:tcW w:type="dxa" w:w="1440"/>
            <w:tcMar>
              <w:top w:w="100" w:type="dxa"/>
              <w:start w:w="120" w:type="dxa"/>
              <w:bottom w:w="100" w:type="dxa"/>
              <w:end w:w="120" w:type="dxa"/>
            </w:tcMar>
          </w:tcPr>
          <w:p>
            <w:pPr>
              <w:spacing w:after="0"/>
            </w:pPr>
            <w:r>
              <w:rPr>
                <w:sz w:val="17"/>
              </w:rPr>
              <w:t>Generation</w:t>
            </w:r>
          </w:p>
        </w:tc>
        <w:tc>
          <w:tcPr>
            <w:tcW w:type="dxa" w:w="3960"/>
            <w:tcMar>
              <w:top w:w="100" w:type="dxa"/>
              <w:start w:w="120" w:type="dxa"/>
              <w:bottom w:w="100" w:type="dxa"/>
              <w:end w:w="120" w:type="dxa"/>
            </w:tcMar>
          </w:tcPr>
          <w:p>
            <w:pPr>
              <w:spacing w:after="0"/>
            </w:pPr>
            <w:r>
              <w:rPr>
                <w:sz w:val="17"/>
              </w:rPr>
              <w:t>Clear enough to understand, but can feel like a feature inside a larger template product.</w:t>
            </w:r>
          </w:p>
        </w:tc>
        <w:tc>
          <w:tcPr>
            <w:tcW w:type="dxa" w:w="4032"/>
            <w:tcMar>
              <w:top w:w="100" w:type="dxa"/>
              <w:start w:w="120" w:type="dxa"/>
              <w:bottom w:w="100" w:type="dxa"/>
              <w:end w:w="120" w:type="dxa"/>
            </w:tcMar>
          </w:tcPr>
          <w:p>
            <w:pPr>
              <w:spacing w:after="0"/>
            </w:pPr>
            <w:r>
              <w:rPr>
                <w:sz w:val="17"/>
              </w:rPr>
              <w:t>One primary Generate captions action after import.</w:t>
            </w:r>
          </w:p>
        </w:tc>
      </w:tr>
      <w:tr>
        <w:tc>
          <w:tcPr>
            <w:tcW w:type="dxa" w:w="1440"/>
            <w:tcMar>
              <w:top w:w="100" w:type="dxa"/>
              <w:start w:w="120" w:type="dxa"/>
              <w:bottom w:w="100" w:type="dxa"/>
              <w:end w:w="120" w:type="dxa"/>
            </w:tcMar>
            <w:shd w:fill="F2F4F6"/>
          </w:tcPr>
          <w:p>
            <w:pPr>
              <w:spacing w:after="0"/>
            </w:pPr>
            <w:r>
              <w:rPr>
                <w:sz w:val="17"/>
              </w:rPr>
              <w:t>Timeline</w:t>
            </w:r>
          </w:p>
        </w:tc>
        <w:tc>
          <w:tcPr>
            <w:tcW w:type="dxa" w:w="3960"/>
            <w:tcMar>
              <w:top w:w="100" w:type="dxa"/>
              <w:start w:w="120" w:type="dxa"/>
              <w:bottom w:w="100" w:type="dxa"/>
              <w:end w:w="120" w:type="dxa"/>
            </w:tcMar>
            <w:shd w:fill="F2F4F6"/>
          </w:tcPr>
          <w:p>
            <w:pPr>
              <w:spacing w:after="0"/>
            </w:pPr>
            <w:r>
              <w:rPr>
                <w:sz w:val="17"/>
              </w:rPr>
              <w:t>Visual blocks help navigation; precision operations need larger touch targets and clearer state.</w:t>
            </w:r>
          </w:p>
        </w:tc>
        <w:tc>
          <w:tcPr>
            <w:tcW w:type="dxa" w:w="4032"/>
            <w:tcMar>
              <w:top w:w="100" w:type="dxa"/>
              <w:start w:w="120" w:type="dxa"/>
              <w:bottom w:w="100" w:type="dxa"/>
              <w:end w:w="120" w:type="dxa"/>
            </w:tcMar>
            <w:shd w:fill="F2F4F6"/>
          </w:tcPr>
          <w:p>
            <w:pPr>
              <w:spacing w:after="0"/>
            </w:pPr>
            <w:r>
              <w:rPr>
                <w:sz w:val="17"/>
              </w:rPr>
              <w:t>Pause + seek on selection, distinct selected styling, start/end grips, delete nearby, undo.</w:t>
            </w:r>
          </w:p>
        </w:tc>
      </w:tr>
      <w:tr>
        <w:tc>
          <w:tcPr>
            <w:tcW w:type="dxa" w:w="1440"/>
            <w:tcMar>
              <w:top w:w="100" w:type="dxa"/>
              <w:start w:w="120" w:type="dxa"/>
              <w:bottom w:w="100" w:type="dxa"/>
              <w:end w:w="120" w:type="dxa"/>
            </w:tcMar>
          </w:tcPr>
          <w:p>
            <w:pPr>
              <w:spacing w:after="0"/>
            </w:pPr>
            <w:r>
              <w:rPr>
                <w:sz w:val="17"/>
              </w:rPr>
              <w:t>Text edit</w:t>
            </w:r>
          </w:p>
        </w:tc>
        <w:tc>
          <w:tcPr>
            <w:tcW w:type="dxa" w:w="3960"/>
            <w:tcMar>
              <w:top w:w="100" w:type="dxa"/>
              <w:start w:w="120" w:type="dxa"/>
              <w:bottom w:w="100" w:type="dxa"/>
              <w:end w:w="120" w:type="dxa"/>
            </w:tcMar>
          </w:tcPr>
          <w:p>
            <w:pPr>
              <w:spacing w:after="0"/>
            </w:pPr>
            <w:r>
              <w:rPr>
                <w:sz w:val="17"/>
              </w:rPr>
              <w:t>Transcript-oriented correction is useful.</w:t>
            </w:r>
          </w:p>
        </w:tc>
        <w:tc>
          <w:tcPr>
            <w:tcW w:type="dxa" w:w="4032"/>
            <w:tcMar>
              <w:top w:w="100" w:type="dxa"/>
              <w:start w:w="120" w:type="dxa"/>
              <w:bottom w:w="100" w:type="dxa"/>
              <w:end w:w="120" w:type="dxa"/>
            </w:tcMar>
          </w:tcPr>
          <w:p>
            <w:pPr>
              <w:spacing w:after="0"/>
            </w:pPr>
            <w:r>
              <w:rPr>
                <w:sz w:val="17"/>
              </w:rPr>
              <w:t>Keep block text editing; add word selection later without changing project schema.</w:t>
            </w:r>
          </w:p>
        </w:tc>
      </w:tr>
      <w:tr>
        <w:tc>
          <w:tcPr>
            <w:tcW w:type="dxa" w:w="1440"/>
            <w:tcMar>
              <w:top w:w="100" w:type="dxa"/>
              <w:start w:w="120" w:type="dxa"/>
              <w:bottom w:w="100" w:type="dxa"/>
              <w:end w:w="120" w:type="dxa"/>
            </w:tcMar>
            <w:shd w:fill="F2F4F6"/>
          </w:tcPr>
          <w:p>
            <w:pPr>
              <w:spacing w:after="0"/>
            </w:pPr>
            <w:r>
              <w:rPr>
                <w:sz w:val="17"/>
              </w:rPr>
              <w:t>Fonts</w:t>
            </w:r>
          </w:p>
        </w:tc>
        <w:tc>
          <w:tcPr>
            <w:tcW w:type="dxa" w:w="3960"/>
            <w:tcMar>
              <w:top w:w="100" w:type="dxa"/>
              <w:start w:w="120" w:type="dxa"/>
              <w:bottom w:w="100" w:type="dxa"/>
              <w:end w:w="120" w:type="dxa"/>
            </w:tcMar>
            <w:shd w:fill="F2F4F6"/>
          </w:tcPr>
          <w:p>
            <w:pPr>
              <w:spacing w:after="0"/>
            </w:pPr>
            <w:r>
              <w:rPr>
                <w:sz w:val="17"/>
              </w:rPr>
              <w:t>Font access is fragmented across styles/templates/packs.</w:t>
            </w:r>
          </w:p>
        </w:tc>
        <w:tc>
          <w:tcPr>
            <w:tcW w:type="dxa" w:w="4032"/>
            <w:tcMar>
              <w:top w:w="100" w:type="dxa"/>
              <w:start w:w="120" w:type="dxa"/>
              <w:bottom w:w="100" w:type="dxa"/>
              <w:end w:w="120" w:type="dxa"/>
            </w:tcMar>
            <w:shd w:fill="F2F4F6"/>
          </w:tcPr>
          <w:p>
            <w:pPr>
              <w:spacing w:after="0"/>
            </w:pPr>
            <w:r>
              <w:rPr>
                <w:sz w:val="17"/>
              </w:rPr>
              <w:t>One searchable master library: favorites, recent, built-in, imported TTF/OTF.</w:t>
            </w:r>
          </w:p>
        </w:tc>
      </w:tr>
      <w:tr>
        <w:tc>
          <w:tcPr>
            <w:tcW w:type="dxa" w:w="1440"/>
            <w:tcMar>
              <w:top w:w="100" w:type="dxa"/>
              <w:start w:w="120" w:type="dxa"/>
              <w:bottom w:w="100" w:type="dxa"/>
              <w:end w:w="120" w:type="dxa"/>
            </w:tcMar>
          </w:tcPr>
          <w:p>
            <w:pPr>
              <w:spacing w:after="0"/>
            </w:pPr>
            <w:r>
              <w:rPr>
                <w:sz w:val="17"/>
              </w:rPr>
              <w:t>Color/style</w:t>
            </w:r>
          </w:p>
        </w:tc>
        <w:tc>
          <w:tcPr>
            <w:tcW w:type="dxa" w:w="3960"/>
            <w:tcMar>
              <w:top w:w="100" w:type="dxa"/>
              <w:start w:w="120" w:type="dxa"/>
              <w:bottom w:w="100" w:type="dxa"/>
              <w:end w:w="120" w:type="dxa"/>
            </w:tcMar>
          </w:tcPr>
          <w:p>
            <w:pPr>
              <w:spacing w:after="0"/>
            </w:pPr>
            <w:r>
              <w:rPr>
                <w:sz w:val="17"/>
              </w:rPr>
              <w:t>Visual presets accelerate first use.</w:t>
            </w:r>
          </w:p>
        </w:tc>
        <w:tc>
          <w:tcPr>
            <w:tcW w:type="dxa" w:w="4032"/>
            <w:tcMar>
              <w:top w:w="100" w:type="dxa"/>
              <w:start w:w="120" w:type="dxa"/>
              <w:bottom w:w="100" w:type="dxa"/>
              <w:end w:w="120" w:type="dxa"/>
            </w:tcMar>
          </w:tcPr>
          <w:p>
            <w:pPr>
              <w:spacing w:after="0"/>
            </w:pPr>
            <w:r>
              <w:rPr>
                <w:sz w:val="17"/>
              </w:rPr>
              <w:t>Keep presets, expose resolved values, and preserve per-caption exceptions.</w:t>
            </w:r>
          </w:p>
        </w:tc>
      </w:tr>
      <w:tr>
        <w:tc>
          <w:tcPr>
            <w:tcW w:type="dxa" w:w="1440"/>
            <w:tcMar>
              <w:top w:w="100" w:type="dxa"/>
              <w:start w:w="120" w:type="dxa"/>
              <w:bottom w:w="100" w:type="dxa"/>
              <w:end w:w="120" w:type="dxa"/>
            </w:tcMar>
            <w:shd w:fill="F2F4F6"/>
          </w:tcPr>
          <w:p>
            <w:pPr>
              <w:spacing w:after="0"/>
            </w:pPr>
            <w:r>
              <w:rPr>
                <w:sz w:val="17"/>
              </w:rPr>
              <w:t>Animations</w:t>
            </w:r>
          </w:p>
        </w:tc>
        <w:tc>
          <w:tcPr>
            <w:tcW w:type="dxa" w:w="3960"/>
            <w:tcMar>
              <w:top w:w="100" w:type="dxa"/>
              <w:start w:w="120" w:type="dxa"/>
              <w:bottom w:w="100" w:type="dxa"/>
              <w:end w:w="120" w:type="dxa"/>
            </w:tcMar>
            <w:shd w:fill="F2F4F6"/>
          </w:tcPr>
          <w:p>
            <w:pPr>
              <w:spacing w:after="0"/>
            </w:pPr>
            <w:r>
              <w:rPr>
                <w:sz w:val="17"/>
              </w:rPr>
              <w:t>Useful for creator content but easy to over-prioritize.</w:t>
            </w:r>
          </w:p>
        </w:tc>
        <w:tc>
          <w:tcPr>
            <w:tcW w:type="dxa" w:w="4032"/>
            <w:tcMar>
              <w:top w:w="100" w:type="dxa"/>
              <w:start w:w="120" w:type="dxa"/>
              <w:bottom w:w="100" w:type="dxa"/>
              <w:end w:w="120" w:type="dxa"/>
            </w:tcMar>
            <w:shd w:fill="F2F4F6"/>
          </w:tcPr>
          <w:p>
            <w:pPr>
              <w:spacing w:after="0"/>
            </w:pPr>
            <w:r>
              <w:rPr>
                <w:sz w:val="17"/>
              </w:rPr>
              <w:t>Data-driven presets after stable timing/export.</w:t>
            </w:r>
          </w:p>
        </w:tc>
      </w:tr>
      <w:tr>
        <w:tc>
          <w:tcPr>
            <w:tcW w:type="dxa" w:w="1440"/>
            <w:tcMar>
              <w:top w:w="100" w:type="dxa"/>
              <w:start w:w="120" w:type="dxa"/>
              <w:bottom w:w="100" w:type="dxa"/>
              <w:end w:w="120" w:type="dxa"/>
            </w:tcMar>
          </w:tcPr>
          <w:p>
            <w:pPr>
              <w:spacing w:after="0"/>
            </w:pPr>
            <w:r>
              <w:rPr>
                <w:sz w:val="17"/>
              </w:rPr>
              <w:t>Pro gates</w:t>
            </w:r>
          </w:p>
        </w:tc>
        <w:tc>
          <w:tcPr>
            <w:tcW w:type="dxa" w:w="3960"/>
            <w:tcMar>
              <w:top w:w="100" w:type="dxa"/>
              <w:start w:w="120" w:type="dxa"/>
              <w:bottom w:w="100" w:type="dxa"/>
              <w:end w:w="120" w:type="dxa"/>
            </w:tcMar>
          </w:tcPr>
          <w:p>
            <w:pPr>
              <w:spacing w:after="0"/>
            </w:pPr>
            <w:r>
              <w:rPr>
                <w:sz w:val="17"/>
              </w:rPr>
              <w:t>Visible locks make the exploration feel commercially constrained.</w:t>
            </w:r>
          </w:p>
        </w:tc>
        <w:tc>
          <w:tcPr>
            <w:tcW w:type="dxa" w:w="4032"/>
            <w:tcMar>
              <w:top w:w="100" w:type="dxa"/>
              <w:start w:w="120" w:type="dxa"/>
              <w:bottom w:w="100" w:type="dxa"/>
              <w:end w:w="120" w:type="dxa"/>
            </w:tcMar>
          </w:tcPr>
          <w:p>
            <w:pPr>
              <w:spacing w:after="0"/>
            </w:pPr>
            <w:r>
              <w:rPr>
                <w:sz w:val="17"/>
              </w:rPr>
              <w:t>Never gate user fonts, caption minutes, presets, resolutions, watermarks or export count.</w:t>
            </w:r>
          </w:p>
        </w:tc>
      </w:tr>
    </w:tbl>
    <w:p>
      <w:pPr>
        <w:spacing w:after="0"/>
      </w:pPr>
    </w:p>
    <w:p>
      <w:r>
        <w:br w:type="page"/>
      </w:r>
    </w:p>
    <w:p>
      <w:pPr>
        <w:pStyle w:val="Subtitle"/>
      </w:pPr>
      <w:r>
        <w:rPr>
          <w:b/>
          <w:color w:val="93A900"/>
        </w:rPr>
        <w:t>PRODUCT ARCHITECTURE</w:t>
      </w:r>
    </w:p>
    <w:p>
      <w:pPr>
        <w:pStyle w:val="Title"/>
        <w:keepNext/>
      </w:pPr>
      <w:r>
        <w:t>Exact v1 experience</w:t>
      </w:r>
    </w:p>
    <w:p>
      <w:pPr>
        <w:pStyle w:val="Heading1"/>
        <w:keepNext/>
      </w:pPr>
      <w:r>
        <w:t>Screen map</w:t>
      </w:r>
    </w:p>
    <w:tbl>
      <w:tblPr>
        <w:tblStyle w:val="LightShading-Accent1"/>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090B0E"/>
            <w:tcMar>
              <w:top w:w="100" w:type="dxa"/>
              <w:start w:w="120" w:type="dxa"/>
              <w:bottom w:w="100" w:type="dxa"/>
              <w:end w:w="120" w:type="dxa"/>
            </w:tcMar>
            <w:vAlign w:val="center"/>
          </w:tcPr>
          <w:p>
            <w:r>
              <w:rPr>
                <w:b/>
                <w:color w:val="FFFFFF"/>
                <w:sz w:val="17"/>
              </w:rPr>
              <w:t>Screen</w:t>
            </w:r>
          </w:p>
        </w:tc>
        <w:tc>
          <w:tcPr>
            <w:tcW w:type="dxa" w:w="3528"/>
            <w:shd w:fill="090B0E"/>
            <w:tcMar>
              <w:top w:w="100" w:type="dxa"/>
              <w:start w:w="120" w:type="dxa"/>
              <w:bottom w:w="100" w:type="dxa"/>
              <w:end w:w="120" w:type="dxa"/>
            </w:tcMar>
            <w:vAlign w:val="center"/>
          </w:tcPr>
          <w:p>
            <w:r>
              <w:rPr>
                <w:b/>
                <w:color w:val="FFFFFF"/>
                <w:sz w:val="17"/>
              </w:rPr>
              <w:t>Purpose</w:t>
            </w:r>
          </w:p>
        </w:tc>
        <w:tc>
          <w:tcPr>
            <w:tcW w:type="dxa" w:w="4320"/>
            <w:shd w:fill="090B0E"/>
            <w:tcMar>
              <w:top w:w="100" w:type="dxa"/>
              <w:start w:w="120" w:type="dxa"/>
              <w:bottom w:w="100" w:type="dxa"/>
              <w:end w:w="120" w:type="dxa"/>
            </w:tcMar>
            <w:vAlign w:val="center"/>
          </w:tcPr>
          <w:p>
            <w:r>
              <w:rPr>
                <w:b/>
                <w:color w:val="FFFFFF"/>
                <w:sz w:val="17"/>
              </w:rPr>
              <w:t>Primary actions</w:t>
            </w:r>
          </w:p>
        </w:tc>
      </w:tr>
      <w:tr>
        <w:tc>
          <w:tcPr>
            <w:tcW w:type="dxa" w:w="1656"/>
            <w:tcMar>
              <w:top w:w="100" w:type="dxa"/>
              <w:start w:w="120" w:type="dxa"/>
              <w:bottom w:w="100" w:type="dxa"/>
              <w:end w:w="120" w:type="dxa"/>
            </w:tcMar>
          </w:tcPr>
          <w:p>
            <w:pPr>
              <w:spacing w:after="0"/>
            </w:pPr>
            <w:r>
              <w:rPr>
                <w:sz w:val="17"/>
              </w:rPr>
              <w:t>Projects</w:t>
            </w:r>
          </w:p>
        </w:tc>
        <w:tc>
          <w:tcPr>
            <w:tcW w:type="dxa" w:w="3528"/>
            <w:tcMar>
              <w:top w:w="100" w:type="dxa"/>
              <w:start w:w="120" w:type="dxa"/>
              <w:bottom w:w="100" w:type="dxa"/>
              <w:end w:w="120" w:type="dxa"/>
            </w:tcMar>
          </w:tcPr>
          <w:p>
            <w:pPr>
              <w:spacing w:after="0"/>
            </w:pPr>
            <w:r>
              <w:rPr>
                <w:sz w:val="17"/>
              </w:rPr>
              <w:t>Resume or start work without template noise.</w:t>
            </w:r>
          </w:p>
        </w:tc>
        <w:tc>
          <w:tcPr>
            <w:tcW w:type="dxa" w:w="4320"/>
            <w:tcMar>
              <w:top w:w="100" w:type="dxa"/>
              <w:start w:w="120" w:type="dxa"/>
              <w:bottom w:w="100" w:type="dxa"/>
              <w:end w:w="120" w:type="dxa"/>
            </w:tcMar>
          </w:tcPr>
          <w:p>
            <w:pPr>
              <w:spacing w:after="0"/>
            </w:pPr>
            <w:r>
              <w:rPr>
                <w:sz w:val="17"/>
              </w:rPr>
              <w:t>New project, import video, recent projects, storage/model status.</w:t>
            </w:r>
          </w:p>
        </w:tc>
      </w:tr>
      <w:tr>
        <w:tc>
          <w:tcPr>
            <w:tcW w:type="dxa" w:w="1656"/>
            <w:tcMar>
              <w:top w:w="100" w:type="dxa"/>
              <w:start w:w="120" w:type="dxa"/>
              <w:bottom w:w="100" w:type="dxa"/>
              <w:end w:w="120" w:type="dxa"/>
            </w:tcMar>
            <w:shd w:fill="F2F4F6"/>
          </w:tcPr>
          <w:p>
            <w:pPr>
              <w:spacing w:after="0"/>
            </w:pPr>
            <w:r>
              <w:rPr>
                <w:sz w:val="17"/>
              </w:rPr>
              <w:t>Import</w:t>
            </w:r>
          </w:p>
        </w:tc>
        <w:tc>
          <w:tcPr>
            <w:tcW w:type="dxa" w:w="3528"/>
            <w:tcMar>
              <w:top w:w="100" w:type="dxa"/>
              <w:start w:w="120" w:type="dxa"/>
              <w:bottom w:w="100" w:type="dxa"/>
              <w:end w:w="120" w:type="dxa"/>
            </w:tcMar>
            <w:shd w:fill="F2F4F6"/>
          </w:tcPr>
          <w:p>
            <w:pPr>
              <w:spacing w:after="0"/>
            </w:pPr>
            <w:r>
              <w:rPr>
                <w:sz w:val="17"/>
              </w:rPr>
              <w:t>Confirm source and canvas before transcription.</w:t>
            </w:r>
          </w:p>
        </w:tc>
        <w:tc>
          <w:tcPr>
            <w:tcW w:type="dxa" w:w="4320"/>
            <w:tcMar>
              <w:top w:w="100" w:type="dxa"/>
              <w:start w:w="120" w:type="dxa"/>
              <w:bottom w:w="100" w:type="dxa"/>
              <w:end w:w="120" w:type="dxa"/>
            </w:tcMar>
            <w:shd w:fill="F2F4F6"/>
          </w:tcPr>
          <w:p>
            <w:pPr>
              <w:spacing w:after="0"/>
            </w:pPr>
            <w:r>
              <w:rPr>
                <w:sz w:val="17"/>
              </w:rPr>
              <w:t>Original, 9:16, 16:9, 1:1, 4:5; Fit/Fill; generate captions.</w:t>
            </w:r>
          </w:p>
        </w:tc>
      </w:tr>
      <w:tr>
        <w:tc>
          <w:tcPr>
            <w:tcW w:type="dxa" w:w="1656"/>
            <w:tcMar>
              <w:top w:w="100" w:type="dxa"/>
              <w:start w:w="120" w:type="dxa"/>
              <w:bottom w:w="100" w:type="dxa"/>
              <w:end w:w="120" w:type="dxa"/>
            </w:tcMar>
          </w:tcPr>
          <w:p>
            <w:pPr>
              <w:spacing w:after="0"/>
            </w:pPr>
            <w:r>
              <w:rPr>
                <w:sz w:val="17"/>
              </w:rPr>
              <w:t>Transcription job</w:t>
            </w:r>
          </w:p>
        </w:tc>
        <w:tc>
          <w:tcPr>
            <w:tcW w:type="dxa" w:w="3528"/>
            <w:tcMar>
              <w:top w:w="100" w:type="dxa"/>
              <w:start w:w="120" w:type="dxa"/>
              <w:bottom w:w="100" w:type="dxa"/>
              <w:end w:w="120" w:type="dxa"/>
            </w:tcMar>
          </w:tcPr>
          <w:p>
            <w:pPr>
              <w:spacing w:after="0"/>
            </w:pPr>
            <w:r>
              <w:rPr>
                <w:sz w:val="17"/>
              </w:rPr>
              <w:t>Make a long local job understandable.</w:t>
            </w:r>
          </w:p>
        </w:tc>
        <w:tc>
          <w:tcPr>
            <w:tcW w:type="dxa" w:w="4320"/>
            <w:tcMar>
              <w:top w:w="100" w:type="dxa"/>
              <w:start w:w="120" w:type="dxa"/>
              <w:bottom w:w="100" w:type="dxa"/>
              <w:end w:w="120" w:type="dxa"/>
            </w:tcMar>
          </w:tcPr>
          <w:p>
            <w:pPr>
              <w:spacing w:after="0"/>
            </w:pPr>
            <w:r>
              <w:rPr>
                <w:sz w:val="17"/>
              </w:rPr>
              <w:t>Fast/Balanced/Accurate, download state, stage progress, cancel/background, retry.</w:t>
            </w:r>
          </w:p>
        </w:tc>
      </w:tr>
      <w:tr>
        <w:tc>
          <w:tcPr>
            <w:tcW w:type="dxa" w:w="1656"/>
            <w:tcMar>
              <w:top w:w="100" w:type="dxa"/>
              <w:start w:w="120" w:type="dxa"/>
              <w:bottom w:w="100" w:type="dxa"/>
              <w:end w:w="120" w:type="dxa"/>
            </w:tcMar>
            <w:shd w:fill="F2F4F6"/>
          </w:tcPr>
          <w:p>
            <w:pPr>
              <w:spacing w:after="0"/>
            </w:pPr>
            <w:r>
              <w:rPr>
                <w:sz w:val="17"/>
              </w:rPr>
              <w:t>Editor</w:t>
            </w:r>
          </w:p>
        </w:tc>
        <w:tc>
          <w:tcPr>
            <w:tcW w:type="dxa" w:w="3528"/>
            <w:tcMar>
              <w:top w:w="100" w:type="dxa"/>
              <w:start w:w="120" w:type="dxa"/>
              <w:bottom w:w="100" w:type="dxa"/>
              <w:end w:w="120" w:type="dxa"/>
            </w:tcMar>
            <w:shd w:fill="F2F4F6"/>
          </w:tcPr>
          <w:p>
            <w:pPr>
              <w:spacing w:after="0"/>
            </w:pPr>
            <w:r>
              <w:rPr>
                <w:sz w:val="17"/>
              </w:rPr>
              <w:t>Single home for preview + timeline + tools.</w:t>
            </w:r>
          </w:p>
        </w:tc>
        <w:tc>
          <w:tcPr>
            <w:tcW w:type="dxa" w:w="4320"/>
            <w:tcMar>
              <w:top w:w="100" w:type="dxa"/>
              <w:start w:w="120" w:type="dxa"/>
              <w:bottom w:w="100" w:type="dxa"/>
              <w:end w:w="120" w:type="dxa"/>
            </w:tcMar>
            <w:shd w:fill="F2F4F6"/>
          </w:tcPr>
          <w:p>
            <w:pPr>
              <w:spacing w:after="0"/>
            </w:pPr>
            <w:r>
              <w:rPr>
                <w:sz w:val="17"/>
              </w:rPr>
              <w:t>Captions, Style, Fonts, Animation, Video, Audio, Export.</w:t>
            </w:r>
          </w:p>
        </w:tc>
      </w:tr>
      <w:tr>
        <w:tc>
          <w:tcPr>
            <w:tcW w:type="dxa" w:w="1656"/>
            <w:tcMar>
              <w:top w:w="100" w:type="dxa"/>
              <w:start w:w="120" w:type="dxa"/>
              <w:bottom w:w="100" w:type="dxa"/>
              <w:end w:w="120" w:type="dxa"/>
            </w:tcMar>
          </w:tcPr>
          <w:p>
            <w:pPr>
              <w:spacing w:after="0"/>
            </w:pPr>
            <w:r>
              <w:rPr>
                <w:sz w:val="17"/>
              </w:rPr>
              <w:t>Caption inspector</w:t>
            </w:r>
          </w:p>
        </w:tc>
        <w:tc>
          <w:tcPr>
            <w:tcW w:type="dxa" w:w="3528"/>
            <w:tcMar>
              <w:top w:w="100" w:type="dxa"/>
              <w:start w:w="120" w:type="dxa"/>
              <w:bottom w:w="100" w:type="dxa"/>
              <w:end w:w="120" w:type="dxa"/>
            </w:tcMar>
          </w:tcPr>
          <w:p>
            <w:pPr>
              <w:spacing w:after="0"/>
            </w:pPr>
            <w:r>
              <w:rPr>
                <w:sz w:val="17"/>
              </w:rPr>
              <w:t>Correct one selected block.</w:t>
            </w:r>
          </w:p>
        </w:tc>
        <w:tc>
          <w:tcPr>
            <w:tcW w:type="dxa" w:w="4320"/>
            <w:tcMar>
              <w:top w:w="100" w:type="dxa"/>
              <w:start w:w="120" w:type="dxa"/>
              <w:bottom w:w="100" w:type="dxa"/>
              <w:end w:w="120" w:type="dxa"/>
            </w:tcMar>
          </w:tcPr>
          <w:p>
            <w:pPr>
              <w:spacing w:after="0"/>
            </w:pPr>
            <w:r>
              <w:rPr>
                <w:sz w:val="17"/>
              </w:rPr>
              <w:t>Edit text, timing, split, merge, duplicate, delete, reposition.</w:t>
            </w:r>
          </w:p>
        </w:tc>
      </w:tr>
      <w:tr>
        <w:tc>
          <w:tcPr>
            <w:tcW w:type="dxa" w:w="1656"/>
            <w:tcMar>
              <w:top w:w="100" w:type="dxa"/>
              <w:start w:w="120" w:type="dxa"/>
              <w:bottom w:w="100" w:type="dxa"/>
              <w:end w:w="120" w:type="dxa"/>
            </w:tcMar>
            <w:shd w:fill="F2F4F6"/>
          </w:tcPr>
          <w:p>
            <w:pPr>
              <w:spacing w:after="0"/>
            </w:pPr>
            <w:r>
              <w:rPr>
                <w:sz w:val="17"/>
              </w:rPr>
              <w:t>Apply scope sheet</w:t>
            </w:r>
          </w:p>
        </w:tc>
        <w:tc>
          <w:tcPr>
            <w:tcW w:type="dxa" w:w="3528"/>
            <w:tcMar>
              <w:top w:w="100" w:type="dxa"/>
              <w:start w:w="120" w:type="dxa"/>
              <w:bottom w:w="100" w:type="dxa"/>
              <w:end w:w="120" w:type="dxa"/>
            </w:tcMar>
            <w:shd w:fill="F2F4F6"/>
          </w:tcPr>
          <w:p>
            <w:pPr>
              <w:spacing w:after="0"/>
            </w:pPr>
            <w:r>
              <w:rPr>
                <w:sz w:val="17"/>
              </w:rPr>
              <w:t>Prevent silent style mistakes.</w:t>
            </w:r>
          </w:p>
        </w:tc>
        <w:tc>
          <w:tcPr>
            <w:tcW w:type="dxa" w:w="4320"/>
            <w:tcMar>
              <w:top w:w="100" w:type="dxa"/>
              <w:start w:w="120" w:type="dxa"/>
              <w:bottom w:w="100" w:type="dxa"/>
              <w:end w:w="120" w:type="dxa"/>
            </w:tcMar>
            <w:shd w:fill="F2F4F6"/>
          </w:tcPr>
          <w:p>
            <w:pPr>
              <w:spacing w:after="0"/>
            </w:pPr>
            <w:r>
              <w:rPr>
                <w:sz w:val="17"/>
              </w:rPr>
              <w:t>This subtitle, All subtitles; later Same style.</w:t>
            </w:r>
          </w:p>
        </w:tc>
      </w:tr>
      <w:tr>
        <w:tc>
          <w:tcPr>
            <w:tcW w:type="dxa" w:w="1656"/>
            <w:tcMar>
              <w:top w:w="100" w:type="dxa"/>
              <w:start w:w="120" w:type="dxa"/>
              <w:bottom w:w="100" w:type="dxa"/>
              <w:end w:w="120" w:type="dxa"/>
            </w:tcMar>
          </w:tcPr>
          <w:p>
            <w:pPr>
              <w:spacing w:after="0"/>
            </w:pPr>
            <w:r>
              <w:rPr>
                <w:sz w:val="17"/>
              </w:rPr>
              <w:t>Master fonts</w:t>
            </w:r>
          </w:p>
        </w:tc>
        <w:tc>
          <w:tcPr>
            <w:tcW w:type="dxa" w:w="3528"/>
            <w:tcMar>
              <w:top w:w="100" w:type="dxa"/>
              <w:start w:w="120" w:type="dxa"/>
              <w:bottom w:w="100" w:type="dxa"/>
              <w:end w:w="120" w:type="dxa"/>
            </w:tcMar>
          </w:tcPr>
          <w:p>
            <w:pPr>
              <w:spacing w:after="0"/>
            </w:pPr>
            <w:r>
              <w:rPr>
                <w:sz w:val="17"/>
              </w:rPr>
              <w:t>Every font in one predictable place.</w:t>
            </w:r>
          </w:p>
        </w:tc>
        <w:tc>
          <w:tcPr>
            <w:tcW w:type="dxa" w:w="4320"/>
            <w:tcMar>
              <w:top w:w="100" w:type="dxa"/>
              <w:start w:w="120" w:type="dxa"/>
              <w:bottom w:w="100" w:type="dxa"/>
              <w:end w:w="120" w:type="dxa"/>
            </w:tcMar>
          </w:tcPr>
          <w:p>
            <w:pPr>
              <w:spacing w:after="0"/>
            </w:pPr>
            <w:r>
              <w:rPr>
                <w:sz w:val="17"/>
              </w:rPr>
              <w:t>Search, favorites, recent, built-in, imported, live sample, import TTF/OTF.</w:t>
            </w:r>
          </w:p>
        </w:tc>
      </w:tr>
      <w:tr>
        <w:tc>
          <w:tcPr>
            <w:tcW w:type="dxa" w:w="1656"/>
            <w:tcMar>
              <w:top w:w="100" w:type="dxa"/>
              <w:start w:w="120" w:type="dxa"/>
              <w:bottom w:w="100" w:type="dxa"/>
              <w:end w:w="120" w:type="dxa"/>
            </w:tcMar>
            <w:shd w:fill="F2F4F6"/>
          </w:tcPr>
          <w:p>
            <w:pPr>
              <w:spacing w:after="0"/>
            </w:pPr>
            <w:r>
              <w:rPr>
                <w:sz w:val="17"/>
              </w:rPr>
              <w:t>Export</w:t>
            </w:r>
          </w:p>
        </w:tc>
        <w:tc>
          <w:tcPr>
            <w:tcW w:type="dxa" w:w="3528"/>
            <w:tcMar>
              <w:top w:w="100" w:type="dxa"/>
              <w:start w:w="120" w:type="dxa"/>
              <w:bottom w:w="100" w:type="dxa"/>
              <w:end w:w="120" w:type="dxa"/>
            </w:tcMar>
            <w:shd w:fill="F2F4F6"/>
          </w:tcPr>
          <w:p>
            <w:pPr>
              <w:spacing w:after="0"/>
            </w:pPr>
            <w:r>
              <w:rPr>
                <w:sz w:val="17"/>
              </w:rPr>
              <w:t>Create a portable result.</w:t>
            </w:r>
          </w:p>
        </w:tc>
        <w:tc>
          <w:tcPr>
            <w:tcW w:type="dxa" w:w="4320"/>
            <w:tcMar>
              <w:top w:w="100" w:type="dxa"/>
              <w:start w:w="120" w:type="dxa"/>
              <w:bottom w:w="100" w:type="dxa"/>
              <w:end w:w="120" w:type="dxa"/>
            </w:tcMar>
            <w:shd w:fill="F2F4F6"/>
          </w:tcPr>
          <w:p>
            <w:pPr>
              <w:spacing w:after="0"/>
            </w:pPr>
            <w:r>
              <w:rPr>
                <w:sz w:val="17"/>
              </w:rPr>
              <w:t>MP4, SRT, ASS; 720p, 1080p, Original; progress, cancel, save/share.</w:t>
            </w:r>
          </w:p>
        </w:tc>
      </w:tr>
    </w:tbl>
    <w:p>
      <w:pPr>
        <w:spacing w:after="0"/>
      </w:pPr>
    </w:p>
    <w:p>
      <w:pPr>
        <w:pStyle w:val="Heading1"/>
        <w:keepNext/>
      </w:pPr>
      <w:r>
        <w:t>Direct manipulation contract</w:t>
      </w:r>
    </w:p>
    <w:p>
      <w:pPr>
        <w:pStyle w:val="ListBullet"/>
      </w:pPr>
      <w:r>
        <w:t>Tap selects and shows a high-contrast bounding box. Selection pauses playback and seeks to the object.</w:t>
      </w:r>
    </w:p>
    <w:p>
      <w:pPr>
        <w:pStyle w:val="ListBullet"/>
      </w:pPr>
      <w:r>
        <w:t>Drag inside moves. Side bars change width; top/bottom bars change height. The opposite edge stays anchored.</w:t>
      </w:r>
    </w:p>
    <w:p>
      <w:pPr>
        <w:pStyle w:val="ListBullet"/>
      </w:pPr>
      <w:r>
        <w:t>Two fingers move, resize and freely rotate in one gesture. A dedicated corner control provides one-finger scale/rotate.</w:t>
      </w:r>
    </w:p>
    <w:p>
      <w:pPr>
        <w:pStyle w:val="ListBullet"/>
      </w:pPr>
      <w:r>
        <w:t>Video has the same direct model on the Video tab, plus Fit, Fill, reset, numeric scale and a wide free-angle scrubber.</w:t>
      </w:r>
    </w:p>
    <w:p>
      <w:pPr>
        <w:pStyle w:val="ListBullet"/>
      </w:pPr>
      <w:r>
        <w:t>Minimum touch target is 44–48 dp even when the visible handle is smaller. Continuous updates stay local; persistence happens at gesture end.</w:t>
      </w:r>
    </w:p>
    <w:p>
      <w:pPr>
        <w:pStyle w:val="ListBullet"/>
      </w:pPr>
      <w:r>
        <w:t>Every destructive action is explicit and undoable. Delete remains available both on-object and in the inspector/timeline.</w:t>
      </w:r>
    </w:p>
    <w:p>
      <w:pPr>
        <w:pStyle w:val="Heading2"/>
        <w:keepNext/>
      </w:pPr>
      <w:r>
        <w:t>Orientation and canvas</w:t>
      </w:r>
    </w:p>
    <w:p>
      <w:r>
        <w:t>Default canvas follows decoded source dimensions and rotation metadata. Switching to 9:16 never silently crops: Fit shows the whole clip; Fill covers the canvas and exposes pan/scale. Free rotation is independent of 90° source-orientation correction. Export must use the exact same normalized transform values as preview.</w:t>
      </w:r>
    </w:p>
    <w:p>
      <w:r>
        <w:br w:type="page"/>
      </w:r>
    </w:p>
    <w:p>
      <w:pPr>
        <w:pStyle w:val="Subtitle"/>
      </w:pPr>
      <w:r>
        <w:rPr>
          <w:b/>
          <w:color w:val="93A900"/>
        </w:rPr>
        <w:t>IMPLEMENTATION REALISM</w:t>
      </w:r>
    </w:p>
    <w:p>
      <w:pPr>
        <w:pStyle w:val="Title"/>
        <w:keepNext/>
      </w:pPr>
      <w:r>
        <w:t>Technology and data architecture</w:t>
      </w:r>
    </w:p>
    <w:p>
      <w:pPr>
        <w:pStyle w:val="Heading1"/>
        <w:keepNext/>
      </w:pPr>
      <w:r>
        <w:t>Recommended Android stack</w:t>
      </w:r>
    </w:p>
    <w:tbl>
      <w:tblPr>
        <w:tblStyle w:val="LightShading-Accent1"/>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090B0E"/>
            <w:tcMar>
              <w:top w:w="100" w:type="dxa"/>
              <w:start w:w="120" w:type="dxa"/>
              <w:bottom w:w="100" w:type="dxa"/>
              <w:end w:w="120" w:type="dxa"/>
            </w:tcMar>
            <w:vAlign w:val="center"/>
          </w:tcPr>
          <w:p>
            <w:r>
              <w:rPr>
                <w:b/>
                <w:color w:val="FFFFFF"/>
                <w:sz w:val="17"/>
              </w:rPr>
              <w:t>Layer</w:t>
            </w:r>
          </w:p>
        </w:tc>
        <w:tc>
          <w:tcPr>
            <w:tcW w:type="dxa" w:w="3384"/>
            <w:shd w:fill="090B0E"/>
            <w:tcMar>
              <w:top w:w="100" w:type="dxa"/>
              <w:start w:w="120" w:type="dxa"/>
              <w:bottom w:w="100" w:type="dxa"/>
              <w:end w:w="120" w:type="dxa"/>
            </w:tcMar>
            <w:vAlign w:val="center"/>
          </w:tcPr>
          <w:p>
            <w:r>
              <w:rPr>
                <w:b/>
                <w:color w:val="FFFFFF"/>
                <w:sz w:val="17"/>
              </w:rPr>
              <w:t>Choice</w:t>
            </w:r>
          </w:p>
        </w:tc>
        <w:tc>
          <w:tcPr>
            <w:tcW w:type="dxa" w:w="4464"/>
            <w:shd w:fill="090B0E"/>
            <w:tcMar>
              <w:top w:w="100" w:type="dxa"/>
              <w:start w:w="120" w:type="dxa"/>
              <w:bottom w:w="100" w:type="dxa"/>
              <w:end w:w="120" w:type="dxa"/>
            </w:tcMar>
            <w:vAlign w:val="center"/>
          </w:tcPr>
          <w:p>
            <w:r>
              <w:rPr>
                <w:b/>
                <w:color w:val="FFFFFF"/>
                <w:sz w:val="17"/>
              </w:rPr>
              <w:t>Reason</w:t>
            </w:r>
          </w:p>
        </w:tc>
      </w:tr>
      <w:tr>
        <w:tc>
          <w:tcPr>
            <w:tcW w:type="dxa" w:w="1656"/>
            <w:tcMar>
              <w:top w:w="100" w:type="dxa"/>
              <w:start w:w="120" w:type="dxa"/>
              <w:bottom w:w="100" w:type="dxa"/>
              <w:end w:w="120" w:type="dxa"/>
            </w:tcMar>
          </w:tcPr>
          <w:p>
            <w:pPr>
              <w:spacing w:after="0"/>
            </w:pPr>
            <w:r>
              <w:rPr>
                <w:sz w:val="17"/>
              </w:rPr>
              <w:t>App shell</w:t>
            </w:r>
          </w:p>
        </w:tc>
        <w:tc>
          <w:tcPr>
            <w:tcW w:type="dxa" w:w="3384"/>
            <w:tcMar>
              <w:top w:w="100" w:type="dxa"/>
              <w:start w:w="120" w:type="dxa"/>
              <w:bottom w:w="100" w:type="dxa"/>
              <w:end w:w="120" w:type="dxa"/>
            </w:tcMar>
          </w:tcPr>
          <w:p>
            <w:pPr>
              <w:spacing w:after="0"/>
            </w:pPr>
            <w:r>
              <w:rPr>
                <w:sz w:val="17"/>
              </w:rPr>
              <w:t>Expo SDK 57 / React Native 0.86 / Expo Router</w:t>
            </w:r>
          </w:p>
        </w:tc>
        <w:tc>
          <w:tcPr>
            <w:tcW w:type="dxa" w:w="4464"/>
            <w:tcMar>
              <w:top w:w="100" w:type="dxa"/>
              <w:start w:w="120" w:type="dxa"/>
              <w:bottom w:w="100" w:type="dxa"/>
              <w:end w:w="120" w:type="dxa"/>
            </w:tcMar>
          </w:tcPr>
          <w:p>
            <w:pPr>
              <w:spacing w:after="0"/>
            </w:pPr>
            <w:r>
              <w:rPr>
                <w:sz w:val="17"/>
              </w:rPr>
              <w:t>Fast product iteration with native module escape hatches.</w:t>
            </w:r>
          </w:p>
        </w:tc>
      </w:tr>
      <w:tr>
        <w:tc>
          <w:tcPr>
            <w:tcW w:type="dxa" w:w="1656"/>
            <w:tcMar>
              <w:top w:w="100" w:type="dxa"/>
              <w:start w:w="120" w:type="dxa"/>
              <w:bottom w:w="100" w:type="dxa"/>
              <w:end w:w="120" w:type="dxa"/>
            </w:tcMar>
            <w:shd w:fill="F2F4F6"/>
          </w:tcPr>
          <w:p>
            <w:pPr>
              <w:spacing w:after="0"/>
            </w:pPr>
            <w:r>
              <w:rPr>
                <w:sz w:val="17"/>
              </w:rPr>
              <w:t>Preview</w:t>
            </w:r>
          </w:p>
        </w:tc>
        <w:tc>
          <w:tcPr>
            <w:tcW w:type="dxa" w:w="3384"/>
            <w:tcMar>
              <w:top w:w="100" w:type="dxa"/>
              <w:start w:w="120" w:type="dxa"/>
              <w:bottom w:w="100" w:type="dxa"/>
              <w:end w:w="120" w:type="dxa"/>
            </w:tcMar>
            <w:shd w:fill="F2F4F6"/>
          </w:tcPr>
          <w:p>
            <w:pPr>
              <w:spacing w:after="0"/>
            </w:pPr>
            <w:r>
              <w:rPr>
                <w:sz w:val="17"/>
              </w:rPr>
              <w:t>expo-video now; Media3/CompositionPlayer evaluation for export parity</w:t>
            </w:r>
          </w:p>
        </w:tc>
        <w:tc>
          <w:tcPr>
            <w:tcW w:type="dxa" w:w="4464"/>
            <w:tcMar>
              <w:top w:w="100" w:type="dxa"/>
              <w:start w:w="120" w:type="dxa"/>
              <w:bottom w:w="100" w:type="dxa"/>
              <w:end w:w="120" w:type="dxa"/>
            </w:tcMar>
            <w:shd w:fill="F2F4F6"/>
          </w:tcPr>
          <w:p>
            <w:pPr>
              <w:spacing w:after="0"/>
            </w:pPr>
            <w:r>
              <w:rPr>
                <w:sz w:val="17"/>
              </w:rPr>
              <w:t>Hardware-backed playback and an Android-native route to composition.</w:t>
            </w:r>
          </w:p>
        </w:tc>
      </w:tr>
      <w:tr>
        <w:tc>
          <w:tcPr>
            <w:tcW w:type="dxa" w:w="1656"/>
            <w:tcMar>
              <w:top w:w="100" w:type="dxa"/>
              <w:start w:w="120" w:type="dxa"/>
              <w:bottom w:w="100" w:type="dxa"/>
              <w:end w:w="120" w:type="dxa"/>
            </w:tcMar>
          </w:tcPr>
          <w:p>
            <w:pPr>
              <w:spacing w:after="0"/>
            </w:pPr>
            <w:r>
              <w:rPr>
                <w:sz w:val="17"/>
              </w:rPr>
              <w:t>Transcription</w:t>
            </w:r>
          </w:p>
        </w:tc>
        <w:tc>
          <w:tcPr>
            <w:tcW w:type="dxa" w:w="3384"/>
            <w:tcMar>
              <w:top w:w="100" w:type="dxa"/>
              <w:start w:w="120" w:type="dxa"/>
              <w:bottom w:w="100" w:type="dxa"/>
              <w:end w:w="120" w:type="dxa"/>
            </w:tcMar>
          </w:tcPr>
          <w:p>
            <w:pPr>
              <w:spacing w:after="0"/>
            </w:pPr>
            <w:r>
              <w:rPr>
                <w:sz w:val="17"/>
              </w:rPr>
              <w:t>whisper.rn 0.7 + whisper.cpp-compatible GGML models</w:t>
            </w:r>
          </w:p>
        </w:tc>
        <w:tc>
          <w:tcPr>
            <w:tcW w:type="dxa" w:w="4464"/>
            <w:tcMar>
              <w:top w:w="100" w:type="dxa"/>
              <w:start w:w="120" w:type="dxa"/>
              <w:bottom w:w="100" w:type="dxa"/>
              <w:end w:w="120" w:type="dxa"/>
            </w:tcMar>
          </w:tcPr>
          <w:p>
            <w:pPr>
              <w:spacing w:after="0"/>
            </w:pPr>
            <w:r>
              <w:rPr>
                <w:sz w:val="17"/>
              </w:rPr>
              <w:t>No API key; model downloads enable offline use; MIT-licensed integration layer.</w:t>
            </w:r>
          </w:p>
        </w:tc>
      </w:tr>
      <w:tr>
        <w:tc>
          <w:tcPr>
            <w:tcW w:type="dxa" w:w="1656"/>
            <w:tcMar>
              <w:top w:w="100" w:type="dxa"/>
              <w:start w:w="120" w:type="dxa"/>
              <w:bottom w:w="100" w:type="dxa"/>
              <w:end w:w="120" w:type="dxa"/>
            </w:tcMar>
            <w:shd w:fill="F2F4F6"/>
          </w:tcPr>
          <w:p>
            <w:pPr>
              <w:spacing w:after="0"/>
            </w:pPr>
            <w:r>
              <w:rPr>
                <w:sz w:val="17"/>
              </w:rPr>
              <w:t>Audio decode</w:t>
            </w:r>
          </w:p>
        </w:tc>
        <w:tc>
          <w:tcPr>
            <w:tcW w:type="dxa" w:w="3384"/>
            <w:tcMar>
              <w:top w:w="100" w:type="dxa"/>
              <w:start w:w="120" w:type="dxa"/>
              <w:bottom w:w="100" w:type="dxa"/>
              <w:end w:w="120" w:type="dxa"/>
            </w:tcMar>
            <w:shd w:fill="F2F4F6"/>
          </w:tcPr>
          <w:p>
            <w:pPr>
              <w:spacing w:after="0"/>
            </w:pPr>
            <w:r>
              <w:rPr>
                <w:sz w:val="17"/>
              </w:rPr>
              <w:t>Small Kotlin Expo native module</w:t>
            </w:r>
          </w:p>
        </w:tc>
        <w:tc>
          <w:tcPr>
            <w:tcW w:type="dxa" w:w="4464"/>
            <w:tcMar>
              <w:top w:w="100" w:type="dxa"/>
              <w:start w:w="120" w:type="dxa"/>
              <w:bottom w:w="100" w:type="dxa"/>
              <w:end w:w="120" w:type="dxa"/>
            </w:tcMar>
            <w:shd w:fill="F2F4F6"/>
          </w:tcPr>
          <w:p>
            <w:pPr>
              <w:spacing w:after="0"/>
            </w:pPr>
            <w:r>
              <w:rPr>
                <w:sz w:val="17"/>
              </w:rPr>
              <w:t>Decode selected video to mono PCM WAV on device.</w:t>
            </w:r>
          </w:p>
        </w:tc>
      </w:tr>
      <w:tr>
        <w:tc>
          <w:tcPr>
            <w:tcW w:type="dxa" w:w="1656"/>
            <w:tcMar>
              <w:top w:w="100" w:type="dxa"/>
              <w:start w:w="120" w:type="dxa"/>
              <w:bottom w:w="100" w:type="dxa"/>
              <w:end w:w="120" w:type="dxa"/>
            </w:tcMar>
          </w:tcPr>
          <w:p>
            <w:pPr>
              <w:spacing w:after="0"/>
            </w:pPr>
            <w:r>
              <w:rPr>
                <w:sz w:val="17"/>
              </w:rPr>
              <w:t>Projects</w:t>
            </w:r>
          </w:p>
        </w:tc>
        <w:tc>
          <w:tcPr>
            <w:tcW w:type="dxa" w:w="3384"/>
            <w:tcMar>
              <w:top w:w="100" w:type="dxa"/>
              <w:start w:w="120" w:type="dxa"/>
              <w:bottom w:w="100" w:type="dxa"/>
              <w:end w:w="120" w:type="dxa"/>
            </w:tcMar>
          </w:tcPr>
          <w:p>
            <w:pPr>
              <w:spacing w:after="0"/>
            </w:pPr>
            <w:r>
              <w:rPr>
                <w:sz w:val="17"/>
              </w:rPr>
              <w:t>Expo SQLite + app files</w:t>
            </w:r>
          </w:p>
        </w:tc>
        <w:tc>
          <w:tcPr>
            <w:tcW w:type="dxa" w:w="4464"/>
            <w:tcMar>
              <w:top w:w="100" w:type="dxa"/>
              <w:start w:w="120" w:type="dxa"/>
              <w:bottom w:w="100" w:type="dxa"/>
              <w:end w:w="120" w:type="dxa"/>
            </w:tcMar>
          </w:tcPr>
          <w:p>
            <w:pPr>
              <w:spacing w:after="0"/>
            </w:pPr>
            <w:r>
              <w:rPr>
                <w:sz w:val="17"/>
              </w:rPr>
              <w:t>Nondestructive persistence and resumable projects.</w:t>
            </w:r>
          </w:p>
        </w:tc>
      </w:tr>
      <w:tr>
        <w:tc>
          <w:tcPr>
            <w:tcW w:type="dxa" w:w="1656"/>
            <w:tcMar>
              <w:top w:w="100" w:type="dxa"/>
              <w:start w:w="120" w:type="dxa"/>
              <w:bottom w:w="100" w:type="dxa"/>
              <w:end w:w="120" w:type="dxa"/>
            </w:tcMar>
            <w:shd w:fill="F2F4F6"/>
          </w:tcPr>
          <w:p>
            <w:pPr>
              <w:spacing w:after="0"/>
            </w:pPr>
            <w:r>
              <w:rPr>
                <w:sz w:val="17"/>
              </w:rPr>
              <w:t>Export</w:t>
            </w:r>
          </w:p>
        </w:tc>
        <w:tc>
          <w:tcPr>
            <w:tcW w:type="dxa" w:w="3384"/>
            <w:tcMar>
              <w:top w:w="100" w:type="dxa"/>
              <w:start w:w="120" w:type="dxa"/>
              <w:bottom w:w="100" w:type="dxa"/>
              <w:end w:w="120" w:type="dxa"/>
            </w:tcMar>
            <w:shd w:fill="F2F4F6"/>
          </w:tcPr>
          <w:p>
            <w:pPr>
              <w:spacing w:after="0"/>
            </w:pPr>
            <w:r>
              <w:rPr>
                <w:sz w:val="17"/>
              </w:rPr>
              <w:t>Media3 Transformer + a tested caption compositing path</w:t>
            </w:r>
          </w:p>
        </w:tc>
        <w:tc>
          <w:tcPr>
            <w:tcW w:type="dxa" w:w="4464"/>
            <w:tcMar>
              <w:top w:w="100" w:type="dxa"/>
              <w:start w:w="120" w:type="dxa"/>
              <w:bottom w:w="100" w:type="dxa"/>
              <w:end w:w="120" w:type="dxa"/>
            </w:tcMar>
            <w:shd w:fill="F2F4F6"/>
          </w:tcPr>
          <w:p>
            <w:pPr>
              <w:spacing w:after="0"/>
            </w:pPr>
            <w:r>
              <w:rPr>
                <w:sz w:val="17"/>
              </w:rPr>
              <w:t>Android-supported editing/export primitives; parity and animated text need a prototype gate.</w:t>
            </w:r>
          </w:p>
        </w:tc>
      </w:tr>
      <w:tr>
        <w:tc>
          <w:tcPr>
            <w:tcW w:type="dxa" w:w="1656"/>
            <w:tcMar>
              <w:top w:w="100" w:type="dxa"/>
              <w:start w:w="120" w:type="dxa"/>
              <w:bottom w:w="100" w:type="dxa"/>
              <w:end w:w="120" w:type="dxa"/>
            </w:tcMar>
          </w:tcPr>
          <w:p>
            <w:pPr>
              <w:spacing w:after="0"/>
            </w:pPr>
            <w:r>
              <w:rPr>
                <w:sz w:val="17"/>
              </w:rPr>
              <w:t>Fonts</w:t>
            </w:r>
          </w:p>
        </w:tc>
        <w:tc>
          <w:tcPr>
            <w:tcW w:type="dxa" w:w="3384"/>
            <w:tcMar>
              <w:top w:w="100" w:type="dxa"/>
              <w:start w:w="120" w:type="dxa"/>
              <w:bottom w:w="100" w:type="dxa"/>
              <w:end w:w="120" w:type="dxa"/>
            </w:tcMar>
          </w:tcPr>
          <w:p>
            <w:pPr>
              <w:spacing w:after="0"/>
            </w:pPr>
            <w:r>
              <w:rPr>
                <w:sz w:val="17"/>
              </w:rPr>
              <w:t>Bundled families + user-imported TTF/OTF copied into project/app storage</w:t>
            </w:r>
          </w:p>
        </w:tc>
        <w:tc>
          <w:tcPr>
            <w:tcW w:type="dxa" w:w="4464"/>
            <w:tcMar>
              <w:top w:w="100" w:type="dxa"/>
              <w:start w:w="120" w:type="dxa"/>
              <w:bottom w:w="100" w:type="dxa"/>
              <w:end w:w="120" w:type="dxa"/>
            </w:tcMar>
          </w:tcPr>
          <w:p>
            <w:pPr>
              <w:spacing w:after="0"/>
            </w:pPr>
            <w:r>
              <w:rPr>
                <w:sz w:val="17"/>
              </w:rPr>
              <w:t>Android system-font enumeration is inconsistent; import is controllable and testable.</w:t>
            </w:r>
          </w:p>
        </w:tc>
      </w:tr>
    </w:tbl>
    <w:p>
      <w:pPr>
        <w:spacing w:after="0"/>
      </w:pPr>
    </w:p>
    <w:p>
      <w:r>
        <w:t xml:space="preserve">Technical evidence: </w:t>
      </w:r>
      <w:hyperlink r:id="rId16">
        <w:r>
          <w:rPr>
            <w:color w:val="93A900"/>
            <w:u w:val="single"/>
          </w:rPr>
          <w:t>whisper.cpp</w:t>
        </w:r>
      </w:hyperlink>
      <w:r>
        <w:t xml:space="preserve"> • </w:t>
      </w:r>
      <w:hyperlink r:id="rId17">
        <w:r>
          <w:rPr>
            <w:color w:val="93A900"/>
            <w:u w:val="single"/>
          </w:rPr>
          <w:t>whisper.rn</w:t>
        </w:r>
      </w:hyperlink>
      <w:r>
        <w:t xml:space="preserve"> • </w:t>
      </w:r>
      <w:hyperlink r:id="rId18">
        <w:r>
          <w:rPr>
            <w:color w:val="93A900"/>
            <w:u w:val="single"/>
          </w:rPr>
          <w:t>Media3 Transformer</w:t>
        </w:r>
      </w:hyperlink>
    </w:p>
    <w:p>
      <w:pPr>
        <w:pStyle w:val="Heading1"/>
        <w:keepNext/>
      </w:pPr>
      <w:r>
        <w:t>Style inheritance</w:t>
      </w:r>
    </w:p>
    <w:tbl>
      <w:tblPr>
        <w:tblW w:type="auto" w:w="0"/>
        <w:jc w:val="center"/>
        <w:tblLayout w:type="fixed"/>
        <w:tblLook w:firstColumn="1" w:firstRow="1" w:lastColumn="0" w:lastRow="0" w:noHBand="0" w:noVBand="1" w:val="04A0"/>
      </w:tblPr>
      <w:tblGrid>
        <w:gridCol w:w="10166"/>
      </w:tblGrid>
      <w:tr>
        <w:tc>
          <w:tcPr>
            <w:tcW w:type="dxa" w:w="9648"/>
            <w:shd w:fill="DFFF35"/>
            <w:tcMar>
              <w:top w:w="160" w:type="dxa"/>
              <w:start w:w="180" w:type="dxa"/>
              <w:bottom w:w="160" w:type="dxa"/>
              <w:end w:w="180" w:type="dxa"/>
            </w:tcMar>
          </w:tcPr>
          <w:p>
            <w:pPr>
              <w:spacing w:after="80"/>
            </w:pPr>
            <w:r>
              <w:rPr>
                <w:b/>
                <w:color w:val="090B0E"/>
                <w:sz w:val="18"/>
              </w:rPr>
              <w:t>RESOLUTION RULE</w:t>
            </w:r>
          </w:p>
          <w:p>
            <w:pPr>
              <w:spacing w:after="0"/>
            </w:pPr>
            <w:r>
              <w:rPr>
                <w:b/>
                <w:color w:val="090B0E"/>
                <w:sz w:val="24"/>
              </w:rPr>
              <w:t>Resolved style = project default → caption override → word override. “All subtitles” changes the project default; “This subtitle” writes only a caption patch.</w:t>
            </w:r>
          </w:p>
        </w:tc>
      </w:tr>
    </w:tbl>
    <w:tbl>
      <w:tblPr>
        <w:tblStyle w:val="LightShading-Accent1"/>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84"/>
            <w:shd w:fill="090B0E"/>
            <w:tcMar>
              <w:top w:w="100" w:type="dxa"/>
              <w:start w:w="120" w:type="dxa"/>
              <w:bottom w:w="100" w:type="dxa"/>
              <w:end w:w="120" w:type="dxa"/>
            </w:tcMar>
            <w:vAlign w:val="center"/>
          </w:tcPr>
          <w:p>
            <w:r>
              <w:rPr>
                <w:b/>
                <w:color w:val="FFFFFF"/>
                <w:sz w:val="17"/>
              </w:rPr>
              <w:t>Layer</w:t>
            </w:r>
          </w:p>
        </w:tc>
        <w:tc>
          <w:tcPr>
            <w:tcW w:type="dxa" w:w="3888"/>
            <w:shd w:fill="090B0E"/>
            <w:tcMar>
              <w:top w:w="100" w:type="dxa"/>
              <w:start w:w="120" w:type="dxa"/>
              <w:bottom w:w="100" w:type="dxa"/>
              <w:end w:w="120" w:type="dxa"/>
            </w:tcMar>
            <w:vAlign w:val="center"/>
          </w:tcPr>
          <w:p>
            <w:r>
              <w:rPr>
                <w:b/>
                <w:color w:val="FFFFFF"/>
                <w:sz w:val="17"/>
              </w:rPr>
              <w:t>Stores</w:t>
            </w:r>
          </w:p>
        </w:tc>
        <w:tc>
          <w:tcPr>
            <w:tcW w:type="dxa" w:w="4032"/>
            <w:shd w:fill="090B0E"/>
            <w:tcMar>
              <w:top w:w="100" w:type="dxa"/>
              <w:start w:w="120" w:type="dxa"/>
              <w:bottom w:w="100" w:type="dxa"/>
              <w:end w:w="120" w:type="dxa"/>
            </w:tcMar>
            <w:vAlign w:val="center"/>
          </w:tcPr>
          <w:p>
            <w:r>
              <w:rPr>
                <w:b/>
                <w:color w:val="FFFFFF"/>
                <w:sz w:val="17"/>
              </w:rPr>
              <w:t>Example</w:t>
            </w:r>
          </w:p>
        </w:tc>
      </w:tr>
      <w:tr>
        <w:tc>
          <w:tcPr>
            <w:tcW w:type="dxa" w:w="1584"/>
            <w:tcMar>
              <w:top w:w="100" w:type="dxa"/>
              <w:start w:w="120" w:type="dxa"/>
              <w:bottom w:w="100" w:type="dxa"/>
              <w:end w:w="120" w:type="dxa"/>
            </w:tcMar>
          </w:tcPr>
          <w:p>
            <w:pPr>
              <w:spacing w:after="0"/>
            </w:pPr>
            <w:r>
              <w:rPr>
                <w:sz w:val="17"/>
              </w:rPr>
              <w:t>Project</w:t>
            </w:r>
          </w:p>
        </w:tc>
        <w:tc>
          <w:tcPr>
            <w:tcW w:type="dxa" w:w="3888"/>
            <w:tcMar>
              <w:top w:w="100" w:type="dxa"/>
              <w:start w:w="120" w:type="dxa"/>
              <w:bottom w:w="100" w:type="dxa"/>
              <w:end w:w="120" w:type="dxa"/>
            </w:tcMar>
          </w:tcPr>
          <w:p>
            <w:pPr>
              <w:spacing w:after="0"/>
            </w:pPr>
            <w:r>
              <w:rPr>
                <w:sz w:val="17"/>
              </w:rPr>
              <w:t>Full default style and animation configuration</w:t>
            </w:r>
          </w:p>
        </w:tc>
        <w:tc>
          <w:tcPr>
            <w:tcW w:type="dxa" w:w="4032"/>
            <w:tcMar>
              <w:top w:w="100" w:type="dxa"/>
              <w:start w:w="120" w:type="dxa"/>
              <w:bottom w:w="100" w:type="dxa"/>
              <w:end w:w="120" w:type="dxa"/>
            </w:tcMar>
          </w:tcPr>
          <w:p>
            <w:pPr>
              <w:spacing w:after="0"/>
            </w:pPr>
            <w:r>
              <w:rPr>
                <w:sz w:val="17"/>
              </w:rPr>
              <w:t>Anton, white, 48, black stroke, active word lime.</w:t>
            </w:r>
          </w:p>
        </w:tc>
      </w:tr>
      <w:tr>
        <w:tc>
          <w:tcPr>
            <w:tcW w:type="dxa" w:w="1584"/>
            <w:tcMar>
              <w:top w:w="100" w:type="dxa"/>
              <w:start w:w="120" w:type="dxa"/>
              <w:bottom w:w="100" w:type="dxa"/>
              <w:end w:w="120" w:type="dxa"/>
            </w:tcMar>
            <w:shd w:fill="F2F4F6"/>
          </w:tcPr>
          <w:p>
            <w:pPr>
              <w:spacing w:after="0"/>
            </w:pPr>
            <w:r>
              <w:rPr>
                <w:sz w:val="17"/>
              </w:rPr>
              <w:t>Caption</w:t>
            </w:r>
          </w:p>
        </w:tc>
        <w:tc>
          <w:tcPr>
            <w:tcW w:type="dxa" w:w="3888"/>
            <w:tcMar>
              <w:top w:w="100" w:type="dxa"/>
              <w:start w:w="120" w:type="dxa"/>
              <w:bottom w:w="100" w:type="dxa"/>
              <w:end w:w="120" w:type="dxa"/>
            </w:tcMar>
            <w:shd w:fill="F2F4F6"/>
          </w:tcPr>
          <w:p>
            <w:pPr>
              <w:spacing w:after="0"/>
            </w:pPr>
            <w:r>
              <w:rPr>
                <w:sz w:val="17"/>
              </w:rPr>
              <w:t>Sparse override patch</w:t>
            </w:r>
          </w:p>
        </w:tc>
        <w:tc>
          <w:tcPr>
            <w:tcW w:type="dxa" w:w="4032"/>
            <w:tcMar>
              <w:top w:w="100" w:type="dxa"/>
              <w:start w:w="120" w:type="dxa"/>
              <w:bottom w:w="100" w:type="dxa"/>
              <w:end w:w="120" w:type="dxa"/>
            </w:tcMar>
            <w:shd w:fill="F2F4F6"/>
          </w:tcPr>
          <w:p>
            <w:pPr>
              <w:spacing w:after="0"/>
            </w:pPr>
            <w:r>
              <w:rPr>
                <w:sz w:val="17"/>
              </w:rPr>
              <w:t>Caption 7: yellow text, rotated 3°.</w:t>
            </w:r>
          </w:p>
        </w:tc>
      </w:tr>
      <w:tr>
        <w:tc>
          <w:tcPr>
            <w:tcW w:type="dxa" w:w="1584"/>
            <w:tcMar>
              <w:top w:w="100" w:type="dxa"/>
              <w:start w:w="120" w:type="dxa"/>
              <w:bottom w:w="100" w:type="dxa"/>
              <w:end w:w="120" w:type="dxa"/>
            </w:tcMar>
          </w:tcPr>
          <w:p>
            <w:pPr>
              <w:spacing w:after="0"/>
            </w:pPr>
            <w:r>
              <w:rPr>
                <w:sz w:val="17"/>
              </w:rPr>
              <w:t>Word</w:t>
            </w:r>
          </w:p>
        </w:tc>
        <w:tc>
          <w:tcPr>
            <w:tcW w:type="dxa" w:w="3888"/>
            <w:tcMar>
              <w:top w:w="100" w:type="dxa"/>
              <w:start w:w="120" w:type="dxa"/>
              <w:bottom w:w="100" w:type="dxa"/>
              <w:end w:w="120" w:type="dxa"/>
            </w:tcMar>
          </w:tcPr>
          <w:p>
            <w:pPr>
              <w:spacing w:after="0"/>
            </w:pPr>
            <w:r>
              <w:rPr>
                <w:sz w:val="17"/>
              </w:rPr>
              <w:t>Sparse override patch</w:t>
            </w:r>
          </w:p>
        </w:tc>
        <w:tc>
          <w:tcPr>
            <w:tcW w:type="dxa" w:w="4032"/>
            <w:tcMar>
              <w:top w:w="100" w:type="dxa"/>
              <w:start w:w="120" w:type="dxa"/>
              <w:bottom w:w="100" w:type="dxa"/>
              <w:end w:w="120" w:type="dxa"/>
            </w:tcMar>
          </w:tcPr>
          <w:p>
            <w:pPr>
              <w:spacing w:after="0"/>
            </w:pPr>
            <w:r>
              <w:rPr>
                <w:sz w:val="17"/>
              </w:rPr>
              <w:t>FREE: green, 150%, punch.</w:t>
            </w:r>
          </w:p>
        </w:tc>
      </w:tr>
    </w:tbl>
    <w:p>
      <w:pPr>
        <w:spacing w:after="0"/>
      </w:pPr>
    </w:p>
    <w:p>
      <w:pPr>
        <w:pStyle w:val="Heading2"/>
        <w:keepNext/>
      </w:pPr>
      <w:r>
        <w:t>Project invariants</w:t>
      </w:r>
    </w:p>
    <w:p>
      <w:pPr>
        <w:pStyle w:val="ListBullet"/>
      </w:pPr>
      <w:r>
        <w:t>Source media is referenced and never rewritten during editing.</w:t>
      </w:r>
    </w:p>
    <w:p>
      <w:pPr>
        <w:pStyle w:val="ListBullet"/>
      </w:pPr>
      <w:r>
        <w:t>Word timestamps remain canonical; caption blocks reference word IDs and can be regrouped.</w:t>
      </w:r>
    </w:p>
    <w:p>
      <w:pPr>
        <w:pStyle w:val="ListBullet"/>
      </w:pPr>
      <w:r>
        <w:t>Coordinates and boxes are normalized to the output canvas so preview and export scale consistently.</w:t>
      </w:r>
    </w:p>
    <w:p>
      <w:pPr>
        <w:pStyle w:val="ListBullet"/>
      </w:pPr>
      <w:r>
        <w:t>Video transform is independent of canvas preset: fit/fill, normalized position, scale and free rotation.</w:t>
      </w:r>
    </w:p>
    <w:p>
      <w:pPr>
        <w:pStyle w:val="Subtitle"/>
      </w:pPr>
      <w:r>
        <w:rPr>
          <w:b/>
          <w:color w:val="93A900"/>
        </w:rPr>
        <w:t>PRICING WITHOUT BETRAYAL</w:t>
      </w:r>
    </w:p>
    <w:p>
      <w:pPr>
        <w:pStyle w:val="Title"/>
        <w:keepNext/>
      </w:pPr>
      <w:r>
        <w:t>Commercial model</w:t>
      </w:r>
    </w:p>
    <w:p>
      <w:pPr>
        <w:pStyle w:val="Heading1"/>
        <w:keepNext/>
      </w:pPr>
      <w:r>
        <w:t>Recommended offer</w:t>
      </w:r>
    </w:p>
    <w:tbl>
      <w:tblPr>
        <w:tblStyle w:val="LightShading-Accent1"/>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090B0E"/>
            <w:tcMar>
              <w:top w:w="100" w:type="dxa"/>
              <w:start w:w="120" w:type="dxa"/>
              <w:bottom w:w="100" w:type="dxa"/>
              <w:end w:w="120" w:type="dxa"/>
            </w:tcMar>
            <w:vAlign w:val="center"/>
          </w:tcPr>
          <w:p>
            <w:r>
              <w:rPr>
                <w:b/>
                <w:color w:val="FFFFFF"/>
                <w:sz w:val="17"/>
              </w:rPr>
              <w:t>Tier</w:t>
            </w:r>
          </w:p>
        </w:tc>
        <w:tc>
          <w:tcPr>
            <w:tcW w:type="dxa" w:w="5256"/>
            <w:shd w:fill="090B0E"/>
            <w:tcMar>
              <w:top w:w="100" w:type="dxa"/>
              <w:start w:w="120" w:type="dxa"/>
              <w:bottom w:w="100" w:type="dxa"/>
              <w:end w:w="120" w:type="dxa"/>
            </w:tcMar>
            <w:vAlign w:val="center"/>
          </w:tcPr>
          <w:p>
            <w:r>
              <w:rPr>
                <w:b/>
                <w:color w:val="FFFFFF"/>
                <w:sz w:val="17"/>
              </w:rPr>
              <w:t>Included</w:t>
            </w:r>
          </w:p>
        </w:tc>
        <w:tc>
          <w:tcPr>
            <w:tcW w:type="dxa" w:w="2808"/>
            <w:shd w:fill="090B0E"/>
            <w:tcMar>
              <w:top w:w="100" w:type="dxa"/>
              <w:start w:w="120" w:type="dxa"/>
              <w:bottom w:w="100" w:type="dxa"/>
              <w:end w:w="120" w:type="dxa"/>
            </w:tcMar>
            <w:vAlign w:val="center"/>
          </w:tcPr>
          <w:p>
            <w:r>
              <w:rPr>
                <w:b/>
                <w:color w:val="FFFFFF"/>
                <w:sz w:val="17"/>
              </w:rPr>
              <w:t>Price hypothesis</w:t>
            </w:r>
          </w:p>
        </w:tc>
      </w:tr>
      <w:tr>
        <w:tc>
          <w:tcPr>
            <w:tcW w:type="dxa" w:w="1440"/>
            <w:tcMar>
              <w:top w:w="100" w:type="dxa"/>
              <w:start w:w="120" w:type="dxa"/>
              <w:bottom w:w="100" w:type="dxa"/>
              <w:end w:w="120" w:type="dxa"/>
            </w:tcMar>
          </w:tcPr>
          <w:p>
            <w:pPr>
              <w:spacing w:after="0"/>
            </w:pPr>
            <w:r>
              <w:rPr>
                <w:sz w:val="17"/>
              </w:rPr>
              <w:t>Core</w:t>
            </w:r>
          </w:p>
        </w:tc>
        <w:tc>
          <w:tcPr>
            <w:tcW w:type="dxa" w:w="5256"/>
            <w:tcMar>
              <w:top w:w="100" w:type="dxa"/>
              <w:start w:w="120" w:type="dxa"/>
              <w:bottom w:w="100" w:type="dxa"/>
              <w:end w:w="120" w:type="dxa"/>
            </w:tcMar>
          </w:tcPr>
          <w:p>
            <w:pPr>
              <w:spacing w:after="0"/>
            </w:pPr>
            <w:r>
              <w:rPr>
                <w:sz w:val="17"/>
              </w:rPr>
              <w:t>Unlimited local captions, imports, fonts/presets, project editing, SRT/ASS, watermark-free 720p/1080p, no account.</w:t>
            </w:r>
          </w:p>
        </w:tc>
        <w:tc>
          <w:tcPr>
            <w:tcW w:type="dxa" w:w="2808"/>
            <w:tcMar>
              <w:top w:w="100" w:type="dxa"/>
              <w:start w:w="120" w:type="dxa"/>
              <w:bottom w:w="100" w:type="dxa"/>
              <w:end w:w="120" w:type="dxa"/>
            </w:tcMar>
          </w:tcPr>
          <w:p>
            <w:pPr>
              <w:spacing w:after="0"/>
            </w:pPr>
            <w:r>
              <w:rPr>
                <w:sz w:val="17"/>
              </w:rPr>
              <w:t>Free and genuinely usable.</w:t>
            </w:r>
          </w:p>
        </w:tc>
      </w:tr>
      <w:tr>
        <w:tc>
          <w:tcPr>
            <w:tcW w:type="dxa" w:w="1440"/>
            <w:tcMar>
              <w:top w:w="100" w:type="dxa"/>
              <w:start w:w="120" w:type="dxa"/>
              <w:bottom w:w="100" w:type="dxa"/>
              <w:end w:w="120" w:type="dxa"/>
            </w:tcMar>
            <w:shd w:fill="F2F4F6"/>
          </w:tcPr>
          <w:p>
            <w:pPr>
              <w:spacing w:after="0"/>
            </w:pPr>
            <w:r>
              <w:rPr>
                <w:sz w:val="17"/>
              </w:rPr>
              <w:t>Supporter</w:t>
            </w:r>
          </w:p>
        </w:tc>
        <w:tc>
          <w:tcPr>
            <w:tcW w:type="dxa" w:w="5256"/>
            <w:tcMar>
              <w:top w:w="100" w:type="dxa"/>
              <w:start w:w="120" w:type="dxa"/>
              <w:bottom w:w="100" w:type="dxa"/>
              <w:end w:w="120" w:type="dxa"/>
            </w:tcMar>
            <w:shd w:fill="F2F4F6"/>
          </w:tcPr>
          <w:p>
            <w:pPr>
              <w:spacing w:after="0"/>
            </w:pPr>
            <w:r>
              <w:rPr>
                <w:sz w:val="17"/>
              </w:rPr>
              <w:t>Extra curated style/animation packs, batch export, advanced asset management, priority beta builds.</w:t>
            </w:r>
          </w:p>
        </w:tc>
        <w:tc>
          <w:tcPr>
            <w:tcW w:type="dxa" w:w="2808"/>
            <w:tcMar>
              <w:top w:w="100" w:type="dxa"/>
              <w:start w:w="120" w:type="dxa"/>
              <w:bottom w:w="100" w:type="dxa"/>
              <w:end w:w="120" w:type="dxa"/>
            </w:tcMar>
            <w:shd w:fill="F2F4F6"/>
          </w:tcPr>
          <w:p>
            <w:pPr>
              <w:spacing w:after="0"/>
            </w:pPr>
            <w:r>
              <w:rPr>
                <w:sz w:val="17"/>
              </w:rPr>
              <w:t>$19–29 one-time during beta.</w:t>
            </w:r>
          </w:p>
        </w:tc>
      </w:tr>
      <w:tr>
        <w:tc>
          <w:tcPr>
            <w:tcW w:type="dxa" w:w="1440"/>
            <w:tcMar>
              <w:top w:w="100" w:type="dxa"/>
              <w:start w:w="120" w:type="dxa"/>
              <w:bottom w:w="100" w:type="dxa"/>
              <w:end w:w="120" w:type="dxa"/>
            </w:tcMar>
          </w:tcPr>
          <w:p>
            <w:pPr>
              <w:spacing w:after="0"/>
            </w:pPr>
            <w:r>
              <w:rPr>
                <w:sz w:val="17"/>
              </w:rPr>
              <w:t>Studio later</w:t>
            </w:r>
          </w:p>
        </w:tc>
        <w:tc>
          <w:tcPr>
            <w:tcW w:type="dxa" w:w="5256"/>
            <w:tcMar>
              <w:top w:w="100" w:type="dxa"/>
              <w:start w:w="120" w:type="dxa"/>
              <w:bottom w:w="100" w:type="dxa"/>
              <w:end w:w="120" w:type="dxa"/>
            </w:tcMar>
          </w:tcPr>
          <w:p>
            <w:pPr>
              <w:spacing w:after="0"/>
            </w:pPr>
            <w:r>
              <w:rPr>
                <w:sz w:val="17"/>
              </w:rPr>
              <w:t>Optional encrypted sync/backup, team libraries, collaboration, cloud fallback chosen by user.</w:t>
            </w:r>
          </w:p>
        </w:tc>
        <w:tc>
          <w:tcPr>
            <w:tcW w:type="dxa" w:w="2808"/>
            <w:tcMar>
              <w:top w:w="100" w:type="dxa"/>
              <w:start w:w="120" w:type="dxa"/>
              <w:bottom w:w="100" w:type="dxa"/>
              <w:end w:w="120" w:type="dxa"/>
            </w:tcMar>
          </w:tcPr>
          <w:p>
            <w:pPr>
              <w:spacing w:after="0"/>
            </w:pPr>
            <w:r>
              <w:rPr>
                <w:sz w:val="17"/>
              </w:rPr>
              <w:t>$4–8/month only when recurring service cost exists.</w:t>
            </w:r>
          </w:p>
        </w:tc>
      </w:tr>
    </w:tbl>
    <w:p>
      <w:pPr>
        <w:spacing w:after="0"/>
      </w:pPr>
    </w:p>
    <w:p>
      <w:pPr>
        <w:pStyle w:val="Heading2"/>
        <w:keepNext/>
      </w:pPr>
      <w:r>
        <w:t>What must never become a paywall</w:t>
      </w:r>
    </w:p>
    <w:p>
      <w:pPr>
        <w:pStyle w:val="ListBullet"/>
      </w:pPr>
      <w:r>
        <w:t>Transcription minutes or a required API key for ordinary local captions</w:t>
      </w:r>
    </w:p>
    <w:p>
      <w:pPr>
        <w:pStyle w:val="ListBullet"/>
      </w:pPr>
      <w:r>
        <w:t>User-imported fonts, basic colors, timing correction, or This/All scope</w:t>
      </w:r>
    </w:p>
    <w:p>
      <w:pPr>
        <w:pStyle w:val="ListBullet"/>
      </w:pPr>
      <w:r>
        <w:t>Saved presets, project count, export count, a watermark, or artificial resolution lock</w:t>
      </w:r>
    </w:p>
    <w:p>
      <w:pPr>
        <w:pStyle w:val="ListBullet"/>
      </w:pPr>
      <w:r>
        <w:t>Access to a user’s own project data or captions</w:t>
      </w:r>
    </w:p>
    <w:p>
      <w:pPr>
        <w:pStyle w:val="Heading1"/>
        <w:keepNext/>
      </w:pPr>
      <w:r>
        <w:t>Cost structure</w:t>
      </w:r>
    </w:p>
    <w:tbl>
      <w:tblPr>
        <w:tblStyle w:val="LightShading-Accent1"/>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090B0E"/>
            <w:tcMar>
              <w:top w:w="100" w:type="dxa"/>
              <w:start w:w="120" w:type="dxa"/>
              <w:bottom w:w="100" w:type="dxa"/>
              <w:end w:w="120" w:type="dxa"/>
            </w:tcMar>
            <w:vAlign w:val="center"/>
          </w:tcPr>
          <w:p>
            <w:r>
              <w:rPr>
                <w:b/>
                <w:color w:val="FFFFFF"/>
                <w:sz w:val="17"/>
              </w:rPr>
              <w:t>Cost</w:t>
            </w:r>
          </w:p>
        </w:tc>
        <w:tc>
          <w:tcPr>
            <w:tcW w:type="dxa" w:w="3816"/>
            <w:shd w:fill="090B0E"/>
            <w:tcMar>
              <w:top w:w="100" w:type="dxa"/>
              <w:start w:w="120" w:type="dxa"/>
              <w:bottom w:w="100" w:type="dxa"/>
              <w:end w:w="120" w:type="dxa"/>
            </w:tcMar>
            <w:vAlign w:val="center"/>
          </w:tcPr>
          <w:p>
            <w:r>
              <w:rPr>
                <w:b/>
                <w:color w:val="FFFFFF"/>
                <w:sz w:val="17"/>
              </w:rPr>
              <w:t>Behavior</w:t>
            </w:r>
          </w:p>
        </w:tc>
        <w:tc>
          <w:tcPr>
            <w:tcW w:type="dxa" w:w="3960"/>
            <w:shd w:fill="090B0E"/>
            <w:tcMar>
              <w:top w:w="100" w:type="dxa"/>
              <w:start w:w="120" w:type="dxa"/>
              <w:bottom w:w="100" w:type="dxa"/>
              <w:end w:w="120" w:type="dxa"/>
            </w:tcMar>
            <w:vAlign w:val="center"/>
          </w:tcPr>
          <w:p>
            <w:r>
              <w:rPr>
                <w:b/>
                <w:color w:val="FFFFFF"/>
                <w:sz w:val="17"/>
              </w:rPr>
              <w:t>Control</w:t>
            </w:r>
          </w:p>
        </w:tc>
      </w:tr>
      <w:tr>
        <w:tc>
          <w:tcPr>
            <w:tcW w:type="dxa" w:w="1728"/>
            <w:tcMar>
              <w:top w:w="100" w:type="dxa"/>
              <w:start w:w="120" w:type="dxa"/>
              <w:bottom w:w="100" w:type="dxa"/>
              <w:end w:w="120" w:type="dxa"/>
            </w:tcMar>
          </w:tcPr>
          <w:p>
            <w:pPr>
              <w:spacing w:after="0"/>
            </w:pPr>
            <w:r>
              <w:rPr>
                <w:sz w:val="17"/>
              </w:rPr>
              <w:t>Model delivery</w:t>
            </w:r>
          </w:p>
        </w:tc>
        <w:tc>
          <w:tcPr>
            <w:tcW w:type="dxa" w:w="3816"/>
            <w:tcMar>
              <w:top w:w="100" w:type="dxa"/>
              <w:start w:w="120" w:type="dxa"/>
              <w:bottom w:w="100" w:type="dxa"/>
              <w:end w:w="120" w:type="dxa"/>
            </w:tcMar>
          </w:tcPr>
          <w:p>
            <w:pPr>
              <w:spacing w:after="0"/>
            </w:pPr>
            <w:r>
              <w:rPr>
                <w:sz w:val="17"/>
              </w:rPr>
              <w:t>Large one-time downloads can dominate bandwidth.</w:t>
            </w:r>
          </w:p>
        </w:tc>
        <w:tc>
          <w:tcPr>
            <w:tcW w:type="dxa" w:w="3960"/>
            <w:tcMar>
              <w:top w:w="100" w:type="dxa"/>
              <w:start w:w="120" w:type="dxa"/>
              <w:bottom w:w="100" w:type="dxa"/>
              <w:end w:w="120" w:type="dxa"/>
            </w:tcMar>
          </w:tcPr>
          <w:p>
            <w:pPr>
              <w:spacing w:after="0"/>
            </w:pPr>
            <w:r>
              <w:rPr>
                <w:sz w:val="17"/>
              </w:rPr>
              <w:t>Offer tiny/base/small quantized choices, checksums, resumable downloads and optional mirrors.</w:t>
            </w:r>
          </w:p>
        </w:tc>
      </w:tr>
      <w:tr>
        <w:tc>
          <w:tcPr>
            <w:tcW w:type="dxa" w:w="1728"/>
            <w:tcMar>
              <w:top w:w="100" w:type="dxa"/>
              <w:start w:w="120" w:type="dxa"/>
              <w:bottom w:w="100" w:type="dxa"/>
              <w:end w:w="120" w:type="dxa"/>
            </w:tcMar>
            <w:shd w:fill="F2F4F6"/>
          </w:tcPr>
          <w:p>
            <w:pPr>
              <w:spacing w:after="0"/>
            </w:pPr>
            <w:r>
              <w:rPr>
                <w:sz w:val="17"/>
              </w:rPr>
              <w:t>Development/QA</w:t>
            </w:r>
          </w:p>
        </w:tc>
        <w:tc>
          <w:tcPr>
            <w:tcW w:type="dxa" w:w="3816"/>
            <w:tcMar>
              <w:top w:w="100" w:type="dxa"/>
              <w:start w:w="120" w:type="dxa"/>
              <w:bottom w:w="100" w:type="dxa"/>
              <w:end w:w="120" w:type="dxa"/>
            </w:tcMar>
            <w:shd w:fill="F2F4F6"/>
          </w:tcPr>
          <w:p>
            <w:pPr>
              <w:spacing w:after="0"/>
            </w:pPr>
            <w:r>
              <w:rPr>
                <w:sz w:val="17"/>
              </w:rPr>
              <w:t>Device fragmentation is the largest ongoing cost.</w:t>
            </w:r>
          </w:p>
        </w:tc>
        <w:tc>
          <w:tcPr>
            <w:tcW w:type="dxa" w:w="3960"/>
            <w:tcMar>
              <w:top w:w="100" w:type="dxa"/>
              <w:start w:w="120" w:type="dxa"/>
              <w:bottom w:w="100" w:type="dxa"/>
              <w:end w:w="120" w:type="dxa"/>
            </w:tcMar>
            <w:shd w:fill="F2F4F6"/>
          </w:tcPr>
          <w:p>
            <w:pPr>
              <w:spacing w:after="0"/>
            </w:pPr>
            <w:r>
              <w:rPr>
                <w:sz w:val="17"/>
              </w:rPr>
              <w:t>Test matrix by RAM, chipset, Android version, codec, resolution and thermal state.</w:t>
            </w:r>
          </w:p>
        </w:tc>
      </w:tr>
      <w:tr>
        <w:tc>
          <w:tcPr>
            <w:tcW w:type="dxa" w:w="1728"/>
            <w:tcMar>
              <w:top w:w="100" w:type="dxa"/>
              <w:start w:w="120" w:type="dxa"/>
              <w:bottom w:w="100" w:type="dxa"/>
              <w:end w:w="120" w:type="dxa"/>
            </w:tcMar>
          </w:tcPr>
          <w:p>
            <w:pPr>
              <w:spacing w:after="0"/>
            </w:pPr>
            <w:r>
              <w:rPr>
                <w:sz w:val="17"/>
              </w:rPr>
              <w:t>Store economics</w:t>
            </w:r>
          </w:p>
        </w:tc>
        <w:tc>
          <w:tcPr>
            <w:tcW w:type="dxa" w:w="3816"/>
            <w:tcMar>
              <w:top w:w="100" w:type="dxa"/>
              <w:start w:w="120" w:type="dxa"/>
              <w:bottom w:w="100" w:type="dxa"/>
              <w:end w:w="120" w:type="dxa"/>
            </w:tcMar>
          </w:tcPr>
          <w:p>
            <w:pPr>
              <w:spacing w:after="0"/>
            </w:pPr>
            <w:r>
              <w:rPr>
                <w:sz w:val="17"/>
              </w:rPr>
              <w:t>Fees vary by program, region and purchase model.</w:t>
            </w:r>
          </w:p>
        </w:tc>
        <w:tc>
          <w:tcPr>
            <w:tcW w:type="dxa" w:w="3960"/>
            <w:tcMar>
              <w:top w:w="100" w:type="dxa"/>
              <w:start w:w="120" w:type="dxa"/>
              <w:bottom w:w="100" w:type="dxa"/>
              <w:end w:w="120" w:type="dxa"/>
            </w:tcMar>
          </w:tcPr>
          <w:p>
            <w:pPr>
              <w:spacing w:after="0"/>
            </w:pPr>
            <w:r>
              <w:rPr>
                <w:sz w:val="17"/>
              </w:rPr>
              <w:t>Treat Google’s current service-fee policy as the source of truth; model scenarios, not one fixed percentage.</w:t>
            </w:r>
          </w:p>
        </w:tc>
      </w:tr>
      <w:tr>
        <w:tc>
          <w:tcPr>
            <w:tcW w:type="dxa" w:w="1728"/>
            <w:tcMar>
              <w:top w:w="100" w:type="dxa"/>
              <w:start w:w="120" w:type="dxa"/>
              <w:bottom w:w="100" w:type="dxa"/>
              <w:end w:w="120" w:type="dxa"/>
            </w:tcMar>
            <w:shd w:fill="F2F4F6"/>
          </w:tcPr>
          <w:p>
            <w:pPr>
              <w:spacing w:after="0"/>
            </w:pPr>
            <w:r>
              <w:rPr>
                <w:sz w:val="17"/>
              </w:rPr>
              <w:t>Support</w:t>
            </w:r>
          </w:p>
        </w:tc>
        <w:tc>
          <w:tcPr>
            <w:tcW w:type="dxa" w:w="3816"/>
            <w:tcMar>
              <w:top w:w="100" w:type="dxa"/>
              <w:start w:w="120" w:type="dxa"/>
              <w:bottom w:w="100" w:type="dxa"/>
              <w:end w:w="120" w:type="dxa"/>
            </w:tcMar>
            <w:shd w:fill="F2F4F6"/>
          </w:tcPr>
          <w:p>
            <w:pPr>
              <w:spacing w:after="0"/>
            </w:pPr>
            <w:r>
              <w:rPr>
                <w:sz w:val="17"/>
              </w:rPr>
              <w:t>Codec/export failures create expensive cases.</w:t>
            </w:r>
          </w:p>
        </w:tc>
        <w:tc>
          <w:tcPr>
            <w:tcW w:type="dxa" w:w="3960"/>
            <w:tcMar>
              <w:top w:w="100" w:type="dxa"/>
              <w:start w:w="120" w:type="dxa"/>
              <w:bottom w:w="100" w:type="dxa"/>
              <w:end w:w="120" w:type="dxa"/>
            </w:tcMar>
            <w:shd w:fill="F2F4F6"/>
          </w:tcPr>
          <w:p>
            <w:pPr>
              <w:spacing w:after="0"/>
            </w:pPr>
            <w:r>
              <w:rPr>
                <w:sz w:val="17"/>
              </w:rPr>
              <w:t>Collect an opt-in local diagnostic bundle with no media content.</w:t>
            </w:r>
          </w:p>
        </w:tc>
      </w:tr>
      <w:tr>
        <w:tc>
          <w:tcPr>
            <w:tcW w:type="dxa" w:w="1728"/>
            <w:tcMar>
              <w:top w:w="100" w:type="dxa"/>
              <w:start w:w="120" w:type="dxa"/>
              <w:bottom w:w="100" w:type="dxa"/>
              <w:end w:w="120" w:type="dxa"/>
            </w:tcMar>
          </w:tcPr>
          <w:p>
            <w:pPr>
              <w:spacing w:after="0"/>
            </w:pPr>
            <w:r>
              <w:rPr>
                <w:sz w:val="17"/>
              </w:rPr>
              <w:t>Cloud later</w:t>
            </w:r>
          </w:p>
        </w:tc>
        <w:tc>
          <w:tcPr>
            <w:tcW w:type="dxa" w:w="3816"/>
            <w:tcMar>
              <w:top w:w="100" w:type="dxa"/>
              <w:start w:w="120" w:type="dxa"/>
              <w:bottom w:w="100" w:type="dxa"/>
              <w:end w:w="120" w:type="dxa"/>
            </w:tcMar>
          </w:tcPr>
          <w:p>
            <w:pPr>
              <w:spacing w:after="0"/>
            </w:pPr>
            <w:r>
              <w:rPr>
                <w:sz w:val="17"/>
              </w:rPr>
              <w:t>Sync and cloud AI create real recurring cost.</w:t>
            </w:r>
          </w:p>
        </w:tc>
        <w:tc>
          <w:tcPr>
            <w:tcW w:type="dxa" w:w="3960"/>
            <w:tcMar>
              <w:top w:w="100" w:type="dxa"/>
              <w:start w:w="120" w:type="dxa"/>
              <w:bottom w:w="100" w:type="dxa"/>
              <w:end w:w="120" w:type="dxa"/>
            </w:tcMar>
          </w:tcPr>
          <w:p>
            <w:pPr>
              <w:spacing w:after="0"/>
            </w:pPr>
            <w:r>
              <w:rPr>
                <w:sz w:val="17"/>
              </w:rPr>
              <w:t>Make them optional paid services and show when media leaves-device.</w:t>
            </w:r>
          </w:p>
        </w:tc>
      </w:tr>
    </w:tbl>
    <w:p>
      <w:pPr>
        <w:spacing w:after="0"/>
      </w:pPr>
    </w:p>
    <w:p>
      <w:r>
        <w:t xml:space="preserve">Commercial-policy references: </w:t>
      </w:r>
      <w:hyperlink r:id="rId19">
        <w:r>
          <w:rPr>
            <w:color w:val="93A900"/>
            <w:u w:val="single"/>
          </w:rPr>
          <w:t>Google Play service fees</w:t>
        </w:r>
      </w:hyperlink>
      <w:r>
        <w:t xml:space="preserve"> • </w:t>
      </w:r>
      <w:hyperlink r:id="rId20">
        <w:r>
          <w:rPr>
            <w:color w:val="93A900"/>
            <w:u w:val="single"/>
          </w:rPr>
          <w:t>Target API requirements</w:t>
        </w:r>
      </w:hyperlink>
    </w:p>
    <w:p>
      <w:r>
        <w:br w:type="page"/>
      </w:r>
    </w:p>
    <w:p>
      <w:pPr>
        <w:pStyle w:val="Subtitle"/>
      </w:pPr>
      <w:r>
        <w:rPr>
          <w:b/>
          <w:color w:val="93A900"/>
        </w:rPr>
        <w:t>LAUNCH OBLIGATIONS</w:t>
      </w:r>
    </w:p>
    <w:p>
      <w:pPr>
        <w:pStyle w:val="Title"/>
        <w:keepNext/>
      </w:pPr>
      <w:r>
        <w:t>Trust, legal and platform</w:t>
      </w:r>
    </w:p>
    <w:p>
      <w:pPr>
        <w:pStyle w:val="Heading1"/>
        <w:keepNext/>
      </w:pPr>
      <w:r>
        <w:t>Privacy posture</w:t>
      </w:r>
    </w:p>
    <w:p>
      <w:r>
        <w:t>Local-first can be a defensible promise only if the shipped app and every bundled SDK honor it. Video, extracted audio, transcripts and project data should stay on device unless the user explicitly chooses an external destination. Model downloads are network activity, but do not require uploading user media.</w:t>
      </w:r>
    </w:p>
    <w:p>
      <w:pPr>
        <w:pStyle w:val="ListBullet"/>
      </w:pPr>
      <w:r>
        <w:t>Publish a short privacy policy even if no user data is collected off-device.</w:t>
      </w:r>
    </w:p>
    <w:p>
      <w:pPr>
        <w:pStyle w:val="ListBullet"/>
      </w:pPr>
      <w:r>
        <w:t>Audit each SDK before release; analytics or crash tooling changes the Data safety declaration.</w:t>
      </w:r>
    </w:p>
    <w:p>
      <w:pPr>
        <w:pStyle w:val="ListBullet"/>
      </w:pPr>
      <w:r>
        <w:t>Request photo/video permissions only at import/export time and explain the purpose in plain language.</w:t>
      </w:r>
    </w:p>
    <w:p>
      <w:pPr>
        <w:pStyle w:val="ListBullet"/>
      </w:pPr>
      <w:r>
        <w:t>Provide Delete project and Delete downloaded models with storage estimates; never delete source media.</w:t>
      </w:r>
    </w:p>
    <w:p>
      <w:pPr>
        <w:pStyle w:val="ListBullet"/>
      </w:pPr>
      <w:r>
        <w:t>If cloud features appear later, use an unmistakable Local / Cloud label and separate consent.</w:t>
      </w:r>
    </w:p>
    <w:p>
      <w:r>
        <w:t xml:space="preserve">Google states that purely on-device access/processing is not treated as collected for the Data safety form, but every published app still needs an accurate form and privacy policy. </w:t>
      </w:r>
      <w:hyperlink r:id="rId21">
        <w:r>
          <w:rPr>
            <w:color w:val="93A900"/>
            <w:u w:val="single"/>
          </w:rPr>
          <w:t>Google Play Data safety guidance</w:t>
        </w:r>
      </w:hyperlink>
    </w:p>
    <w:p>
      <w:pPr>
        <w:pStyle w:val="Heading1"/>
        <w:keepNext/>
      </w:pPr>
      <w:r>
        <w:t>Licensing checklist</w:t>
      </w:r>
    </w:p>
    <w:tbl>
      <w:tblPr>
        <w:tblStyle w:val="LightShading-Accent1"/>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090B0E"/>
            <w:tcMar>
              <w:top w:w="100" w:type="dxa"/>
              <w:start w:w="120" w:type="dxa"/>
              <w:bottom w:w="100" w:type="dxa"/>
              <w:end w:w="120" w:type="dxa"/>
            </w:tcMar>
            <w:vAlign w:val="center"/>
          </w:tcPr>
          <w:p>
            <w:r>
              <w:rPr>
                <w:b/>
                <w:color w:val="FFFFFF"/>
                <w:sz w:val="17"/>
              </w:rPr>
              <w:t>Asset/code</w:t>
            </w:r>
          </w:p>
        </w:tc>
        <w:tc>
          <w:tcPr>
            <w:tcW w:type="dxa" w:w="4464"/>
            <w:shd w:fill="090B0E"/>
            <w:tcMar>
              <w:top w:w="100" w:type="dxa"/>
              <w:start w:w="120" w:type="dxa"/>
              <w:bottom w:w="100" w:type="dxa"/>
              <w:end w:w="120" w:type="dxa"/>
            </w:tcMar>
            <w:vAlign w:val="center"/>
          </w:tcPr>
          <w:p>
            <w:r>
              <w:rPr>
                <w:b/>
                <w:color w:val="FFFFFF"/>
                <w:sz w:val="17"/>
              </w:rPr>
              <w:t>Requirement</w:t>
            </w:r>
          </w:p>
        </w:tc>
        <w:tc>
          <w:tcPr>
            <w:tcW w:type="dxa" w:w="2952"/>
            <w:shd w:fill="090B0E"/>
            <w:tcMar>
              <w:top w:w="100" w:type="dxa"/>
              <w:start w:w="120" w:type="dxa"/>
              <w:bottom w:w="100" w:type="dxa"/>
              <w:end w:w="120" w:type="dxa"/>
            </w:tcMar>
            <w:vAlign w:val="center"/>
          </w:tcPr>
          <w:p>
            <w:r>
              <w:rPr>
                <w:b/>
                <w:color w:val="FFFFFF"/>
                <w:sz w:val="17"/>
              </w:rPr>
              <w:t>Gate</w:t>
            </w:r>
          </w:p>
        </w:tc>
      </w:tr>
      <w:tr>
        <w:tc>
          <w:tcPr>
            <w:tcW w:type="dxa" w:w="1944"/>
            <w:tcMar>
              <w:top w:w="100" w:type="dxa"/>
              <w:start w:w="120" w:type="dxa"/>
              <w:bottom w:w="100" w:type="dxa"/>
              <w:end w:w="120" w:type="dxa"/>
            </w:tcMar>
          </w:tcPr>
          <w:p>
            <w:pPr>
              <w:spacing w:after="0"/>
            </w:pPr>
            <w:r>
              <w:rPr>
                <w:sz w:val="17"/>
              </w:rPr>
              <w:t>whisper.rn / whisper.cpp</w:t>
            </w:r>
          </w:p>
        </w:tc>
        <w:tc>
          <w:tcPr>
            <w:tcW w:type="dxa" w:w="4464"/>
            <w:tcMar>
              <w:top w:w="100" w:type="dxa"/>
              <w:start w:w="120" w:type="dxa"/>
              <w:bottom w:w="100" w:type="dxa"/>
              <w:end w:w="120" w:type="dxa"/>
            </w:tcMar>
          </w:tcPr>
          <w:p>
            <w:pPr>
              <w:spacing w:after="0"/>
            </w:pPr>
            <w:r>
              <w:rPr>
                <w:sz w:val="17"/>
              </w:rPr>
              <w:t>Retain MIT notices and validate all transitive/native licenses.</w:t>
            </w:r>
          </w:p>
        </w:tc>
        <w:tc>
          <w:tcPr>
            <w:tcW w:type="dxa" w:w="2952"/>
            <w:tcMar>
              <w:top w:w="100" w:type="dxa"/>
              <w:start w:w="120" w:type="dxa"/>
              <w:bottom w:w="100" w:type="dxa"/>
              <w:end w:w="120" w:type="dxa"/>
            </w:tcMar>
          </w:tcPr>
          <w:p>
            <w:pPr>
              <w:spacing w:after="0"/>
            </w:pPr>
            <w:r>
              <w:rPr>
                <w:sz w:val="17"/>
              </w:rPr>
              <w:t>Automated third-party notice inventory before store submission.</w:t>
            </w:r>
          </w:p>
        </w:tc>
      </w:tr>
      <w:tr>
        <w:tc>
          <w:tcPr>
            <w:tcW w:type="dxa" w:w="1944"/>
            <w:tcMar>
              <w:top w:w="100" w:type="dxa"/>
              <w:start w:w="120" w:type="dxa"/>
              <w:bottom w:w="100" w:type="dxa"/>
              <w:end w:w="120" w:type="dxa"/>
            </w:tcMar>
            <w:shd w:fill="F2F4F6"/>
          </w:tcPr>
          <w:p>
            <w:pPr>
              <w:spacing w:after="0"/>
            </w:pPr>
            <w:r>
              <w:rPr>
                <w:sz w:val="17"/>
              </w:rPr>
              <w:t>Whisper models</w:t>
            </w:r>
          </w:p>
        </w:tc>
        <w:tc>
          <w:tcPr>
            <w:tcW w:type="dxa" w:w="4464"/>
            <w:tcMar>
              <w:top w:w="100" w:type="dxa"/>
              <w:start w:w="120" w:type="dxa"/>
              <w:bottom w:w="100" w:type="dxa"/>
              <w:end w:w="120" w:type="dxa"/>
            </w:tcMar>
            <w:shd w:fill="F2F4F6"/>
          </w:tcPr>
          <w:p>
            <w:pPr>
              <w:spacing w:after="0"/>
            </w:pPr>
            <w:r>
              <w:rPr>
                <w:sz w:val="17"/>
              </w:rPr>
              <w:t>Document source, checksum, size, language behavior and redistribution terms.</w:t>
            </w:r>
          </w:p>
        </w:tc>
        <w:tc>
          <w:tcPr>
            <w:tcW w:type="dxa" w:w="2952"/>
            <w:tcMar>
              <w:top w:w="100" w:type="dxa"/>
              <w:start w:w="120" w:type="dxa"/>
              <w:bottom w:w="100" w:type="dxa"/>
              <w:end w:w="120" w:type="dxa"/>
            </w:tcMar>
            <w:shd w:fill="F2F4F6"/>
          </w:tcPr>
          <w:p>
            <w:pPr>
              <w:spacing w:after="0"/>
            </w:pPr>
            <w:r>
              <w:rPr>
                <w:sz w:val="17"/>
              </w:rPr>
              <w:t>Do not host a model until its license and bandwidth plan are recorded.</w:t>
            </w:r>
          </w:p>
        </w:tc>
      </w:tr>
      <w:tr>
        <w:tc>
          <w:tcPr>
            <w:tcW w:type="dxa" w:w="1944"/>
            <w:tcMar>
              <w:top w:w="100" w:type="dxa"/>
              <w:start w:w="120" w:type="dxa"/>
              <w:bottom w:w="100" w:type="dxa"/>
              <w:end w:w="120" w:type="dxa"/>
            </w:tcMar>
          </w:tcPr>
          <w:p>
            <w:pPr>
              <w:spacing w:after="0"/>
            </w:pPr>
            <w:r>
              <w:rPr>
                <w:sz w:val="17"/>
              </w:rPr>
              <w:t>Fonts</w:t>
            </w:r>
          </w:p>
        </w:tc>
        <w:tc>
          <w:tcPr>
            <w:tcW w:type="dxa" w:w="4464"/>
            <w:tcMar>
              <w:top w:w="100" w:type="dxa"/>
              <w:start w:w="120" w:type="dxa"/>
              <w:bottom w:w="100" w:type="dxa"/>
              <w:end w:w="120" w:type="dxa"/>
            </w:tcMar>
          </w:tcPr>
          <w:p>
            <w:pPr>
              <w:spacing w:after="0"/>
            </w:pPr>
            <w:r>
              <w:rPr>
                <w:sz w:val="17"/>
              </w:rPr>
              <w:t>Bundle only fonts with redistribution rights; imported fonts remain user-provided.</w:t>
            </w:r>
          </w:p>
        </w:tc>
        <w:tc>
          <w:tcPr>
            <w:tcW w:type="dxa" w:w="2952"/>
            <w:tcMar>
              <w:top w:w="100" w:type="dxa"/>
              <w:start w:w="120" w:type="dxa"/>
              <w:bottom w:w="100" w:type="dxa"/>
              <w:end w:w="120" w:type="dxa"/>
            </w:tcMar>
          </w:tcPr>
          <w:p>
            <w:pPr>
              <w:spacing w:after="0"/>
            </w:pPr>
            <w:r>
              <w:rPr>
                <w:sz w:val="17"/>
              </w:rPr>
              <w:t>Per-font license file in the repository and in-app credits.</w:t>
            </w:r>
          </w:p>
        </w:tc>
      </w:tr>
      <w:tr>
        <w:tc>
          <w:tcPr>
            <w:tcW w:type="dxa" w:w="1944"/>
            <w:tcMar>
              <w:top w:w="100" w:type="dxa"/>
              <w:start w:w="120" w:type="dxa"/>
              <w:bottom w:w="100" w:type="dxa"/>
              <w:end w:w="120" w:type="dxa"/>
            </w:tcMar>
            <w:shd w:fill="F2F4F6"/>
          </w:tcPr>
          <w:p>
            <w:pPr>
              <w:spacing w:after="0"/>
            </w:pPr>
            <w:r>
              <w:rPr>
                <w:sz w:val="17"/>
              </w:rPr>
              <w:t>Icons/presets</w:t>
            </w:r>
          </w:p>
        </w:tc>
        <w:tc>
          <w:tcPr>
            <w:tcW w:type="dxa" w:w="4464"/>
            <w:tcMar>
              <w:top w:w="100" w:type="dxa"/>
              <w:start w:w="120" w:type="dxa"/>
              <w:bottom w:w="100" w:type="dxa"/>
              <w:end w:w="120" w:type="dxa"/>
            </w:tcMar>
            <w:shd w:fill="F2F4F6"/>
          </w:tcPr>
          <w:p>
            <w:pPr>
              <w:spacing w:after="0"/>
            </w:pPr>
            <w:r>
              <w:rPr>
                <w:sz w:val="17"/>
              </w:rPr>
              <w:t>Use original or properly licensed assets; avoid competitor trade dress.</w:t>
            </w:r>
          </w:p>
        </w:tc>
        <w:tc>
          <w:tcPr>
            <w:tcW w:type="dxa" w:w="2952"/>
            <w:tcMar>
              <w:top w:w="100" w:type="dxa"/>
              <w:start w:w="120" w:type="dxa"/>
              <w:bottom w:w="100" w:type="dxa"/>
              <w:end w:w="120" w:type="dxa"/>
            </w:tcMar>
            <w:shd w:fill="F2F4F6"/>
          </w:tcPr>
          <w:p>
            <w:pPr>
              <w:spacing w:after="0"/>
            </w:pPr>
            <w:r>
              <w:rPr>
                <w:sz w:val="17"/>
              </w:rPr>
              <w:t>Maintain source and provenance; no pixel-for-pixel Mojo imitation.</w:t>
            </w:r>
          </w:p>
        </w:tc>
      </w:tr>
      <w:tr>
        <w:tc>
          <w:tcPr>
            <w:tcW w:type="dxa" w:w="1944"/>
            <w:tcMar>
              <w:top w:w="100" w:type="dxa"/>
              <w:start w:w="120" w:type="dxa"/>
              <w:bottom w:w="100" w:type="dxa"/>
              <w:end w:w="120" w:type="dxa"/>
            </w:tcMar>
          </w:tcPr>
          <w:p>
            <w:pPr>
              <w:spacing w:after="0"/>
            </w:pPr>
            <w:r>
              <w:rPr>
                <w:sz w:val="17"/>
              </w:rPr>
              <w:t>Export codecs</w:t>
            </w:r>
          </w:p>
        </w:tc>
        <w:tc>
          <w:tcPr>
            <w:tcW w:type="dxa" w:w="4464"/>
            <w:tcMar>
              <w:top w:w="100" w:type="dxa"/>
              <w:start w:w="120" w:type="dxa"/>
              <w:bottom w:w="100" w:type="dxa"/>
              <w:end w:w="120" w:type="dxa"/>
            </w:tcMar>
          </w:tcPr>
          <w:p>
            <w:pPr>
              <w:spacing w:after="0"/>
            </w:pPr>
            <w:r>
              <w:rPr>
                <w:sz w:val="17"/>
              </w:rPr>
              <w:t>Rely on platform codecs where possible; review any bundled codec licenses.</w:t>
            </w:r>
          </w:p>
        </w:tc>
        <w:tc>
          <w:tcPr>
            <w:tcW w:type="dxa" w:w="2952"/>
            <w:tcMar>
              <w:top w:w="100" w:type="dxa"/>
              <w:start w:w="120" w:type="dxa"/>
              <w:bottom w:w="100" w:type="dxa"/>
              <w:end w:w="120" w:type="dxa"/>
            </w:tcMar>
          </w:tcPr>
          <w:p>
            <w:pPr>
              <w:spacing w:after="0"/>
            </w:pPr>
            <w:r>
              <w:rPr>
                <w:sz w:val="17"/>
              </w:rPr>
              <w:t>Legal review before adding FFmpeg binaries.</w:t>
            </w:r>
          </w:p>
        </w:tc>
      </w:tr>
    </w:tbl>
    <w:p>
      <w:pPr>
        <w:spacing w:after="0"/>
      </w:pPr>
    </w:p>
    <w:p>
      <w:pPr>
        <w:pStyle w:val="Heading2"/>
        <w:keepNext/>
      </w:pPr>
      <w:r>
        <w:t>Store readiness</w:t>
      </w:r>
    </w:p>
    <w:p>
      <w:r>
        <w:t>The current build targets API 36 and supports Android 7+ at the manifest level. The sideloaded beta APK is arm64-v8a for modern phones. A Play release should use an Android App Bundle with ABI splits, signed release keys, crash-free testing, privacy policy, Data safety declaration, content rating, store assets and closed-track verification.</w:t>
      </w:r>
    </w:p>
    <w:p>
      <w:r>
        <w:br w:type="page"/>
      </w:r>
    </w:p>
    <w:p>
      <w:pPr>
        <w:pStyle w:val="Subtitle"/>
      </w:pPr>
      <w:r>
        <w:rPr>
          <w:b/>
          <w:color w:val="93A900"/>
        </w:rPr>
        <w:t>PROVE THE WEDGE</w:t>
      </w:r>
    </w:p>
    <w:p>
      <w:pPr>
        <w:pStyle w:val="Title"/>
        <w:keepNext/>
      </w:pPr>
      <w:r>
        <w:t>Go-to-market and measurement</w:t>
      </w:r>
    </w:p>
    <w:p>
      <w:pPr>
        <w:pStyle w:val="Heading1"/>
        <w:keepNext/>
      </w:pPr>
      <w:r>
        <w:t>Launch sequence</w:t>
      </w:r>
    </w:p>
    <w:p>
      <w:pPr>
        <w:pStyle w:val="ListNumber"/>
      </w:pPr>
      <w:r>
        <w:t>Private device alpha: Seeker and 3–5 contrasting Android devices; validate import, transcription, gestures, orientation, backgrounding and thermal behavior.</w:t>
      </w:r>
    </w:p>
    <w:p>
      <w:pPr>
        <w:pStyle w:val="ListNumber"/>
      </w:pPr>
      <w:r>
        <w:t>Creator design partners: 10–20 users who publish weekly; require them to finish real clips, not explore a demo.</w:t>
      </w:r>
    </w:p>
    <w:p>
      <w:pPr>
        <w:pStyle w:val="ListNumber"/>
      </w:pPr>
      <w:r>
        <w:t>GitHub beta: signed APK, checksums, clear model sizes, issue template and privacy promise.</w:t>
      </w:r>
    </w:p>
    <w:p>
      <w:pPr>
        <w:pStyle w:val="ListNumber"/>
      </w:pPr>
      <w:r>
        <w:t>Play closed test: universal AAB, policy declarations, codec matrix and export reliability gate.</w:t>
      </w:r>
    </w:p>
    <w:p>
      <w:pPr>
        <w:pStyle w:val="ListNumber"/>
      </w:pPr>
      <w:r>
        <w:t>Public launch: short before/after clips demonstrating local mode, one/all scope, unified fonts and TikTok fit/fill—not a generic feature montage.</w:t>
      </w:r>
    </w:p>
    <w:p>
      <w:pPr>
        <w:pStyle w:val="Heading1"/>
        <w:keepNext/>
      </w:pPr>
      <w:r>
        <w:t>North-star and guardrails</w:t>
      </w:r>
    </w:p>
    <w:tbl>
      <w:tblPr>
        <w:tblStyle w:val="LightShading-Accent1"/>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shd w:fill="090B0E"/>
            <w:tcMar>
              <w:top w:w="100" w:type="dxa"/>
              <w:start w:w="120" w:type="dxa"/>
              <w:bottom w:w="100" w:type="dxa"/>
              <w:end w:w="120" w:type="dxa"/>
            </w:tcMar>
            <w:vAlign w:val="center"/>
          </w:tcPr>
          <w:p>
            <w:r>
              <w:rPr>
                <w:b/>
                <w:color w:val="FFFFFF"/>
                <w:sz w:val="17"/>
              </w:rPr>
              <w:t>Metric</w:t>
            </w:r>
          </w:p>
        </w:tc>
        <w:tc>
          <w:tcPr>
            <w:tcW w:type="dxa" w:w="5112"/>
            <w:shd w:fill="090B0E"/>
            <w:tcMar>
              <w:top w:w="100" w:type="dxa"/>
              <w:start w:w="120" w:type="dxa"/>
              <w:bottom w:w="100" w:type="dxa"/>
              <w:end w:w="120" w:type="dxa"/>
            </w:tcMar>
            <w:vAlign w:val="center"/>
          </w:tcPr>
          <w:p>
            <w:r>
              <w:rPr>
                <w:b/>
                <w:color w:val="FFFFFF"/>
                <w:sz w:val="17"/>
              </w:rPr>
              <w:t>Definition</w:t>
            </w:r>
          </w:p>
        </w:tc>
        <w:tc>
          <w:tcPr>
            <w:tcW w:type="dxa" w:w="2448"/>
            <w:shd w:fill="090B0E"/>
            <w:tcMar>
              <w:top w:w="100" w:type="dxa"/>
              <w:start w:w="120" w:type="dxa"/>
              <w:bottom w:w="100" w:type="dxa"/>
              <w:end w:w="120" w:type="dxa"/>
            </w:tcMar>
            <w:vAlign w:val="center"/>
          </w:tcPr>
          <w:p>
            <w:r>
              <w:rPr>
                <w:b/>
                <w:color w:val="FFFFFF"/>
                <w:sz w:val="17"/>
              </w:rPr>
              <w:t>Initial gate</w:t>
            </w:r>
          </w:p>
        </w:tc>
      </w:tr>
      <w:tr>
        <w:tc>
          <w:tcPr>
            <w:tcW w:type="dxa" w:w="1872"/>
            <w:tcMar>
              <w:top w:w="100" w:type="dxa"/>
              <w:start w:w="120" w:type="dxa"/>
              <w:bottom w:w="100" w:type="dxa"/>
              <w:end w:w="120" w:type="dxa"/>
            </w:tcMar>
          </w:tcPr>
          <w:p>
            <w:pPr>
              <w:spacing w:after="0"/>
            </w:pPr>
            <w:r>
              <w:rPr>
                <w:sz w:val="17"/>
              </w:rPr>
              <w:t>Captioned export success</w:t>
            </w:r>
          </w:p>
        </w:tc>
        <w:tc>
          <w:tcPr>
            <w:tcW w:type="dxa" w:w="5112"/>
            <w:tcMar>
              <w:top w:w="100" w:type="dxa"/>
              <w:start w:w="120" w:type="dxa"/>
              <w:bottom w:w="100" w:type="dxa"/>
              <w:end w:w="120" w:type="dxa"/>
            </w:tcMar>
          </w:tcPr>
          <w:p>
            <w:pPr>
              <w:spacing w:after="0"/>
            </w:pPr>
            <w:r>
              <w:rPr>
                <w:sz w:val="17"/>
              </w:rPr>
              <w:t>% of imported projects that produce a playable exported MP4 within 24h.</w:t>
            </w:r>
          </w:p>
        </w:tc>
        <w:tc>
          <w:tcPr>
            <w:tcW w:type="dxa" w:w="2448"/>
            <w:tcMar>
              <w:top w:w="100" w:type="dxa"/>
              <w:start w:w="120" w:type="dxa"/>
              <w:bottom w:w="100" w:type="dxa"/>
              <w:end w:w="120" w:type="dxa"/>
            </w:tcMar>
          </w:tcPr>
          <w:p>
            <w:pPr>
              <w:spacing w:after="0"/>
            </w:pPr>
            <w:r>
              <w:rPr>
                <w:sz w:val="17"/>
              </w:rPr>
              <w:t>≥55% beta; ≥70% launch.</w:t>
            </w:r>
          </w:p>
        </w:tc>
      </w:tr>
      <w:tr>
        <w:tc>
          <w:tcPr>
            <w:tcW w:type="dxa" w:w="1872"/>
            <w:tcMar>
              <w:top w:w="100" w:type="dxa"/>
              <w:start w:w="120" w:type="dxa"/>
              <w:bottom w:w="100" w:type="dxa"/>
              <w:end w:w="120" w:type="dxa"/>
            </w:tcMar>
            <w:shd w:fill="F2F4F6"/>
          </w:tcPr>
          <w:p>
            <w:pPr>
              <w:spacing w:after="0"/>
            </w:pPr>
            <w:r>
              <w:rPr>
                <w:sz w:val="17"/>
              </w:rPr>
              <w:t>Time to first editable caption</w:t>
            </w:r>
          </w:p>
        </w:tc>
        <w:tc>
          <w:tcPr>
            <w:tcW w:type="dxa" w:w="5112"/>
            <w:tcMar>
              <w:top w:w="100" w:type="dxa"/>
              <w:start w:w="120" w:type="dxa"/>
              <w:bottom w:w="100" w:type="dxa"/>
              <w:end w:w="120" w:type="dxa"/>
            </w:tcMar>
            <w:shd w:fill="F2F4F6"/>
          </w:tcPr>
          <w:p>
            <w:pPr>
              <w:spacing w:after="0"/>
            </w:pPr>
            <w:r>
              <w:rPr>
                <w:sz w:val="17"/>
              </w:rPr>
              <w:t>Import tap to generated caption selection, excluding intentional model download.</w:t>
            </w:r>
          </w:p>
        </w:tc>
        <w:tc>
          <w:tcPr>
            <w:tcW w:type="dxa" w:w="2448"/>
            <w:tcMar>
              <w:top w:w="100" w:type="dxa"/>
              <w:start w:w="120" w:type="dxa"/>
              <w:bottom w:w="100" w:type="dxa"/>
              <w:end w:w="120" w:type="dxa"/>
            </w:tcMar>
            <w:shd w:fill="F2F4F6"/>
          </w:tcPr>
          <w:p>
            <w:pPr>
              <w:spacing w:after="0"/>
            </w:pPr>
            <w:r>
              <w:rPr>
                <w:sz w:val="17"/>
              </w:rPr>
              <w:t>Median ≤ video duration × 1.5 on Balanced target hardware.</w:t>
            </w:r>
          </w:p>
        </w:tc>
      </w:tr>
      <w:tr>
        <w:tc>
          <w:tcPr>
            <w:tcW w:type="dxa" w:w="1872"/>
            <w:tcMar>
              <w:top w:w="100" w:type="dxa"/>
              <w:start w:w="120" w:type="dxa"/>
              <w:bottom w:w="100" w:type="dxa"/>
              <w:end w:w="120" w:type="dxa"/>
            </w:tcMar>
          </w:tcPr>
          <w:p>
            <w:pPr>
              <w:spacing w:after="0"/>
            </w:pPr>
            <w:r>
              <w:rPr>
                <w:sz w:val="17"/>
              </w:rPr>
              <w:t>Correction burden</w:t>
            </w:r>
          </w:p>
        </w:tc>
        <w:tc>
          <w:tcPr>
            <w:tcW w:type="dxa" w:w="5112"/>
            <w:tcMar>
              <w:top w:w="100" w:type="dxa"/>
              <w:start w:w="120" w:type="dxa"/>
              <w:bottom w:w="100" w:type="dxa"/>
              <w:end w:w="120" w:type="dxa"/>
            </w:tcMar>
          </w:tcPr>
          <w:p>
            <w:pPr>
              <w:spacing w:after="0"/>
            </w:pPr>
            <w:r>
              <w:rPr>
                <w:sz w:val="17"/>
              </w:rPr>
              <w:t>Edited words ÷ transcribed words for completed projects.</w:t>
            </w:r>
          </w:p>
        </w:tc>
        <w:tc>
          <w:tcPr>
            <w:tcW w:type="dxa" w:w="2448"/>
            <w:tcMar>
              <w:top w:w="100" w:type="dxa"/>
              <w:start w:w="120" w:type="dxa"/>
              <w:bottom w:w="100" w:type="dxa"/>
              <w:end w:w="120" w:type="dxa"/>
            </w:tcMar>
          </w:tcPr>
          <w:p>
            <w:pPr>
              <w:spacing w:after="0"/>
            </w:pPr>
            <w:r>
              <w:rPr>
                <w:sz w:val="17"/>
              </w:rPr>
              <w:t>Track by language/device; reduce without hiding uncertainty.</w:t>
            </w:r>
          </w:p>
        </w:tc>
      </w:tr>
      <w:tr>
        <w:tc>
          <w:tcPr>
            <w:tcW w:type="dxa" w:w="1872"/>
            <w:tcMar>
              <w:top w:w="100" w:type="dxa"/>
              <w:start w:w="120" w:type="dxa"/>
              <w:bottom w:w="100" w:type="dxa"/>
              <w:end w:w="120" w:type="dxa"/>
            </w:tcMar>
            <w:shd w:fill="F2F4F6"/>
          </w:tcPr>
          <w:p>
            <w:pPr>
              <w:spacing w:after="0"/>
            </w:pPr>
            <w:r>
              <w:rPr>
                <w:sz w:val="17"/>
              </w:rPr>
              <w:t>Gesture success</w:t>
            </w:r>
          </w:p>
        </w:tc>
        <w:tc>
          <w:tcPr>
            <w:tcW w:type="dxa" w:w="5112"/>
            <w:tcMar>
              <w:top w:w="100" w:type="dxa"/>
              <w:start w:w="120" w:type="dxa"/>
              <w:bottom w:w="100" w:type="dxa"/>
              <w:end w:w="120" w:type="dxa"/>
            </w:tcMar>
            <w:shd w:fill="F2F4F6"/>
          </w:tcPr>
          <w:p>
            <w:pPr>
              <w:spacing w:after="0"/>
            </w:pPr>
            <w:r>
              <w:rPr>
                <w:sz w:val="17"/>
              </w:rPr>
              <w:t>% of move/resize/rotate attempts completed without immediate undo/retry.</w:t>
            </w:r>
          </w:p>
        </w:tc>
        <w:tc>
          <w:tcPr>
            <w:tcW w:type="dxa" w:w="2448"/>
            <w:tcMar>
              <w:top w:w="100" w:type="dxa"/>
              <w:start w:w="120" w:type="dxa"/>
              <w:bottom w:w="100" w:type="dxa"/>
              <w:end w:w="120" w:type="dxa"/>
            </w:tcMar>
            <w:shd w:fill="F2F4F6"/>
          </w:tcPr>
          <w:p>
            <w:pPr>
              <w:spacing w:after="0"/>
            </w:pPr>
            <w:r>
              <w:rPr>
                <w:sz w:val="17"/>
              </w:rPr>
              <w:t>≥90% in observed task tests.</w:t>
            </w:r>
          </w:p>
        </w:tc>
      </w:tr>
      <w:tr>
        <w:tc>
          <w:tcPr>
            <w:tcW w:type="dxa" w:w="1872"/>
            <w:tcMar>
              <w:top w:w="100" w:type="dxa"/>
              <w:start w:w="120" w:type="dxa"/>
              <w:bottom w:w="100" w:type="dxa"/>
              <w:end w:w="120" w:type="dxa"/>
            </w:tcMar>
          </w:tcPr>
          <w:p>
            <w:pPr>
              <w:spacing w:after="0"/>
            </w:pPr>
            <w:r>
              <w:rPr>
                <w:sz w:val="17"/>
              </w:rPr>
              <w:t>Export reliability</w:t>
            </w:r>
          </w:p>
        </w:tc>
        <w:tc>
          <w:tcPr>
            <w:tcW w:type="dxa" w:w="5112"/>
            <w:tcMar>
              <w:top w:w="100" w:type="dxa"/>
              <w:start w:w="120" w:type="dxa"/>
              <w:bottom w:w="100" w:type="dxa"/>
              <w:end w:w="120" w:type="dxa"/>
            </w:tcMar>
          </w:tcPr>
          <w:p>
            <w:pPr>
              <w:spacing w:after="0"/>
            </w:pPr>
            <w:r>
              <w:rPr>
                <w:sz w:val="17"/>
              </w:rPr>
              <w:t>% of export jobs producing valid A/V sync and intended orientation.</w:t>
            </w:r>
          </w:p>
        </w:tc>
        <w:tc>
          <w:tcPr>
            <w:tcW w:type="dxa" w:w="2448"/>
            <w:tcMar>
              <w:top w:w="100" w:type="dxa"/>
              <w:start w:w="120" w:type="dxa"/>
              <w:bottom w:w="100" w:type="dxa"/>
              <w:end w:w="120" w:type="dxa"/>
            </w:tcMar>
          </w:tcPr>
          <w:p>
            <w:pPr>
              <w:spacing w:after="0"/>
            </w:pPr>
            <w:r>
              <w:rPr>
                <w:sz w:val="17"/>
              </w:rPr>
              <w:t>≥98% across release codec matrix.</w:t>
            </w:r>
          </w:p>
        </w:tc>
      </w:tr>
      <w:tr>
        <w:tc>
          <w:tcPr>
            <w:tcW w:type="dxa" w:w="1872"/>
            <w:tcMar>
              <w:top w:w="100" w:type="dxa"/>
              <w:start w:w="120" w:type="dxa"/>
              <w:bottom w:w="100" w:type="dxa"/>
              <w:end w:w="120" w:type="dxa"/>
            </w:tcMar>
            <w:shd w:fill="F2F4F6"/>
          </w:tcPr>
          <w:p>
            <w:pPr>
              <w:spacing w:after="0"/>
            </w:pPr>
            <w:r>
              <w:rPr>
                <w:sz w:val="17"/>
              </w:rPr>
              <w:t>Privacy guardrail</w:t>
            </w:r>
          </w:p>
        </w:tc>
        <w:tc>
          <w:tcPr>
            <w:tcW w:type="dxa" w:w="5112"/>
            <w:tcMar>
              <w:top w:w="100" w:type="dxa"/>
              <w:start w:w="120" w:type="dxa"/>
              <w:bottom w:w="100" w:type="dxa"/>
              <w:end w:w="120" w:type="dxa"/>
            </w:tcMar>
            <w:shd w:fill="F2F4F6"/>
          </w:tcPr>
          <w:p>
            <w:pPr>
              <w:spacing w:after="0"/>
            </w:pPr>
            <w:r>
              <w:rPr>
                <w:sz w:val="17"/>
              </w:rPr>
              <w:t>Unexpected media/transcript bytes sent off-device.</w:t>
            </w:r>
          </w:p>
        </w:tc>
        <w:tc>
          <w:tcPr>
            <w:tcW w:type="dxa" w:w="2448"/>
            <w:tcMar>
              <w:top w:w="100" w:type="dxa"/>
              <w:start w:w="120" w:type="dxa"/>
              <w:bottom w:w="100" w:type="dxa"/>
              <w:end w:w="120" w:type="dxa"/>
            </w:tcMar>
            <w:shd w:fill="F2F4F6"/>
          </w:tcPr>
          <w:p>
            <w:pPr>
              <w:spacing w:after="0"/>
            </w:pPr>
            <w:r>
              <w:rPr>
                <w:sz w:val="17"/>
              </w:rPr>
              <w:t>Zero in local mode.</w:t>
            </w:r>
          </w:p>
        </w:tc>
      </w:tr>
    </w:tbl>
    <w:p>
      <w:pPr>
        <w:spacing w:after="0"/>
      </w:pPr>
    </w:p>
    <w:p>
      <w:pPr>
        <w:pStyle w:val="Heading2"/>
        <w:keepNext/>
      </w:pPr>
      <w:r>
        <w:t>Distribution message</w:t>
      </w:r>
    </w:p>
    <w:tbl>
      <w:tblPr>
        <w:tblW w:type="auto" w:w="0"/>
        <w:jc w:val="center"/>
        <w:tblLayout w:type="fixed"/>
        <w:tblLook w:firstColumn="1" w:firstRow="1" w:lastColumn="0" w:lastRow="0" w:noHBand="0" w:noVBand="1" w:val="04A0"/>
      </w:tblPr>
      <w:tblGrid>
        <w:gridCol w:w="10166"/>
      </w:tblGrid>
      <w:tr>
        <w:tc>
          <w:tcPr>
            <w:tcW w:type="dxa" w:w="9648"/>
            <w:shd w:fill="DFFF35"/>
            <w:tcMar>
              <w:top w:w="160" w:type="dxa"/>
              <w:start w:w="180" w:type="dxa"/>
              <w:bottom w:w="160" w:type="dxa"/>
              <w:end w:w="180" w:type="dxa"/>
            </w:tcMar>
          </w:tcPr>
          <w:p>
            <w:pPr>
              <w:spacing w:after="80"/>
            </w:pPr>
            <w:r>
              <w:rPr>
                <w:b/>
                <w:color w:val="090B0E"/>
                <w:sz w:val="18"/>
              </w:rPr>
              <w:t>POSITIONING</w:t>
            </w:r>
          </w:p>
          <w:p>
            <w:pPr>
              <w:spacing w:after="0"/>
            </w:pPr>
            <w:r>
              <w:rPr>
                <w:b/>
                <w:color w:val="090B0E"/>
                <w:sz w:val="24"/>
              </w:rPr>
              <w:t>The private, no-limits caption editor for Android: fast local transcription, TikTok-ready framing, and precise typography without subscriptions getting between you and your own video.</w:t>
            </w:r>
          </w:p>
        </w:tc>
      </w:tr>
    </w:tbl>
    <w:p>
      <w:r>
        <w:br w:type="page"/>
      </w:r>
    </w:p>
    <w:p>
      <w:pPr>
        <w:pStyle w:val="Subtitle"/>
      </w:pPr>
      <w:r>
        <w:rPr>
          <w:b/>
          <w:color w:val="93A900"/>
        </w:rPr>
        <w:t>WHAT CAN STILL SINK THE PRODUCT</w:t>
      </w:r>
    </w:p>
    <w:p>
      <w:pPr>
        <w:pStyle w:val="Title"/>
        <w:keepNext/>
      </w:pPr>
      <w:r>
        <w:t>Risk register and roadmap</w:t>
      </w:r>
    </w:p>
    <w:tbl>
      <w:tblPr>
        <w:tblStyle w:val="LightShading-Accent1"/>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090B0E"/>
            <w:tcMar>
              <w:top w:w="100" w:type="dxa"/>
              <w:start w:w="120" w:type="dxa"/>
              <w:bottom w:w="100" w:type="dxa"/>
              <w:end w:w="120" w:type="dxa"/>
            </w:tcMar>
            <w:vAlign w:val="center"/>
          </w:tcPr>
          <w:p>
            <w:r>
              <w:rPr>
                <w:b/>
                <w:color w:val="FFFFFF"/>
                <w:sz w:val="17"/>
              </w:rPr>
              <w:t>Risk</w:t>
            </w:r>
          </w:p>
        </w:tc>
        <w:tc>
          <w:tcPr>
            <w:tcW w:type="dxa" w:w="1080"/>
            <w:shd w:fill="090B0E"/>
            <w:tcMar>
              <w:top w:w="100" w:type="dxa"/>
              <w:start w:w="120" w:type="dxa"/>
              <w:bottom w:w="100" w:type="dxa"/>
              <w:end w:w="120" w:type="dxa"/>
            </w:tcMar>
            <w:vAlign w:val="center"/>
          </w:tcPr>
          <w:p>
            <w:r>
              <w:rPr>
                <w:b/>
                <w:color w:val="FFFFFF"/>
                <w:sz w:val="17"/>
              </w:rPr>
              <w:t>Impact</w:t>
            </w:r>
          </w:p>
        </w:tc>
        <w:tc>
          <w:tcPr>
            <w:tcW w:type="dxa" w:w="5976"/>
            <w:shd w:fill="090B0E"/>
            <w:tcMar>
              <w:top w:w="100" w:type="dxa"/>
              <w:start w:w="120" w:type="dxa"/>
              <w:bottom w:w="100" w:type="dxa"/>
              <w:end w:w="120" w:type="dxa"/>
            </w:tcMar>
            <w:vAlign w:val="center"/>
          </w:tcPr>
          <w:p>
            <w:r>
              <w:rPr>
                <w:b/>
                <w:color w:val="FFFFFF"/>
                <w:sz w:val="17"/>
              </w:rPr>
              <w:t>Mitigation / release gate</w:t>
            </w:r>
          </w:p>
        </w:tc>
      </w:tr>
      <w:tr>
        <w:tc>
          <w:tcPr>
            <w:tcW w:type="dxa" w:w="2376"/>
            <w:tcMar>
              <w:top w:w="100" w:type="dxa"/>
              <w:start w:w="120" w:type="dxa"/>
              <w:bottom w:w="100" w:type="dxa"/>
              <w:end w:w="120" w:type="dxa"/>
            </w:tcMar>
          </w:tcPr>
          <w:p>
            <w:pPr>
              <w:spacing w:after="0"/>
            </w:pPr>
            <w:r>
              <w:rPr>
                <w:sz w:val="17"/>
              </w:rPr>
              <w:t>Preview/export mismatch</w:t>
            </w:r>
          </w:p>
        </w:tc>
        <w:tc>
          <w:tcPr>
            <w:tcW w:type="dxa" w:w="1080"/>
            <w:tcMar>
              <w:top w:w="100" w:type="dxa"/>
              <w:start w:w="120" w:type="dxa"/>
              <w:bottom w:w="100" w:type="dxa"/>
              <w:end w:w="120" w:type="dxa"/>
            </w:tcMar>
          </w:tcPr>
          <w:p>
            <w:pPr>
              <w:spacing w:after="0"/>
            </w:pPr>
            <w:r>
              <w:rPr>
                <w:sz w:val="17"/>
              </w:rPr>
              <w:t>Critical</w:t>
            </w:r>
          </w:p>
        </w:tc>
        <w:tc>
          <w:tcPr>
            <w:tcW w:type="dxa" w:w="5976"/>
            <w:tcMar>
              <w:top w:w="100" w:type="dxa"/>
              <w:start w:w="120" w:type="dxa"/>
              <w:bottom w:w="100" w:type="dxa"/>
              <w:end w:w="120" w:type="dxa"/>
            </w:tcMar>
          </w:tcPr>
          <w:p>
            <w:pPr>
              <w:spacing w:after="0"/>
            </w:pPr>
            <w:r>
              <w:rPr>
                <w:sz w:val="17"/>
              </w:rPr>
              <w:t>One normalized scene model; golden-frame tests at timestamps; ship no animation until parity passes.</w:t>
            </w:r>
          </w:p>
        </w:tc>
      </w:tr>
      <w:tr>
        <w:tc>
          <w:tcPr>
            <w:tcW w:type="dxa" w:w="2376"/>
            <w:tcMar>
              <w:top w:w="100" w:type="dxa"/>
              <w:start w:w="120" w:type="dxa"/>
              <w:bottom w:w="100" w:type="dxa"/>
              <w:end w:w="120" w:type="dxa"/>
            </w:tcMar>
            <w:shd w:fill="F2F4F6"/>
          </w:tcPr>
          <w:p>
            <w:pPr>
              <w:spacing w:after="0"/>
            </w:pPr>
            <w:r>
              <w:rPr>
                <w:sz w:val="17"/>
              </w:rPr>
              <w:t>Touch gestures still feel poor</w:t>
            </w:r>
          </w:p>
        </w:tc>
        <w:tc>
          <w:tcPr>
            <w:tcW w:type="dxa" w:w="1080"/>
            <w:tcMar>
              <w:top w:w="100" w:type="dxa"/>
              <w:start w:w="120" w:type="dxa"/>
              <w:bottom w:w="100" w:type="dxa"/>
              <w:end w:w="120" w:type="dxa"/>
            </w:tcMar>
            <w:shd w:fill="F2F4F6"/>
          </w:tcPr>
          <w:p>
            <w:pPr>
              <w:spacing w:after="0"/>
            </w:pPr>
            <w:r>
              <w:rPr>
                <w:sz w:val="17"/>
              </w:rPr>
              <w:t>Critical</w:t>
            </w:r>
          </w:p>
        </w:tc>
        <w:tc>
          <w:tcPr>
            <w:tcW w:type="dxa" w:w="5976"/>
            <w:tcMar>
              <w:top w:w="100" w:type="dxa"/>
              <w:start w:w="120" w:type="dxa"/>
              <w:bottom w:w="100" w:type="dxa"/>
              <w:end w:w="120" w:type="dxa"/>
            </w:tcMar>
            <w:shd w:fill="F2F4F6"/>
          </w:tcPr>
          <w:p>
            <w:pPr>
              <w:spacing w:after="0"/>
            </w:pPr>
            <w:r>
              <w:rPr>
                <w:sz w:val="17"/>
              </w:rPr>
              <w:t>Observed one-hand tests, 48 dp hit zones, gesture-end persistence, undo, instrumentation without media content.</w:t>
            </w:r>
          </w:p>
        </w:tc>
      </w:tr>
      <w:tr>
        <w:tc>
          <w:tcPr>
            <w:tcW w:type="dxa" w:w="2376"/>
            <w:tcMar>
              <w:top w:w="100" w:type="dxa"/>
              <w:start w:w="120" w:type="dxa"/>
              <w:bottom w:w="100" w:type="dxa"/>
              <w:end w:w="120" w:type="dxa"/>
            </w:tcMar>
          </w:tcPr>
          <w:p>
            <w:pPr>
              <w:spacing w:after="0"/>
            </w:pPr>
            <w:r>
              <w:rPr>
                <w:sz w:val="17"/>
              </w:rPr>
              <w:t>Transcription too slow/hot</w:t>
            </w:r>
          </w:p>
        </w:tc>
        <w:tc>
          <w:tcPr>
            <w:tcW w:type="dxa" w:w="1080"/>
            <w:tcMar>
              <w:top w:w="100" w:type="dxa"/>
              <w:start w:w="120" w:type="dxa"/>
              <w:bottom w:w="100" w:type="dxa"/>
              <w:end w:w="120" w:type="dxa"/>
            </w:tcMar>
          </w:tcPr>
          <w:p>
            <w:pPr>
              <w:spacing w:after="0"/>
            </w:pPr>
            <w:r>
              <w:rPr>
                <w:sz w:val="17"/>
              </w:rPr>
              <w:t>High</w:t>
            </w:r>
          </w:p>
        </w:tc>
        <w:tc>
          <w:tcPr>
            <w:tcW w:type="dxa" w:w="5976"/>
            <w:tcMar>
              <w:top w:w="100" w:type="dxa"/>
              <w:start w:w="120" w:type="dxa"/>
              <w:bottom w:w="100" w:type="dxa"/>
              <w:end w:w="120" w:type="dxa"/>
            </w:tcMar>
          </w:tcPr>
          <w:p>
            <w:pPr>
              <w:spacing w:after="0"/>
            </w:pPr>
            <w:r>
              <w:rPr>
                <w:sz w:val="17"/>
              </w:rPr>
              <w:t>Quantized model choices, benchmark matrix, thermal cancellation, display storage/time estimates.</w:t>
            </w:r>
          </w:p>
        </w:tc>
      </w:tr>
      <w:tr>
        <w:tc>
          <w:tcPr>
            <w:tcW w:type="dxa" w:w="2376"/>
            <w:tcMar>
              <w:top w:w="100" w:type="dxa"/>
              <w:start w:w="120" w:type="dxa"/>
              <w:bottom w:w="100" w:type="dxa"/>
              <w:end w:w="120" w:type="dxa"/>
            </w:tcMar>
            <w:shd w:fill="F2F4F6"/>
          </w:tcPr>
          <w:p>
            <w:pPr>
              <w:spacing w:after="0"/>
            </w:pPr>
            <w:r>
              <w:rPr>
                <w:sz w:val="17"/>
              </w:rPr>
              <w:t>Codec/device fragmentation</w:t>
            </w:r>
          </w:p>
        </w:tc>
        <w:tc>
          <w:tcPr>
            <w:tcW w:type="dxa" w:w="1080"/>
            <w:tcMar>
              <w:top w:w="100" w:type="dxa"/>
              <w:start w:w="120" w:type="dxa"/>
              <w:bottom w:w="100" w:type="dxa"/>
              <w:end w:w="120" w:type="dxa"/>
            </w:tcMar>
            <w:shd w:fill="F2F4F6"/>
          </w:tcPr>
          <w:p>
            <w:pPr>
              <w:spacing w:after="0"/>
            </w:pPr>
            <w:r>
              <w:rPr>
                <w:sz w:val="17"/>
              </w:rPr>
              <w:t>High</w:t>
            </w:r>
          </w:p>
        </w:tc>
        <w:tc>
          <w:tcPr>
            <w:tcW w:type="dxa" w:w="5976"/>
            <w:tcMar>
              <w:top w:w="100" w:type="dxa"/>
              <w:start w:w="120" w:type="dxa"/>
              <w:bottom w:w="100" w:type="dxa"/>
              <w:end w:w="120" w:type="dxa"/>
            </w:tcMar>
            <w:shd w:fill="F2F4F6"/>
          </w:tcPr>
          <w:p>
            <w:pPr>
              <w:spacing w:after="0"/>
            </w:pPr>
            <w:r>
              <w:rPr>
                <w:sz w:val="17"/>
              </w:rPr>
              <w:t>Media3 compatibility matrix, proxy preview, fallback error messages, sample diagnostic files.</w:t>
            </w:r>
          </w:p>
        </w:tc>
      </w:tr>
      <w:tr>
        <w:tc>
          <w:tcPr>
            <w:tcW w:type="dxa" w:w="2376"/>
            <w:tcMar>
              <w:top w:w="100" w:type="dxa"/>
              <w:start w:w="120" w:type="dxa"/>
              <w:bottom w:w="100" w:type="dxa"/>
              <w:end w:w="120" w:type="dxa"/>
            </w:tcMar>
          </w:tcPr>
          <w:p>
            <w:pPr>
              <w:spacing w:after="0"/>
            </w:pPr>
            <w:r>
              <w:rPr>
                <w:sz w:val="17"/>
              </w:rPr>
              <w:t>Model bandwidth</w:t>
            </w:r>
          </w:p>
        </w:tc>
        <w:tc>
          <w:tcPr>
            <w:tcW w:type="dxa" w:w="1080"/>
            <w:tcMar>
              <w:top w:w="100" w:type="dxa"/>
              <w:start w:w="120" w:type="dxa"/>
              <w:bottom w:w="100" w:type="dxa"/>
              <w:end w:w="120" w:type="dxa"/>
            </w:tcMar>
          </w:tcPr>
          <w:p>
            <w:pPr>
              <w:spacing w:after="0"/>
            </w:pPr>
            <w:r>
              <w:rPr>
                <w:sz w:val="17"/>
              </w:rPr>
              <w:t>Medium</w:t>
            </w:r>
          </w:p>
        </w:tc>
        <w:tc>
          <w:tcPr>
            <w:tcW w:type="dxa" w:w="5976"/>
            <w:tcMar>
              <w:top w:w="100" w:type="dxa"/>
              <w:start w:w="120" w:type="dxa"/>
              <w:bottom w:w="100" w:type="dxa"/>
              <w:end w:w="120" w:type="dxa"/>
            </w:tcMar>
          </w:tcPr>
          <w:p>
            <w:pPr>
              <w:spacing w:after="0"/>
            </w:pPr>
            <w:r>
              <w:rPr>
                <w:sz w:val="17"/>
              </w:rPr>
              <w:t>Tiny default, opt-in larger models, resumable verified downloads, delete controls.</w:t>
            </w:r>
          </w:p>
        </w:tc>
      </w:tr>
      <w:tr>
        <w:tc>
          <w:tcPr>
            <w:tcW w:type="dxa" w:w="2376"/>
            <w:tcMar>
              <w:top w:w="100" w:type="dxa"/>
              <w:start w:w="120" w:type="dxa"/>
              <w:bottom w:w="100" w:type="dxa"/>
              <w:end w:w="120" w:type="dxa"/>
            </w:tcMar>
            <w:shd w:fill="F2F4F6"/>
          </w:tcPr>
          <w:p>
            <w:pPr>
              <w:spacing w:after="0"/>
            </w:pPr>
            <w:r>
              <w:rPr>
                <w:sz w:val="17"/>
              </w:rPr>
              <w:t>Scope creep into CapCut</w:t>
            </w:r>
          </w:p>
        </w:tc>
        <w:tc>
          <w:tcPr>
            <w:tcW w:type="dxa" w:w="1080"/>
            <w:tcMar>
              <w:top w:w="100" w:type="dxa"/>
              <w:start w:w="120" w:type="dxa"/>
              <w:bottom w:w="100" w:type="dxa"/>
              <w:end w:w="120" w:type="dxa"/>
            </w:tcMar>
            <w:shd w:fill="F2F4F6"/>
          </w:tcPr>
          <w:p>
            <w:pPr>
              <w:spacing w:after="0"/>
            </w:pPr>
            <w:r>
              <w:rPr>
                <w:sz w:val="17"/>
              </w:rPr>
              <w:t>High</w:t>
            </w:r>
          </w:p>
        </w:tc>
        <w:tc>
          <w:tcPr>
            <w:tcW w:type="dxa" w:w="5976"/>
            <w:tcMar>
              <w:top w:w="100" w:type="dxa"/>
              <w:start w:w="120" w:type="dxa"/>
              <w:bottom w:w="100" w:type="dxa"/>
              <w:end w:w="120" w:type="dxa"/>
            </w:tcMar>
            <w:shd w:fill="F2F4F6"/>
          </w:tcPr>
          <w:p>
            <w:pPr>
              <w:spacing w:after="0"/>
            </w:pPr>
            <w:r>
              <w:rPr>
                <w:sz w:val="17"/>
              </w:rPr>
              <w:t>No broad effects until captioned export and correction metrics meet gates.</w:t>
            </w:r>
          </w:p>
        </w:tc>
      </w:tr>
      <w:tr>
        <w:tc>
          <w:tcPr>
            <w:tcW w:type="dxa" w:w="2376"/>
            <w:tcMar>
              <w:top w:w="100" w:type="dxa"/>
              <w:start w:w="120" w:type="dxa"/>
              <w:bottom w:w="100" w:type="dxa"/>
              <w:end w:w="120" w:type="dxa"/>
            </w:tcMar>
          </w:tcPr>
          <w:p>
            <w:pPr>
              <w:spacing w:after="0"/>
            </w:pPr>
            <w:r>
              <w:rPr>
                <w:sz w:val="17"/>
              </w:rPr>
              <w:t>Open-source/commercial licensing</w:t>
            </w:r>
          </w:p>
        </w:tc>
        <w:tc>
          <w:tcPr>
            <w:tcW w:type="dxa" w:w="1080"/>
            <w:tcMar>
              <w:top w:w="100" w:type="dxa"/>
              <w:start w:w="120" w:type="dxa"/>
              <w:bottom w:w="100" w:type="dxa"/>
              <w:end w:w="120" w:type="dxa"/>
            </w:tcMar>
          </w:tcPr>
          <w:p>
            <w:pPr>
              <w:spacing w:after="0"/>
            </w:pPr>
            <w:r>
              <w:rPr>
                <w:sz w:val="17"/>
              </w:rPr>
              <w:t>High</w:t>
            </w:r>
          </w:p>
        </w:tc>
        <w:tc>
          <w:tcPr>
            <w:tcW w:type="dxa" w:w="5976"/>
            <w:tcMar>
              <w:top w:w="100" w:type="dxa"/>
              <w:start w:w="120" w:type="dxa"/>
              <w:bottom w:w="100" w:type="dxa"/>
              <w:end w:w="120" w:type="dxa"/>
            </w:tcMar>
          </w:tcPr>
          <w:p>
            <w:pPr>
              <w:spacing w:after="0"/>
            </w:pPr>
            <w:r>
              <w:rPr>
                <w:sz w:val="17"/>
              </w:rPr>
              <w:t>Third-party notices, font provenance, no bundled codec without review.</w:t>
            </w:r>
          </w:p>
        </w:tc>
      </w:tr>
      <w:tr>
        <w:tc>
          <w:tcPr>
            <w:tcW w:type="dxa" w:w="2376"/>
            <w:tcMar>
              <w:top w:w="100" w:type="dxa"/>
              <w:start w:w="120" w:type="dxa"/>
              <w:bottom w:w="100" w:type="dxa"/>
              <w:end w:w="120" w:type="dxa"/>
            </w:tcMar>
            <w:shd w:fill="F2F4F6"/>
          </w:tcPr>
          <w:p>
            <w:pPr>
              <w:spacing w:after="0"/>
            </w:pPr>
            <w:r>
              <w:rPr>
                <w:sz w:val="17"/>
              </w:rPr>
              <w:t>“Local-first” trust breach</w:t>
            </w:r>
          </w:p>
        </w:tc>
        <w:tc>
          <w:tcPr>
            <w:tcW w:type="dxa" w:w="1080"/>
            <w:tcMar>
              <w:top w:w="100" w:type="dxa"/>
              <w:start w:w="120" w:type="dxa"/>
              <w:bottom w:w="100" w:type="dxa"/>
              <w:end w:w="120" w:type="dxa"/>
            </w:tcMar>
            <w:shd w:fill="F2F4F6"/>
          </w:tcPr>
          <w:p>
            <w:pPr>
              <w:spacing w:after="0"/>
            </w:pPr>
            <w:r>
              <w:rPr>
                <w:sz w:val="17"/>
              </w:rPr>
              <w:t>Critical</w:t>
            </w:r>
          </w:p>
        </w:tc>
        <w:tc>
          <w:tcPr>
            <w:tcW w:type="dxa" w:w="5976"/>
            <w:tcMar>
              <w:top w:w="100" w:type="dxa"/>
              <w:start w:w="120" w:type="dxa"/>
              <w:bottom w:w="100" w:type="dxa"/>
              <w:end w:w="120" w:type="dxa"/>
            </w:tcMar>
            <w:shd w:fill="F2F4F6"/>
          </w:tcPr>
          <w:p>
            <w:pPr>
              <w:spacing w:after="0"/>
            </w:pPr>
            <w:r>
              <w:rPr>
                <w:sz w:val="17"/>
              </w:rPr>
              <w:t>No trackers by default; network audit; explicit cloud mode later.</w:t>
            </w:r>
          </w:p>
        </w:tc>
      </w:tr>
    </w:tbl>
    <w:p>
      <w:pPr>
        <w:spacing w:after="0"/>
      </w:pPr>
    </w:p>
    <w:p>
      <w:pPr>
        <w:pStyle w:val="Heading1"/>
        <w:keepNext/>
      </w:pPr>
      <w:r>
        <w:t>Recommended delivery order</w:t>
      </w:r>
    </w:p>
    <w:tbl>
      <w:tblPr>
        <w:tblStyle w:val="LightShading-Accent1"/>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090B0E"/>
            <w:tcMar>
              <w:top w:w="100" w:type="dxa"/>
              <w:start w:w="120" w:type="dxa"/>
              <w:bottom w:w="100" w:type="dxa"/>
              <w:end w:w="120" w:type="dxa"/>
            </w:tcMar>
            <w:vAlign w:val="center"/>
          </w:tcPr>
          <w:p>
            <w:r>
              <w:rPr>
                <w:b/>
                <w:color w:val="FFFFFF"/>
                <w:sz w:val="17"/>
              </w:rPr>
              <w:t>Phase</w:t>
            </w:r>
          </w:p>
        </w:tc>
        <w:tc>
          <w:tcPr>
            <w:tcW w:type="dxa" w:w="4824"/>
            <w:shd w:fill="090B0E"/>
            <w:tcMar>
              <w:top w:w="100" w:type="dxa"/>
              <w:start w:w="120" w:type="dxa"/>
              <w:bottom w:w="100" w:type="dxa"/>
              <w:end w:w="120" w:type="dxa"/>
            </w:tcMar>
            <w:vAlign w:val="center"/>
          </w:tcPr>
          <w:p>
            <w:r>
              <w:rPr>
                <w:b/>
                <w:color w:val="FFFFFF"/>
                <w:sz w:val="17"/>
              </w:rPr>
              <w:t>Deliverable</w:t>
            </w:r>
          </w:p>
        </w:tc>
        <w:tc>
          <w:tcPr>
            <w:tcW w:type="dxa" w:w="2880"/>
            <w:shd w:fill="090B0E"/>
            <w:tcMar>
              <w:top w:w="100" w:type="dxa"/>
              <w:start w:w="120" w:type="dxa"/>
              <w:bottom w:w="100" w:type="dxa"/>
              <w:end w:w="120" w:type="dxa"/>
            </w:tcMar>
            <w:vAlign w:val="center"/>
          </w:tcPr>
          <w:p>
            <w:r>
              <w:rPr>
                <w:b/>
                <w:color w:val="FFFFFF"/>
                <w:sz w:val="17"/>
              </w:rPr>
              <w:t>Exit criterion</w:t>
            </w:r>
          </w:p>
        </w:tc>
      </w:tr>
      <w:tr>
        <w:tc>
          <w:tcPr>
            <w:tcW w:type="dxa" w:w="1728"/>
            <w:tcMar>
              <w:top w:w="100" w:type="dxa"/>
              <w:start w:w="120" w:type="dxa"/>
              <w:bottom w:w="100" w:type="dxa"/>
              <w:end w:w="120" w:type="dxa"/>
            </w:tcMar>
          </w:tcPr>
          <w:p>
            <w:pPr>
              <w:spacing w:after="0"/>
            </w:pPr>
            <w:r>
              <w:rPr>
                <w:sz w:val="17"/>
              </w:rPr>
              <w:t>0 — Acceptance</w:t>
            </w:r>
          </w:p>
        </w:tc>
        <w:tc>
          <w:tcPr>
            <w:tcW w:type="dxa" w:w="4824"/>
            <w:tcMar>
              <w:top w:w="100" w:type="dxa"/>
              <w:start w:w="120" w:type="dxa"/>
              <w:bottom w:w="100" w:type="dxa"/>
              <w:end w:w="120" w:type="dxa"/>
            </w:tcMar>
          </w:tcPr>
          <w:p>
            <w:pPr>
              <w:spacing w:after="0"/>
            </w:pPr>
            <w:r>
              <w:rPr>
                <w:sz w:val="17"/>
              </w:rPr>
              <w:t>Seeker gesture/orientation test of current beta.</w:t>
            </w:r>
          </w:p>
        </w:tc>
        <w:tc>
          <w:tcPr>
            <w:tcW w:type="dxa" w:w="2880"/>
            <w:tcMar>
              <w:top w:w="100" w:type="dxa"/>
              <w:start w:w="120" w:type="dxa"/>
              <w:bottom w:w="100" w:type="dxa"/>
              <w:end w:w="120" w:type="dxa"/>
            </w:tcMar>
          </w:tcPr>
          <w:p>
            <w:pPr>
              <w:spacing w:after="0"/>
            </w:pPr>
            <w:r>
              <w:rPr>
                <w:sz w:val="17"/>
              </w:rPr>
              <w:t>Move, edge resize, pinch/rotate, video scale and timing/delete pass observed tasks.</w:t>
            </w:r>
          </w:p>
        </w:tc>
      </w:tr>
      <w:tr>
        <w:tc>
          <w:tcPr>
            <w:tcW w:type="dxa" w:w="1728"/>
            <w:tcMar>
              <w:top w:w="100" w:type="dxa"/>
              <w:start w:w="120" w:type="dxa"/>
              <w:bottom w:w="100" w:type="dxa"/>
              <w:end w:w="120" w:type="dxa"/>
            </w:tcMar>
            <w:shd w:fill="F2F4F6"/>
          </w:tcPr>
          <w:p>
            <w:pPr>
              <w:spacing w:after="0"/>
            </w:pPr>
            <w:r>
              <w:rPr>
                <w:sz w:val="17"/>
              </w:rPr>
              <w:t>1 — Pipeline</w:t>
            </w:r>
          </w:p>
        </w:tc>
        <w:tc>
          <w:tcPr>
            <w:tcW w:type="dxa" w:w="4824"/>
            <w:tcMar>
              <w:top w:w="100" w:type="dxa"/>
              <w:start w:w="120" w:type="dxa"/>
              <w:bottom w:w="100" w:type="dxa"/>
              <w:end w:w="120" w:type="dxa"/>
            </w:tcMar>
            <w:shd w:fill="F2F4F6"/>
          </w:tcPr>
          <w:p>
            <w:pPr>
              <w:spacing w:after="0"/>
            </w:pPr>
            <w:r>
              <w:rPr>
                <w:sz w:val="17"/>
              </w:rPr>
              <w:t>Import → local words → grouped captions → edit → burned MP4 + SRT.</w:t>
            </w:r>
          </w:p>
        </w:tc>
        <w:tc>
          <w:tcPr>
            <w:tcW w:type="dxa" w:w="2880"/>
            <w:tcMar>
              <w:top w:w="100" w:type="dxa"/>
              <w:start w:w="120" w:type="dxa"/>
              <w:bottom w:w="100" w:type="dxa"/>
              <w:end w:w="120" w:type="dxa"/>
            </w:tcMar>
            <w:shd w:fill="F2F4F6"/>
          </w:tcPr>
          <w:p>
            <w:pPr>
              <w:spacing w:after="0"/>
            </w:pPr>
            <w:r>
              <w:rPr>
                <w:sz w:val="17"/>
              </w:rPr>
              <w:t>Ten real files export with correct A/V sync and orientation.</w:t>
            </w:r>
          </w:p>
        </w:tc>
      </w:tr>
      <w:tr>
        <w:tc>
          <w:tcPr>
            <w:tcW w:type="dxa" w:w="1728"/>
            <w:tcMar>
              <w:top w:w="100" w:type="dxa"/>
              <w:start w:w="120" w:type="dxa"/>
              <w:bottom w:w="100" w:type="dxa"/>
              <w:end w:w="120" w:type="dxa"/>
            </w:tcMar>
          </w:tcPr>
          <w:p>
            <w:pPr>
              <w:spacing w:after="0"/>
            </w:pPr>
            <w:r>
              <w:rPr>
                <w:sz w:val="17"/>
              </w:rPr>
              <w:t>2 — Serious editor</w:t>
            </w:r>
          </w:p>
        </w:tc>
        <w:tc>
          <w:tcPr>
            <w:tcW w:type="dxa" w:w="4824"/>
            <w:tcMar>
              <w:top w:w="100" w:type="dxa"/>
              <w:start w:w="120" w:type="dxa"/>
              <w:bottom w:w="100" w:type="dxa"/>
              <w:end w:w="120" w:type="dxa"/>
            </w:tcMar>
          </w:tcPr>
          <w:p>
            <w:pPr>
              <w:spacing w:after="0"/>
            </w:pPr>
            <w:r>
              <w:rPr>
                <w:sz w:val="17"/>
              </w:rPr>
              <w:t>Fonts/import, one/all, split/merge, timing, background/stroke/shadow/position.</w:t>
            </w:r>
          </w:p>
        </w:tc>
        <w:tc>
          <w:tcPr>
            <w:tcW w:type="dxa" w:w="2880"/>
            <w:tcMar>
              <w:top w:w="100" w:type="dxa"/>
              <w:start w:w="120" w:type="dxa"/>
              <w:bottom w:w="100" w:type="dxa"/>
              <w:end w:w="120" w:type="dxa"/>
            </w:tcMar>
          </w:tcPr>
          <w:p>
            <w:pPr>
              <w:spacing w:after="0"/>
            </w:pPr>
            <w:r>
              <w:rPr>
                <w:sz w:val="17"/>
              </w:rPr>
              <w:t>Creators finish clips without leaving the app.</w:t>
            </w:r>
          </w:p>
        </w:tc>
      </w:tr>
      <w:tr>
        <w:tc>
          <w:tcPr>
            <w:tcW w:type="dxa" w:w="1728"/>
            <w:tcMar>
              <w:top w:w="100" w:type="dxa"/>
              <w:start w:w="120" w:type="dxa"/>
              <w:bottom w:w="100" w:type="dxa"/>
              <w:end w:w="120" w:type="dxa"/>
            </w:tcMar>
            <w:shd w:fill="F2F4F6"/>
          </w:tcPr>
          <w:p>
            <w:pPr>
              <w:spacing w:after="0"/>
            </w:pPr>
            <w:r>
              <w:rPr>
                <w:sz w:val="17"/>
              </w:rPr>
              <w:t>3 — Motion</w:t>
            </w:r>
          </w:p>
        </w:tc>
        <w:tc>
          <w:tcPr>
            <w:tcW w:type="dxa" w:w="4824"/>
            <w:tcMar>
              <w:top w:w="100" w:type="dxa"/>
              <w:start w:w="120" w:type="dxa"/>
              <w:bottom w:w="100" w:type="dxa"/>
              <w:end w:w="120" w:type="dxa"/>
            </w:tcMar>
            <w:shd w:fill="F2F4F6"/>
          </w:tcPr>
          <w:p>
            <w:pPr>
              <w:spacing w:after="0"/>
            </w:pPr>
            <w:r>
              <w:rPr>
                <w:sz w:val="17"/>
              </w:rPr>
              <w:t>Active word, karaoke, pop, bounce, punch, unlimited data-driven presets.</w:t>
            </w:r>
          </w:p>
        </w:tc>
        <w:tc>
          <w:tcPr>
            <w:tcW w:type="dxa" w:w="2880"/>
            <w:tcMar>
              <w:top w:w="100" w:type="dxa"/>
              <w:start w:w="120" w:type="dxa"/>
              <w:bottom w:w="100" w:type="dxa"/>
              <w:end w:w="120" w:type="dxa"/>
            </w:tcMar>
            <w:shd w:fill="F2F4F6"/>
          </w:tcPr>
          <w:p>
            <w:pPr>
              <w:spacing w:after="0"/>
            </w:pPr>
            <w:r>
              <w:rPr>
                <w:sz w:val="17"/>
              </w:rPr>
              <w:t>Preview/export golden-frame parity.</w:t>
            </w:r>
          </w:p>
        </w:tc>
      </w:tr>
      <w:tr>
        <w:tc>
          <w:tcPr>
            <w:tcW w:type="dxa" w:w="1728"/>
            <w:tcMar>
              <w:top w:w="100" w:type="dxa"/>
              <w:start w:w="120" w:type="dxa"/>
              <w:bottom w:w="100" w:type="dxa"/>
              <w:end w:w="120" w:type="dxa"/>
            </w:tcMar>
          </w:tcPr>
          <w:p>
            <w:pPr>
              <w:spacing w:after="0"/>
            </w:pPr>
            <w:r>
              <w:rPr>
                <w:sz w:val="17"/>
              </w:rPr>
              <w:t>4 — Power</w:t>
            </w:r>
          </w:p>
        </w:tc>
        <w:tc>
          <w:tcPr>
            <w:tcW w:type="dxa" w:w="4824"/>
            <w:tcMar>
              <w:top w:w="100" w:type="dxa"/>
              <w:start w:w="120" w:type="dxa"/>
              <w:bottom w:w="100" w:type="dxa"/>
              <w:end w:w="120" w:type="dxa"/>
            </w:tcMar>
          </w:tcPr>
          <w:p>
            <w:pPr>
              <w:spacing w:after="0"/>
            </w:pPr>
            <w:r>
              <w:rPr>
                <w:sz w:val="17"/>
              </w:rPr>
              <w:t>Per-word overrides, advanced type and animation packs.</w:t>
            </w:r>
          </w:p>
        </w:tc>
        <w:tc>
          <w:tcPr>
            <w:tcW w:type="dxa" w:w="2880"/>
            <w:tcMar>
              <w:top w:w="100" w:type="dxa"/>
              <w:start w:w="120" w:type="dxa"/>
              <w:bottom w:w="100" w:type="dxa"/>
              <w:end w:w="120" w:type="dxa"/>
            </w:tcMar>
          </w:tcPr>
          <w:p>
            <w:pPr>
              <w:spacing w:after="0"/>
            </w:pPr>
            <w:r>
              <w:rPr>
                <w:sz w:val="17"/>
              </w:rPr>
              <w:t>Schema remains backward compatible.</w:t>
            </w:r>
          </w:p>
        </w:tc>
      </w:tr>
      <w:tr>
        <w:tc>
          <w:tcPr>
            <w:tcW w:type="dxa" w:w="1728"/>
            <w:tcMar>
              <w:top w:w="100" w:type="dxa"/>
              <w:start w:w="120" w:type="dxa"/>
              <w:bottom w:w="100" w:type="dxa"/>
              <w:end w:w="120" w:type="dxa"/>
            </w:tcMar>
            <w:shd w:fill="F2F4F6"/>
          </w:tcPr>
          <w:p>
            <w:pPr>
              <w:spacing w:after="0"/>
            </w:pPr>
            <w:r>
              <w:rPr>
                <w:sz w:val="17"/>
              </w:rPr>
              <w:t>5 — Video</w:t>
            </w:r>
          </w:p>
        </w:tc>
        <w:tc>
          <w:tcPr>
            <w:tcW w:type="dxa" w:w="4824"/>
            <w:tcMar>
              <w:top w:w="100" w:type="dxa"/>
              <w:start w:w="120" w:type="dxa"/>
              <w:bottom w:w="100" w:type="dxa"/>
              <w:end w:w="120" w:type="dxa"/>
            </w:tcMar>
            <w:shd w:fill="F2F4F6"/>
          </w:tcPr>
          <w:p>
            <w:pPr>
              <w:spacing w:after="0"/>
            </w:pPr>
            <w:r>
              <w:rPr>
                <w:sz w:val="17"/>
              </w:rPr>
              <w:t>Trim, split, crop, speed, audio, fades, safe zones.</w:t>
            </w:r>
          </w:p>
        </w:tc>
        <w:tc>
          <w:tcPr>
            <w:tcW w:type="dxa" w:w="2880"/>
            <w:tcMar>
              <w:top w:w="100" w:type="dxa"/>
              <w:start w:w="120" w:type="dxa"/>
              <w:bottom w:w="100" w:type="dxa"/>
              <w:end w:w="120" w:type="dxa"/>
            </w:tcMar>
            <w:shd w:fill="F2F4F6"/>
          </w:tcPr>
          <w:p>
            <w:pPr>
              <w:spacing w:after="0"/>
            </w:pPr>
            <w:r>
              <w:rPr>
                <w:sz w:val="17"/>
              </w:rPr>
              <w:t>Adds retention without slowing core caption path.</w:t>
            </w:r>
          </w:p>
        </w:tc>
      </w:tr>
    </w:tbl>
    <w:p>
      <w:pPr>
        <w:spacing w:after="0"/>
      </w:pPr>
    </w:p>
    <w:p>
      <w:r>
        <w:br w:type="page"/>
      </w:r>
    </w:p>
    <w:p>
      <w:pPr>
        <w:pStyle w:val="Subtitle"/>
      </w:pPr>
      <w:r>
        <w:rPr>
          <w:b/>
          <w:color w:val="93A900"/>
        </w:rPr>
        <w:t>BUILD FACTS AND SOURCE REGISTER</w:t>
      </w:r>
    </w:p>
    <w:p>
      <w:pPr>
        <w:pStyle w:val="Title"/>
        <w:keepNext/>
      </w:pPr>
      <w:r>
        <w:t>Appendix</w:t>
      </w:r>
    </w:p>
    <w:p>
      <w:pPr>
        <w:pStyle w:val="Heading1"/>
        <w:keepNext/>
      </w:pPr>
      <w:r>
        <w:t>Current artifact</w:t>
      </w:r>
    </w:p>
    <w:tbl>
      <w:tblPr>
        <w:tblStyle w:val="LightShading-Accent1"/>
        <w:tblW w:type="auto" w:w="0"/>
        <w:jc w:val="center"/>
        <w:tblLayout w:type="fixed"/>
        <w:tblLook w:firstColumn="1" w:firstRow="1" w:lastColumn="0" w:lastRow="0" w:noHBand="0" w:noVBand="1" w:val="04A0"/>
      </w:tblPr>
      <w:tblGrid>
        <w:gridCol w:w="5083"/>
        <w:gridCol w:w="5083"/>
      </w:tblGrid>
      <w:tr>
        <w:trPr>
          <w:tblHeader w:val="true"/>
        </w:trPr>
        <w:tc>
          <w:tcPr>
            <w:tcW w:type="dxa" w:w="2448"/>
            <w:shd w:fill="090B0E"/>
            <w:tcMar>
              <w:top w:w="100" w:type="dxa"/>
              <w:start w:w="120" w:type="dxa"/>
              <w:bottom w:w="100" w:type="dxa"/>
              <w:end w:w="120" w:type="dxa"/>
            </w:tcMar>
            <w:vAlign w:val="center"/>
          </w:tcPr>
          <w:p>
            <w:r>
              <w:rPr>
                <w:b/>
                <w:color w:val="FFFFFF"/>
                <w:sz w:val="17"/>
              </w:rPr>
              <w:t>Field</w:t>
            </w:r>
          </w:p>
        </w:tc>
        <w:tc>
          <w:tcPr>
            <w:tcW w:type="dxa" w:w="6984"/>
            <w:shd w:fill="090B0E"/>
            <w:tcMar>
              <w:top w:w="100" w:type="dxa"/>
              <w:start w:w="120" w:type="dxa"/>
              <w:bottom w:w="100" w:type="dxa"/>
              <w:end w:w="120" w:type="dxa"/>
            </w:tcMar>
            <w:vAlign w:val="center"/>
          </w:tcPr>
          <w:p>
            <w:r>
              <w:rPr>
                <w:b/>
                <w:color w:val="FFFFFF"/>
                <w:sz w:val="17"/>
              </w:rPr>
              <w:t>Value</w:t>
            </w:r>
          </w:p>
        </w:tc>
      </w:tr>
      <w:tr>
        <w:tc>
          <w:tcPr>
            <w:tcW w:type="dxa" w:w="2448"/>
            <w:tcMar>
              <w:top w:w="100" w:type="dxa"/>
              <w:start w:w="120" w:type="dxa"/>
              <w:bottom w:w="100" w:type="dxa"/>
              <w:end w:w="120" w:type="dxa"/>
            </w:tcMar>
          </w:tcPr>
          <w:p>
            <w:pPr>
              <w:spacing w:after="0"/>
            </w:pPr>
            <w:r>
              <w:rPr>
                <w:sz w:val="17"/>
              </w:rPr>
              <w:t>App</w:t>
            </w:r>
          </w:p>
        </w:tc>
        <w:tc>
          <w:tcPr>
            <w:tcW w:type="dxa" w:w="6984"/>
            <w:tcMar>
              <w:top w:w="100" w:type="dxa"/>
              <w:start w:w="120" w:type="dxa"/>
              <w:bottom w:w="100" w:type="dxa"/>
              <w:end w:w="120" w:type="dxa"/>
            </w:tcMar>
          </w:tcPr>
          <w:p>
            <w:pPr>
              <w:spacing w:after="0"/>
            </w:pPr>
            <w:r>
              <w:rPr>
                <w:sz w:val="17"/>
              </w:rPr>
              <w:t>Caption Studio 1.0.0 beta</w:t>
            </w:r>
          </w:p>
        </w:tc>
      </w:tr>
      <w:tr>
        <w:tc>
          <w:tcPr>
            <w:tcW w:type="dxa" w:w="2448"/>
            <w:tcMar>
              <w:top w:w="100" w:type="dxa"/>
              <w:start w:w="120" w:type="dxa"/>
              <w:bottom w:w="100" w:type="dxa"/>
              <w:end w:w="120" w:type="dxa"/>
            </w:tcMar>
            <w:shd w:fill="F2F4F6"/>
          </w:tcPr>
          <w:p>
            <w:pPr>
              <w:spacing w:after="0"/>
            </w:pPr>
            <w:r>
              <w:rPr>
                <w:sz w:val="17"/>
              </w:rPr>
              <w:t>Package</w:t>
            </w:r>
          </w:p>
        </w:tc>
        <w:tc>
          <w:tcPr>
            <w:tcW w:type="dxa" w:w="6984"/>
            <w:tcMar>
              <w:top w:w="100" w:type="dxa"/>
              <w:start w:w="120" w:type="dxa"/>
              <w:bottom w:w="100" w:type="dxa"/>
              <w:end w:w="120" w:type="dxa"/>
            </w:tcMar>
            <w:shd w:fill="F2F4F6"/>
          </w:tcPr>
          <w:p>
            <w:pPr>
              <w:spacing w:after="0"/>
            </w:pPr>
            <w:r>
              <w:rPr>
                <w:sz w:val="17"/>
              </w:rPr>
              <w:t>app.captionstudio.mobile</w:t>
            </w:r>
          </w:p>
        </w:tc>
      </w:tr>
      <w:tr>
        <w:tc>
          <w:tcPr>
            <w:tcW w:type="dxa" w:w="2448"/>
            <w:tcMar>
              <w:top w:w="100" w:type="dxa"/>
              <w:start w:w="120" w:type="dxa"/>
              <w:bottom w:w="100" w:type="dxa"/>
              <w:end w:w="120" w:type="dxa"/>
            </w:tcMar>
          </w:tcPr>
          <w:p>
            <w:pPr>
              <w:spacing w:after="0"/>
            </w:pPr>
            <w:r>
              <w:rPr>
                <w:sz w:val="17"/>
              </w:rPr>
              <w:t>Release APK</w:t>
            </w:r>
          </w:p>
        </w:tc>
        <w:tc>
          <w:tcPr>
            <w:tcW w:type="dxa" w:w="6984"/>
            <w:tcMar>
              <w:top w:w="100" w:type="dxa"/>
              <w:start w:w="120" w:type="dxa"/>
              <w:bottom w:w="100" w:type="dxa"/>
              <w:end w:w="120" w:type="dxa"/>
            </w:tcMar>
          </w:tcPr>
          <w:p>
            <w:pPr>
              <w:spacing w:after="0"/>
            </w:pPr>
            <w:r>
              <w:rPr>
                <w:sz w:val="17"/>
              </w:rPr>
              <w:t>caption-studio-android.apk</w:t>
            </w:r>
          </w:p>
        </w:tc>
      </w:tr>
      <w:tr>
        <w:tc>
          <w:tcPr>
            <w:tcW w:type="dxa" w:w="2448"/>
            <w:tcMar>
              <w:top w:w="100" w:type="dxa"/>
              <w:start w:w="120" w:type="dxa"/>
              <w:bottom w:w="100" w:type="dxa"/>
              <w:end w:w="120" w:type="dxa"/>
            </w:tcMar>
            <w:shd w:fill="F2F4F6"/>
          </w:tcPr>
          <w:p>
            <w:pPr>
              <w:spacing w:after="0"/>
            </w:pPr>
            <w:r>
              <w:rPr>
                <w:sz w:val="17"/>
              </w:rPr>
              <w:t>APK ABI</w:t>
            </w:r>
          </w:p>
        </w:tc>
        <w:tc>
          <w:tcPr>
            <w:tcW w:type="dxa" w:w="6984"/>
            <w:tcMar>
              <w:top w:w="100" w:type="dxa"/>
              <w:start w:w="120" w:type="dxa"/>
              <w:bottom w:w="100" w:type="dxa"/>
              <w:end w:w="120" w:type="dxa"/>
            </w:tcMar>
            <w:shd w:fill="F2F4F6"/>
          </w:tcPr>
          <w:p>
            <w:pPr>
              <w:spacing w:after="0"/>
            </w:pPr>
            <w:r>
              <w:rPr>
                <w:sz w:val="17"/>
              </w:rPr>
              <w:t>arm64-v8a</w:t>
            </w:r>
          </w:p>
        </w:tc>
      </w:tr>
      <w:tr>
        <w:tc>
          <w:tcPr>
            <w:tcW w:type="dxa" w:w="2448"/>
            <w:tcMar>
              <w:top w:w="100" w:type="dxa"/>
              <w:start w:w="120" w:type="dxa"/>
              <w:bottom w:w="100" w:type="dxa"/>
              <w:end w:w="120" w:type="dxa"/>
            </w:tcMar>
          </w:tcPr>
          <w:p>
            <w:pPr>
              <w:spacing w:after="0"/>
            </w:pPr>
            <w:r>
              <w:rPr>
                <w:sz w:val="17"/>
              </w:rPr>
              <w:t>Minimum / target SDK</w:t>
            </w:r>
          </w:p>
        </w:tc>
        <w:tc>
          <w:tcPr>
            <w:tcW w:type="dxa" w:w="6984"/>
            <w:tcMar>
              <w:top w:w="100" w:type="dxa"/>
              <w:start w:w="120" w:type="dxa"/>
              <w:bottom w:w="100" w:type="dxa"/>
              <w:end w:w="120" w:type="dxa"/>
            </w:tcMar>
          </w:tcPr>
          <w:p>
            <w:pPr>
              <w:spacing w:after="0"/>
            </w:pPr>
            <w:r>
              <w:rPr>
                <w:sz w:val="17"/>
              </w:rPr>
              <w:t>24 / 36</w:t>
            </w:r>
          </w:p>
        </w:tc>
      </w:tr>
      <w:tr>
        <w:tc>
          <w:tcPr>
            <w:tcW w:type="dxa" w:w="2448"/>
            <w:tcMar>
              <w:top w:w="100" w:type="dxa"/>
              <w:start w:w="120" w:type="dxa"/>
              <w:bottom w:w="100" w:type="dxa"/>
              <w:end w:w="120" w:type="dxa"/>
            </w:tcMar>
            <w:shd w:fill="F2F4F6"/>
          </w:tcPr>
          <w:p>
            <w:pPr>
              <w:spacing w:after="0"/>
            </w:pPr>
            <w:r>
              <w:rPr>
                <w:sz w:val="17"/>
              </w:rPr>
              <w:t>Architecture</w:t>
            </w:r>
          </w:p>
        </w:tc>
        <w:tc>
          <w:tcPr>
            <w:tcW w:type="dxa" w:w="6984"/>
            <w:tcMar>
              <w:top w:w="100" w:type="dxa"/>
              <w:start w:w="120" w:type="dxa"/>
              <w:bottom w:w="100" w:type="dxa"/>
              <w:end w:w="120" w:type="dxa"/>
            </w:tcMar>
            <w:shd w:fill="F2F4F6"/>
          </w:tcPr>
          <w:p>
            <w:pPr>
              <w:spacing w:after="0"/>
            </w:pPr>
            <w:r>
              <w:rPr>
                <w:sz w:val="17"/>
              </w:rPr>
              <w:t>Expo SDK 57, React Native 0.86, Kotlin native audio module, whisper.rn 0.7, SQLite</w:t>
            </w:r>
          </w:p>
        </w:tc>
      </w:tr>
      <w:tr>
        <w:tc>
          <w:tcPr>
            <w:tcW w:type="dxa" w:w="2448"/>
            <w:tcMar>
              <w:top w:w="100" w:type="dxa"/>
              <w:start w:w="120" w:type="dxa"/>
              <w:bottom w:w="100" w:type="dxa"/>
              <w:end w:w="120" w:type="dxa"/>
            </w:tcMar>
          </w:tcPr>
          <w:p>
            <w:pPr>
              <w:spacing w:after="0"/>
            </w:pPr>
            <w:r>
              <w:rPr>
                <w:sz w:val="17"/>
              </w:rPr>
              <w:t>Source behavior</w:t>
            </w:r>
          </w:p>
        </w:tc>
        <w:tc>
          <w:tcPr>
            <w:tcW w:type="dxa" w:w="6984"/>
            <w:tcMar>
              <w:top w:w="100" w:type="dxa"/>
              <w:start w:w="120" w:type="dxa"/>
              <w:bottom w:w="100" w:type="dxa"/>
              <w:end w:w="120" w:type="dxa"/>
            </w:tcMar>
          </w:tcPr>
          <w:p>
            <w:pPr>
              <w:spacing w:after="0"/>
            </w:pPr>
            <w:r>
              <w:rPr>
                <w:sz w:val="17"/>
              </w:rPr>
              <w:t>Nondestructive project edits; original media is never modified by editor operations</w:t>
            </w:r>
          </w:p>
        </w:tc>
      </w:tr>
    </w:tbl>
    <w:p>
      <w:pPr>
        <w:spacing w:after="0"/>
      </w:pPr>
    </w:p>
    <w:p>
      <w:pPr>
        <w:pStyle w:val="Heading1"/>
        <w:keepNext/>
      </w:pPr>
      <w:r>
        <w:t>Source register</w:t>
      </w:r>
    </w:p>
    <w:p>
      <w:pPr>
        <w:pStyle w:val="ListBullet"/>
      </w:pPr>
      <w:hyperlink r:id="rId12">
        <w:r>
          <w:rPr>
            <w:color w:val="93A900"/>
            <w:u w:val="single"/>
          </w:rPr>
          <w:t>Mojo Pro</w:t>
        </w:r>
      </w:hyperlink>
      <w:r>
        <w:t xml:space="preserve"> — https://mojo-app.com/pro/</w:t>
      </w:r>
    </w:p>
    <w:p>
      <w:pPr>
        <w:pStyle w:val="ListBullet"/>
      </w:pPr>
      <w:hyperlink r:id="rId13">
        <w:r>
          <w:rPr>
            <w:color w:val="93A900"/>
            <w:u w:val="single"/>
          </w:rPr>
          <w:t>Mojo Pro AI help</w:t>
        </w:r>
      </w:hyperlink>
      <w:r>
        <w:t xml:space="preserve"> — https://help.mojo-app.com/en/articles/11036576-subscribing-to-mojo-pro-ai</w:t>
      </w:r>
    </w:p>
    <w:p>
      <w:pPr>
        <w:pStyle w:val="ListBullet"/>
      </w:pPr>
      <w:hyperlink r:id="rId14">
        <w:r>
          <w:rPr>
            <w:color w:val="93A900"/>
            <w:u w:val="single"/>
          </w:rPr>
          <w:t>CapCut pricing</w:t>
        </w:r>
      </w:hyperlink>
      <w:r>
        <w:t xml:space="preserve"> — https://www.capcut.com/help/how-much-does-capcut-pro-cost</w:t>
      </w:r>
    </w:p>
    <w:p>
      <w:pPr>
        <w:pStyle w:val="ListBullet"/>
      </w:pPr>
      <w:hyperlink r:id="rId22">
        <w:r>
          <w:rPr>
            <w:color w:val="93A900"/>
            <w:u w:val="single"/>
          </w:rPr>
          <w:t>CapCut Standard vs Pro</w:t>
        </w:r>
      </w:hyperlink>
      <w:r>
        <w:t xml:space="preserve"> — https://www.capcut.com/help/capcut-standard-vs-pro</w:t>
      </w:r>
    </w:p>
    <w:p>
      <w:pPr>
        <w:pStyle w:val="ListBullet"/>
      </w:pPr>
      <w:hyperlink r:id="rId15">
        <w:r>
          <w:rPr>
            <w:color w:val="93A900"/>
            <w:u w:val="single"/>
          </w:rPr>
          <w:t>Captions plans</w:t>
        </w:r>
      </w:hyperlink>
      <w:r>
        <w:t xml:space="preserve"> — https://www.captions.ai/plans</w:t>
      </w:r>
    </w:p>
    <w:p>
      <w:pPr>
        <w:pStyle w:val="ListBullet"/>
      </w:pPr>
      <w:hyperlink r:id="rId23">
        <w:r>
          <w:rPr>
            <w:color w:val="93A900"/>
            <w:u w:val="single"/>
          </w:rPr>
          <w:t>Captions Android</w:t>
        </w:r>
      </w:hyperlink>
      <w:r>
        <w:t xml:space="preserve"> — https://www.captions.ai/download</w:t>
      </w:r>
    </w:p>
    <w:p>
      <w:pPr>
        <w:pStyle w:val="ListBullet"/>
      </w:pPr>
      <w:hyperlink r:id="rId20">
        <w:r>
          <w:rPr>
            <w:color w:val="93A900"/>
            <w:u w:val="single"/>
          </w:rPr>
          <w:t>Google Play target API</w:t>
        </w:r>
      </w:hyperlink>
      <w:r>
        <w:t xml:space="preserve"> — https://developer.android.com/google/play/requirements/target-sdk</w:t>
      </w:r>
    </w:p>
    <w:p>
      <w:pPr>
        <w:pStyle w:val="ListBullet"/>
      </w:pPr>
      <w:hyperlink r:id="rId19">
        <w:r>
          <w:rPr>
            <w:color w:val="93A900"/>
            <w:u w:val="single"/>
          </w:rPr>
          <w:t>Google Play service fees</w:t>
        </w:r>
      </w:hyperlink>
      <w:r>
        <w:t xml:space="preserve"> — https://support.google.com/googleplay/android-developer/answer/112622?hl=en-CA</w:t>
      </w:r>
    </w:p>
    <w:p>
      <w:pPr>
        <w:pStyle w:val="ListBullet"/>
      </w:pPr>
      <w:hyperlink r:id="rId21">
        <w:r>
          <w:rPr>
            <w:color w:val="93A900"/>
            <w:u w:val="single"/>
          </w:rPr>
          <w:t>Google Play Data safety</w:t>
        </w:r>
      </w:hyperlink>
      <w:r>
        <w:t xml:space="preserve"> — https://support.google.com/googleplay/android-developer/answer/10787469?hl=en</w:t>
      </w:r>
    </w:p>
    <w:p>
      <w:pPr>
        <w:pStyle w:val="ListBullet"/>
      </w:pPr>
      <w:hyperlink r:id="rId18">
        <w:r>
          <w:rPr>
            <w:color w:val="93A900"/>
            <w:u w:val="single"/>
          </w:rPr>
          <w:t>Android Media3 Transformer</w:t>
        </w:r>
      </w:hyperlink>
      <w:r>
        <w:t xml:space="preserve"> — https://developer.android.com/media/media3/transformer/getting-started</w:t>
      </w:r>
    </w:p>
    <w:p>
      <w:pPr>
        <w:pStyle w:val="ListBullet"/>
      </w:pPr>
      <w:hyperlink r:id="rId16">
        <w:r>
          <w:rPr>
            <w:color w:val="93A900"/>
            <w:u w:val="single"/>
          </w:rPr>
          <w:t>whisper.cpp</w:t>
        </w:r>
      </w:hyperlink>
      <w:r>
        <w:t xml:space="preserve"> — https://github.com/ggml-org/whisper.cpp</w:t>
      </w:r>
    </w:p>
    <w:p>
      <w:pPr>
        <w:pStyle w:val="ListBullet"/>
      </w:pPr>
      <w:hyperlink r:id="rId17">
        <w:r>
          <w:rPr>
            <w:color w:val="93A900"/>
            <w:u w:val="single"/>
          </w:rPr>
          <w:t>whisper.rn</w:t>
        </w:r>
      </w:hyperlink>
      <w:r>
        <w:t xml:space="preserve"> — https://github.com/mybigday/whisper.rn</w:t>
      </w:r>
    </w:p>
    <w:p>
      <w:r>
        <w:t>Research cutoff: 16 August 2026. Published pricing and platform rules can change; re-check primary sources immediately before a commercial or store decision.</w:t>
      </w:r>
    </w:p>
    <w:sectPr w:rsidR="00FC693F" w:rsidRPr="0006063C" w:rsidSect="00034616">
      <w:headerReference w:type="default" r:id="rId9"/>
      <w:footerReference w:type="default" r:id="rId10"/>
      <w:pgSz w:w="12240" w:h="15840"/>
      <w:pgMar w:top="893"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5707D"/>
        <w:sz w:val="15"/>
      </w:rPr>
      <w:t xml:space="preserve">Private working document  •  16 August 2026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5707D"/>
        <w:sz w:val="15"/>
      </w:rPr>
      <w:t>CAPTION STUDIO  /  COMMERCIAL PRODUCT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5181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90B0E"/>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5181D"/>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5181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ptos Display" w:hAnsi="Aptos Display"/>
      <w:b/>
      <w:color w:val="090B0E"/>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5707D"/>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18"/>
    </w:rPr>
  </w:style>
  <w:style w:type="paragraph" w:styleId="ListBullet2">
    <w:name w:val="List Bullet 2"/>
    <w:basedOn w:val="Normal"/>
    <w:uiPriority w:val="99"/>
    <w:unhideWhenUsed/>
    <w:rsid w:val="00326F90"/>
    <w:pPr>
      <w:numPr>
        <w:numId w:val="2"/>
      </w:numPr>
      <w:spacing w:after="60"/>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mojo-app.com/pro/" TargetMode="External"/><Relationship Id="rId13" Type="http://schemas.openxmlformats.org/officeDocument/2006/relationships/hyperlink" Target="https://help.mojo-app.com/en/articles/11036576-subscribing-to-mojo-pro-ai" TargetMode="External"/><Relationship Id="rId14" Type="http://schemas.openxmlformats.org/officeDocument/2006/relationships/hyperlink" Target="https://www.capcut.com/help/how-much-does-capcut-pro-cost" TargetMode="External"/><Relationship Id="rId15" Type="http://schemas.openxmlformats.org/officeDocument/2006/relationships/hyperlink" Target="https://www.captions.ai/plans" TargetMode="External"/><Relationship Id="rId16" Type="http://schemas.openxmlformats.org/officeDocument/2006/relationships/hyperlink" Target="https://github.com/ggml-org/whisper.cpp" TargetMode="External"/><Relationship Id="rId17" Type="http://schemas.openxmlformats.org/officeDocument/2006/relationships/hyperlink" Target="https://github.com/mybigday/whisper.rn" TargetMode="External"/><Relationship Id="rId18" Type="http://schemas.openxmlformats.org/officeDocument/2006/relationships/hyperlink" Target="https://developer.android.com/media/media3/transformer/getting-started" TargetMode="External"/><Relationship Id="rId19" Type="http://schemas.openxmlformats.org/officeDocument/2006/relationships/hyperlink" Target="https://support.google.com/googleplay/android-developer/answer/112622?hl=en-CA" TargetMode="External"/><Relationship Id="rId20" Type="http://schemas.openxmlformats.org/officeDocument/2006/relationships/hyperlink" Target="https://developer.android.com/google/play/requirements/target-sdk" TargetMode="External"/><Relationship Id="rId21" Type="http://schemas.openxmlformats.org/officeDocument/2006/relationships/hyperlink" Target="https://support.google.com/googleplay/android-developer/answer/10787469?hl=en" TargetMode="External"/><Relationship Id="rId22" Type="http://schemas.openxmlformats.org/officeDocument/2006/relationships/hyperlink" Target="https://www.capcut.com/help/capcut-standard-vs-pro" TargetMode="External"/><Relationship Id="rId23" Type="http://schemas.openxmlformats.org/officeDocument/2006/relationships/hyperlink" Target="https://www.captions.ai/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Caption Studio Commercial Product Audit</dc:title>
  <dc:subject>Android local-first automatic caption editor: market, UX, architecture, commercial model and launch plan</dc:subject>
  <dc:creator>Caption Studio product team</dc:creator>
  <cp:keywords>Android, captions, subtitles, local-first, Whisper, commercial audit</cp:keywords>
  <dc:description>generated by python-docx</dc:description>
  <cp:lastModifiedBy/>
  <cp:revision>1</cp:revision>
  <dcterms:created xsi:type="dcterms:W3CDTF">2013-12-23T23:15:00Z</dcterms:created>
  <dcterms:modified xsi:type="dcterms:W3CDTF">2013-12-23T23:15:00Z</dcterms:modified>
  <cp:category/>
</cp:coreProperties>
</file>