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仲恺农业工程学院实验报告纸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自动化学院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（院、系）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专业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214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班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组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可编程控制器技术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学号  </w:t>
      </w:r>
      <w:r>
        <w:rPr>
          <w:rFonts w:hint="eastAsia"/>
          <w:sz w:val="24"/>
          <w:lang w:val="en-US" w:eastAsia="zh-CN"/>
        </w:rPr>
        <w:t>202121724408</w:t>
      </w:r>
      <w:r>
        <w:rPr>
          <w:rFonts w:hint="eastAsia"/>
          <w:sz w:val="24"/>
        </w:rPr>
        <w:t xml:space="preserve">  姓名 </w:t>
      </w:r>
      <w:r>
        <w:rPr>
          <w:rFonts w:hint="eastAsia"/>
          <w:sz w:val="24"/>
          <w:lang w:val="en-US" w:eastAsia="zh-CN"/>
        </w:rPr>
        <w:t>:呙凯锋</w:t>
      </w:r>
      <w:r>
        <w:rPr>
          <w:rFonts w:hint="eastAsia"/>
          <w:sz w:val="24"/>
        </w:rPr>
        <w:t xml:space="preserve">   实验日期 </w:t>
      </w:r>
      <w:r>
        <w:rPr>
          <w:rFonts w:hint="eastAsia"/>
          <w:sz w:val="24"/>
          <w:lang w:val="en-US" w:eastAsia="zh-CN"/>
        </w:rPr>
        <w:t>2024.5.9</w:t>
      </w:r>
      <w:r>
        <w:rPr>
          <w:rFonts w:hint="eastAsia"/>
          <w:sz w:val="24"/>
        </w:rPr>
        <w:t xml:space="preserve">   教师评定         </w:t>
      </w:r>
    </w:p>
    <w:tbl>
      <w:tblPr>
        <w:tblStyle w:val="3"/>
        <w:tblW w:w="0" w:type="auto"/>
        <w:tblInd w:w="108" w:type="dxa"/>
        <w:tblBorders>
          <w:top w:val="thickThinSmallGap" w:color="auto" w:sz="2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0"/>
      </w:tblGrid>
      <w:tr>
        <w:tblPrEx>
          <w:tblBorders>
            <w:top w:val="thickThinSmallGap" w:color="auto" w:sz="2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903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/>
                <w:sz w:val="32"/>
                <w:szCs w:val="32"/>
                <w:u w:val="single"/>
              </w:rPr>
            </w:pP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>实验一 三菱PLC基本指令的编程练习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ind w:leftChars="0"/>
              <w:jc w:val="center"/>
              <w:textAlignment w:val="auto"/>
              <w:rPr>
                <w:rFonts w:hint="default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（一）</w:t>
            </w:r>
            <w:r>
              <w:rPr>
                <w:rFonts w:hint="eastAsia" w:ascii="宋体" w:hAnsi="宋体" w:cs="宋体"/>
                <w:b/>
                <w:color w:val="000000"/>
                <w:kern w:val="0"/>
                <w:sz w:val="28"/>
                <w:szCs w:val="28"/>
              </w:rPr>
              <w:t>实验环境认识与基本逻辑功能实验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在基本指令的编程练习实验区完成本实验；掌握实验系统使用要点；掌握可编程控制器编程、调试实验步骤；掌握与、或、非逻辑功能的编程方法。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首先应根据参考程序判断</w:t>
      </w:r>
      <w:r>
        <w:rPr>
          <w:rFonts w:ascii="宋体" w:hAnsi="宋体" w:cs="宋体"/>
          <w:color w:val="000000"/>
          <w:kern w:val="0"/>
          <w:sz w:val="24"/>
        </w:rPr>
        <w:t>Y01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Y02</w:t>
      </w:r>
      <w:r>
        <w:rPr>
          <w:rFonts w:hint="eastAsia" w:ascii="宋体" w:hAnsi="宋体" w:cs="宋体"/>
          <w:color w:val="000000"/>
          <w:kern w:val="0"/>
          <w:sz w:val="24"/>
        </w:rPr>
        <w:t>，</w:t>
      </w:r>
      <w:r>
        <w:rPr>
          <w:rFonts w:ascii="宋体" w:hAnsi="宋体" w:cs="宋体"/>
          <w:color w:val="000000"/>
          <w:kern w:val="0"/>
          <w:sz w:val="24"/>
        </w:rPr>
        <w:t>Y03</w:t>
      </w:r>
      <w:r>
        <w:rPr>
          <w:rFonts w:hint="eastAsia" w:ascii="宋体" w:hAnsi="宋体" w:cs="宋体"/>
          <w:color w:val="000000"/>
          <w:kern w:val="0"/>
          <w:sz w:val="24"/>
        </w:rPr>
        <w:t>的输出状态，在拨动输入开关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X01</w:t>
      </w:r>
      <w:r>
        <w:rPr>
          <w:rFonts w:hint="eastAsia" w:ascii="宋体" w:hAnsi="宋体" w:cs="宋体"/>
          <w:color w:val="000000"/>
          <w:kern w:val="0"/>
          <w:sz w:val="24"/>
        </w:rPr>
        <w:t>，观察输出指示灯</w:t>
      </w:r>
      <w:r>
        <w:rPr>
          <w:rFonts w:ascii="宋体" w:hAnsi="宋体" w:cs="宋体"/>
          <w:color w:val="000000"/>
          <w:kern w:val="0"/>
          <w:sz w:val="24"/>
        </w:rPr>
        <w:t>Y01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Y02</w:t>
      </w:r>
      <w:r>
        <w:rPr>
          <w:rFonts w:hint="eastAsia" w:ascii="宋体" w:hAnsi="宋体" w:cs="宋体"/>
          <w:color w:val="000000"/>
          <w:kern w:val="0"/>
          <w:sz w:val="24"/>
        </w:rPr>
        <w:t>，</w:t>
      </w:r>
      <w:r>
        <w:rPr>
          <w:rFonts w:ascii="宋体" w:hAnsi="宋体" w:cs="宋体"/>
          <w:color w:val="000000"/>
          <w:kern w:val="0"/>
          <w:sz w:val="24"/>
        </w:rPr>
        <w:t>Y03</w:t>
      </w:r>
      <w:r>
        <w:rPr>
          <w:rFonts w:hint="eastAsia" w:ascii="宋体" w:hAnsi="宋体" w:cs="宋体"/>
          <w:color w:val="000000"/>
          <w:kern w:val="0"/>
          <w:sz w:val="24"/>
        </w:rPr>
        <w:t>与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X02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X03</w:t>
      </w:r>
      <w:r>
        <w:rPr>
          <w:rFonts w:hint="eastAsia" w:ascii="宋体" w:hAnsi="宋体" w:cs="宋体"/>
          <w:color w:val="000000"/>
          <w:kern w:val="0"/>
          <w:sz w:val="24"/>
        </w:rPr>
        <w:t>，之间是否符合与、或、非逻辑的逻辑关系。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drawing>
          <wp:inline distT="0" distB="0" distL="114300" distR="114300">
            <wp:extent cx="4568825" cy="3122295"/>
            <wp:effectExtent l="0" t="0" r="317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20" w:firstLineChars="0"/>
        <w:textAlignment w:val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图中的接线孔通过防转座插锁紧线与</w:t>
      </w:r>
      <w:r>
        <w:rPr>
          <w:rFonts w:ascii="宋体" w:hAnsi="宋体" w:cs="宋体"/>
          <w:color w:val="000000"/>
          <w:kern w:val="0"/>
          <w:sz w:val="24"/>
        </w:rPr>
        <w:t>PLC</w:t>
      </w:r>
      <w:r>
        <w:rPr>
          <w:rFonts w:hint="eastAsia" w:ascii="宋体" w:hAnsi="宋体" w:cs="宋体"/>
          <w:color w:val="000000"/>
          <w:kern w:val="0"/>
          <w:sz w:val="24"/>
        </w:rPr>
        <w:t>的主机相输入输出插孔相接。</w:t>
      </w:r>
      <w:r>
        <w:rPr>
          <w:rFonts w:ascii="宋体" w:hAnsi="宋体" w:cs="宋体"/>
          <w:color w:val="000000"/>
          <w:kern w:val="0"/>
          <w:sz w:val="24"/>
        </w:rPr>
        <w:t>X</w:t>
      </w:r>
      <w:r>
        <w:rPr>
          <w:rFonts w:hint="eastAsia" w:ascii="宋体" w:hAnsi="宋体" w:cs="宋体"/>
          <w:color w:val="000000"/>
          <w:kern w:val="0"/>
          <w:sz w:val="24"/>
        </w:rPr>
        <w:t>为输入点，</w:t>
      </w:r>
      <w:r>
        <w:rPr>
          <w:rFonts w:ascii="宋体" w:hAnsi="宋体" w:cs="宋体"/>
          <w:color w:val="000000"/>
          <w:kern w:val="0"/>
          <w:sz w:val="24"/>
        </w:rPr>
        <w:t>Y</w:t>
      </w:r>
      <w:r>
        <w:rPr>
          <w:rFonts w:hint="eastAsia" w:ascii="宋体" w:hAnsi="宋体" w:cs="宋体"/>
          <w:color w:val="000000"/>
          <w:kern w:val="0"/>
          <w:sz w:val="24"/>
        </w:rPr>
        <w:t>为输出点。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上图中下面两排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～</w:t>
      </w:r>
      <w:r>
        <w:rPr>
          <w:rFonts w:ascii="宋体" w:hAnsi="宋体" w:cs="宋体"/>
          <w:color w:val="000000"/>
          <w:kern w:val="0"/>
          <w:sz w:val="24"/>
        </w:rPr>
        <w:t>X15</w:t>
      </w:r>
      <w:r>
        <w:rPr>
          <w:rFonts w:hint="eastAsia" w:ascii="宋体" w:hAnsi="宋体" w:cs="宋体"/>
          <w:color w:val="000000"/>
          <w:kern w:val="0"/>
          <w:sz w:val="24"/>
        </w:rPr>
        <w:t>为输入按键和开关，模拟开关量的输入。上边一排</w:t>
      </w:r>
      <w:r>
        <w:rPr>
          <w:rFonts w:ascii="宋体" w:hAnsi="宋体" w:cs="宋体"/>
          <w:color w:val="000000"/>
          <w:kern w:val="0"/>
          <w:sz w:val="24"/>
        </w:rPr>
        <w:t>Y00</w:t>
      </w:r>
      <w:r>
        <w:rPr>
          <w:rFonts w:hint="eastAsia" w:ascii="宋体" w:hAnsi="宋体" w:cs="宋体"/>
          <w:color w:val="000000"/>
          <w:kern w:val="0"/>
          <w:sz w:val="24"/>
        </w:rPr>
        <w:t>～</w:t>
      </w:r>
      <w:r>
        <w:rPr>
          <w:rFonts w:ascii="宋体" w:hAnsi="宋体" w:cs="宋体"/>
          <w:color w:val="000000"/>
          <w:kern w:val="0"/>
          <w:sz w:val="24"/>
        </w:rPr>
        <w:t>Y11</w:t>
      </w:r>
      <w:r>
        <w:rPr>
          <w:rFonts w:hint="eastAsia" w:ascii="宋体" w:hAnsi="宋体" w:cs="宋体"/>
          <w:color w:val="000000"/>
          <w:kern w:val="0"/>
          <w:sz w:val="24"/>
        </w:rPr>
        <w:t>是</w:t>
      </w:r>
      <w:r>
        <w:rPr>
          <w:rFonts w:ascii="宋体" w:hAnsi="宋体" w:cs="宋体"/>
          <w:color w:val="000000"/>
          <w:kern w:val="0"/>
          <w:sz w:val="24"/>
        </w:rPr>
        <w:t>LED</w:t>
      </w:r>
      <w:r>
        <w:rPr>
          <w:rFonts w:hint="eastAsia" w:ascii="宋体" w:hAnsi="宋体" w:cs="宋体"/>
          <w:color w:val="000000"/>
          <w:kern w:val="0"/>
          <w:sz w:val="24"/>
        </w:rPr>
        <w:t>指示灯，接</w:t>
      </w:r>
      <w:r>
        <w:rPr>
          <w:rFonts w:ascii="宋体" w:hAnsi="宋体" w:cs="宋体"/>
          <w:color w:val="000000"/>
          <w:kern w:val="0"/>
          <w:sz w:val="24"/>
        </w:rPr>
        <w:t>PLC</w:t>
      </w:r>
      <w:r>
        <w:rPr>
          <w:rFonts w:hint="eastAsia" w:ascii="宋体" w:hAnsi="宋体" w:cs="宋体"/>
          <w:color w:val="000000"/>
          <w:kern w:val="0"/>
          <w:sz w:val="24"/>
        </w:rPr>
        <w:t>主机输出端，用以模拟输出负载的通与断。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输入/输出接线端汇总表、PLC接线图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</w:rPr>
              <w:t>X00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K0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常开触点01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K1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常开触点02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3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“与”逻辑输出指示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4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“或”逻辑输出指示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5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2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L2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“非”逻辑输出指示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6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922270" cy="1601470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125980" cy="1595120"/>
            <wp:effectExtent l="0" t="0" r="7620" b="5080"/>
            <wp:docPr id="8" name="图片 3" descr="83a5dc139b03de82de6a1c3666426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83a5dc139b03de82de6a1c3666426a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控制接线原理图                      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PLC实验程序与说明（梯形图及指令表）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</w:pPr>
      <w:r>
        <w:rPr>
          <w:rFonts w:hint="eastAsia"/>
          <w:lang w:val="en-US" w:eastAsia="zh-CN"/>
        </w:rPr>
        <w:t>梯形图：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064000" cy="1671955"/>
            <wp:effectExtent l="0" t="0" r="5080" b="444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3486" t="14447" r="1135" b="1926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ind w:left="0" w:leftChars="0" w:firstLine="0" w:firstLineChars="0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与逻辑：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1时，Y00</w:t>
      </w:r>
      <w:r>
        <w:rPr>
          <w:rFonts w:hint="eastAsia" w:ascii="宋体" w:hAnsi="宋体"/>
          <w:sz w:val="24"/>
          <w:szCs w:val="24"/>
          <w:lang w:val="en-US" w:eastAsia="zh-CN"/>
        </w:rPr>
        <w:t>0 = 1</w:t>
      </w:r>
      <w:r>
        <w:rPr>
          <w:rFonts w:hint="eastAsia" w:ascii="宋体" w:hAnsi="宋体"/>
          <w:sz w:val="24"/>
          <w:szCs w:val="24"/>
        </w:rPr>
        <w:t>；当X00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0 | </w:t>
      </w:r>
      <w:r>
        <w:rPr>
          <w:rFonts w:hint="eastAsia" w:ascii="宋体" w:hAnsi="宋体"/>
          <w:sz w:val="24"/>
          <w:szCs w:val="24"/>
        </w:rPr>
        <w:t>X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ascii="宋体" w:hAnsi="宋体"/>
        </w:rPr>
      </w:pPr>
      <w:r>
        <w:drawing>
          <wp:inline distT="0" distB="0" distL="114300" distR="114300">
            <wp:extent cx="4930140" cy="531495"/>
            <wp:effectExtent l="0" t="0" r="3810" b="190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6232" t="912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</w:rPr>
        <w:t>或逻辑：X0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|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1时，Y0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</w:t>
      </w:r>
      <w:r>
        <w:rPr>
          <w:rFonts w:hint="eastAsia" w:ascii="宋体" w:hAnsi="宋体"/>
          <w:sz w:val="24"/>
          <w:szCs w:val="24"/>
        </w:rPr>
        <w:t>；</w:t>
      </w:r>
      <w:r>
        <w:rPr>
          <w:rFonts w:hint="eastAsia" w:ascii="宋体" w:hAnsi="宋体"/>
          <w:sz w:val="24"/>
          <w:szCs w:val="24"/>
          <w:lang w:val="en-US" w:eastAsia="zh-CN"/>
        </w:rPr>
        <w:t>当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ascii="宋体" w:hAnsi="宋体"/>
        </w:rPr>
      </w:pPr>
      <w:r>
        <w:drawing>
          <wp:inline distT="0" distB="0" distL="114300" distR="114300">
            <wp:extent cx="4935855" cy="839470"/>
            <wp:effectExtent l="0" t="0" r="7620" b="825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6044" t="6506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</w:rPr>
        <w:t>非逻辑：X0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0时，Y0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</w:t>
      </w:r>
      <w:r>
        <w:rPr>
          <w:rFonts w:hint="eastAsia" w:ascii="宋体" w:hAnsi="宋体"/>
          <w:sz w:val="24"/>
          <w:szCs w:val="24"/>
        </w:rPr>
        <w:t>；当X0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|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50485" cy="843280"/>
            <wp:effectExtent l="0" t="0" r="254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三、实验结论与心得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/>
          <w:sz w:val="24"/>
          <w:lang w:val="en-US" w:eastAsia="zh-CN"/>
        </w:rPr>
        <w:t xml:space="preserve"> 实验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shd w:val="clear" w:fill="FDFDFE"/>
        </w:rPr>
        <w:t>通过一系列的操作步骤，旨在让我们深入理解[实验目的]和[相关知识点]。在实验过程中，我们不仅学习了理论知识，还亲自动手进行了实践操作，使得对知识的理解更加深入和具体。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/>
          <w:kern w:val="0"/>
          <w:sz w:val="28"/>
          <w:szCs w:val="28"/>
        </w:rPr>
        <w:t>（</w:t>
      </w:r>
      <w:r>
        <w:rPr>
          <w:rFonts w:hint="eastAsia"/>
          <w:kern w:val="0"/>
          <w:sz w:val="28"/>
          <w:szCs w:val="28"/>
          <w:lang w:val="en-US" w:eastAsia="zh-CN"/>
        </w:rPr>
        <w:t>二</w:t>
      </w:r>
      <w:r>
        <w:rPr>
          <w:rFonts w:hint="eastAsia"/>
          <w:kern w:val="0"/>
          <w:sz w:val="28"/>
          <w:szCs w:val="28"/>
        </w:rPr>
        <w:t>）</w:t>
      </w:r>
      <w:r>
        <w:rPr>
          <w:rFonts w:hint="eastAsia" w:ascii="宋体" w:hAnsi="宋体" w:cs="宋体"/>
          <w:b/>
          <w:color w:val="000000"/>
          <w:kern w:val="0"/>
          <w:sz w:val="28"/>
          <w:szCs w:val="28"/>
        </w:rPr>
        <w:t>定时器与计数器功能实验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  <w:t>在基本指令的编程练习实验区完成本实验；掌握定时器、计数器设计与应用特点；编写、调试定时器、计数器的逻辑程序。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 xml:space="preserve">三菱FX系列的可编程控制器的定时器分为通用定时器(T0～T249)和计算定时器(T246～T255)。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三菱FX系列的内部计数器分为16位二进制加法计数器和32位增计数／减计数器两种。其中的16位二进制加法计数器，其设定值在K1～K32767范围内有效。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二、输入/输出接线端汇总表、PLC接线图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1. 通用定时器 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39695" cy="1979930"/>
            <wp:effectExtent l="0" t="0" r="8255" b="1270"/>
            <wp:docPr id="10" name="图片 8" descr="1cc84c867daa039e973a5d4dea06f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1cc84c867daa039e973a5d4dea06f9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</w:rPr>
      </w:pPr>
      <w:r>
        <w:rPr>
          <w:rFonts w:hint="eastAsia" w:ascii="宋体" w:hAnsi="宋体" w:eastAsia="宋体" w:cs="黑体"/>
          <w:color w:val="000000"/>
          <w:kern w:val="0"/>
          <w:sz w:val="24"/>
          <w:szCs w:val="24"/>
          <w:lang w:val="en-US" w:eastAsia="zh-CN" w:bidi="ar-SA"/>
        </w:rPr>
        <w:t>2.</w:t>
      </w:r>
      <w:r>
        <w:rPr>
          <w:rFonts w:ascii="宋体" w:hAnsi="宋体" w:cs="黑体"/>
          <w:color w:val="000000"/>
          <w:kern w:val="0"/>
          <w:sz w:val="24"/>
        </w:rPr>
        <w:t>16</w:t>
      </w:r>
      <w:r>
        <w:rPr>
          <w:rFonts w:hint="eastAsia" w:ascii="宋体" w:hAnsi="宋体" w:cs="黑体"/>
          <w:color w:val="000000"/>
          <w:kern w:val="0"/>
          <w:sz w:val="24"/>
        </w:rPr>
        <w:t>位加计数器</w:t>
      </w:r>
      <w:r>
        <w:rPr>
          <w:rFonts w:hint="eastAsia" w:ascii="宋体" w:hAnsi="宋体" w:cs="黑体"/>
          <w:color w:val="000000"/>
          <w:kern w:val="0"/>
          <w:sz w:val="24"/>
          <w:lang w:eastAsia="zh-CN"/>
        </w:rPr>
        <w:t>：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X001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计数器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4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40330" cy="1979930"/>
            <wp:effectExtent l="0" t="0" r="7620" b="1270"/>
            <wp:docPr id="5" name="图片 9" descr="28eedbb2d4a3cfc1bdbe707fb839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28eedbb2d4a3cfc1bdbe707fb8393e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="0"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cs="黑体"/>
          <w:color w:val="000000"/>
          <w:kern w:val="0"/>
          <w:sz w:val="24"/>
        </w:rPr>
        <w:t>定时范围的扩展</w:t>
      </w:r>
      <w:r>
        <w:rPr>
          <w:rFonts w:hint="eastAsia" w:ascii="宋体" w:hAnsi="宋体" w:cs="黑体"/>
          <w:color w:val="000000"/>
          <w:kern w:val="0"/>
          <w:sz w:val="24"/>
          <w:lang w:eastAsia="zh-CN"/>
        </w:rPr>
        <w:t>：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X002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K2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常开触点02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40965" cy="1979930"/>
            <wp:effectExtent l="0" t="0" r="6985" b="1270"/>
            <wp:docPr id="7" name="图片 10" descr="11ab9d4fee2ad6e0754aad4486b65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11ab9d4fee2ad6e0754aad4486b65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三、PLC实验程序与说明（梯形图及指令表）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1. </w:t>
      </w:r>
      <w:r>
        <w:rPr>
          <w:rFonts w:hint="eastAsia" w:ascii="宋体" w:hAnsi="宋体" w:cs="宋体"/>
          <w:color w:val="000000"/>
          <w:kern w:val="0"/>
          <w:sz w:val="24"/>
        </w:rPr>
        <w:t>通用定时器</w:t>
      </w: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梯形图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39285" cy="896620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l="10525" t="14446" r="784" b="537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指令表：</w:t>
      </w:r>
    </w:p>
    <w:tbl>
      <w:tblPr>
        <w:tblStyle w:val="3"/>
        <w:tblW w:w="0" w:type="auto"/>
        <w:tblInd w:w="17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1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X00</w:t>
            </w:r>
            <w:r>
              <w:rPr>
                <w:rFonts w:hint="eastAsia"/>
                <w:sz w:val="24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OUT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K123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LD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OUT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Y000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END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2.</w:t>
      </w:r>
      <w:r>
        <w:rPr>
          <w:rFonts w:hint="eastAsia" w:ascii="宋体" w:hAnsi="宋体" w:cs="黑体"/>
          <w:color w:val="000000"/>
          <w:kern w:val="0"/>
          <w:sz w:val="24"/>
        </w:rPr>
        <w:t>16位加计数器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03090" cy="1134745"/>
            <wp:effectExtent l="0" t="0" r="698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rcRect t="2476" r="-8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</w:rPr>
      </w:pPr>
      <w:r>
        <w:rPr>
          <w:rFonts w:hint="eastAsia" w:ascii="宋体" w:hAnsi="宋体" w:eastAsia="宋体" w:cs="黑体"/>
          <w:color w:val="000000"/>
          <w:kern w:val="0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cs="黑体"/>
          <w:color w:val="000000"/>
          <w:kern w:val="0"/>
          <w:sz w:val="24"/>
        </w:rPr>
        <w:t>定时范围的扩展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31030" cy="1616075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l="14904" t="12240" r="953" b="33205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实验结论与实验心得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/>
          <w:kern w:val="0"/>
          <w:sz w:val="28"/>
          <w:szCs w:val="28"/>
        </w:rPr>
        <w:t>（</w:t>
      </w:r>
      <w:r>
        <w:rPr>
          <w:rFonts w:hint="eastAsia"/>
          <w:kern w:val="0"/>
          <w:sz w:val="28"/>
          <w:szCs w:val="28"/>
          <w:lang w:val="en-US" w:eastAsia="zh-CN"/>
        </w:rPr>
        <w:t>三</w:t>
      </w:r>
      <w:r>
        <w:rPr>
          <w:rFonts w:hint="eastAsia"/>
          <w:kern w:val="0"/>
          <w:sz w:val="28"/>
          <w:szCs w:val="28"/>
        </w:rPr>
        <w:t>）</w:t>
      </w:r>
      <w:r>
        <w:rPr>
          <w:rFonts w:hint="eastAsia" w:ascii="宋体" w:hAnsi="宋体" w:cs="宋体"/>
          <w:b/>
          <w:color w:val="000000"/>
          <w:kern w:val="0"/>
          <w:sz w:val="28"/>
          <w:szCs w:val="28"/>
        </w:rPr>
        <w:t>十字路口交通灯控制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</w:rPr>
        <w:t>在十字路口交通灯单元完成本实验；编写、调试完成十字路口交通灯控制程序。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信号灯受一个启动开关控制，当启动开关接通时，信号灯系统开始工作，且先南北红灯亮，东西绿灯亮。当启动开关断开时，所有信号灯都熄灭；</w:t>
      </w:r>
      <w:r>
        <w:rPr>
          <w:rFonts w:ascii="宋体" w:hAnsi="宋体" w:cs="宋体"/>
          <w:color w:val="000000"/>
          <w:kern w:val="0"/>
          <w:sz w:val="24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4"/>
        </w:rPr>
        <w:t>南北红灯亮维持</w:t>
      </w:r>
      <w:r>
        <w:rPr>
          <w:rFonts w:ascii="宋体" w:hAnsi="宋体" w:cs="宋体"/>
          <w:color w:val="000000"/>
          <w:kern w:val="0"/>
          <w:sz w:val="24"/>
        </w:rPr>
        <w:t>25</w:t>
      </w:r>
      <w:r>
        <w:rPr>
          <w:rFonts w:hint="eastAsia" w:ascii="宋体" w:hAnsi="宋体" w:cs="宋体"/>
          <w:color w:val="000000"/>
          <w:kern w:val="0"/>
          <w:sz w:val="24"/>
        </w:rPr>
        <w:t>秒，在南北红灯亮的同时东西绿灯也亮，并维持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秒；到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秒时，东西绿灯闪亮，闪亮</w:t>
      </w:r>
      <w:r>
        <w:rPr>
          <w:rFonts w:ascii="宋体" w:hAnsi="宋体" w:cs="宋体"/>
          <w:color w:val="000000"/>
          <w:kern w:val="0"/>
          <w:sz w:val="24"/>
        </w:rPr>
        <w:t>3</w:t>
      </w:r>
      <w:r>
        <w:rPr>
          <w:rFonts w:hint="eastAsia" w:ascii="宋体" w:hAnsi="宋体" w:cs="宋体"/>
          <w:color w:val="000000"/>
          <w:kern w:val="0"/>
          <w:sz w:val="24"/>
        </w:rPr>
        <w:t>秒后熄灭。在东西绿灯熄灭时，东西黄灯亮，并维持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秒。到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秒时，东西黄灯熄灭，东西红灯亮，</w:t>
      </w:r>
      <w:r>
        <w:rPr>
          <w:rFonts w:ascii="宋体" w:hAnsi="宋体" w:cs="宋体"/>
          <w:color w:val="000000"/>
          <w:kern w:val="0"/>
          <w:sz w:val="24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4"/>
        </w:rPr>
        <w:t>同时，南北红灯熄灭，绿灯亮</w:t>
      </w:r>
      <w:r>
        <w:rPr>
          <w:rFonts w:ascii="宋体" w:hAnsi="宋体" w:cs="宋体"/>
          <w:color w:val="000000"/>
          <w:kern w:val="0"/>
          <w:sz w:val="24"/>
        </w:rPr>
        <w:t>,</w:t>
      </w:r>
      <w:r>
        <w:rPr>
          <w:rFonts w:hint="eastAsia" w:ascii="宋体" w:hAnsi="宋体" w:cs="宋体"/>
          <w:color w:val="000000"/>
          <w:kern w:val="0"/>
          <w:sz w:val="24"/>
        </w:rPr>
        <w:t>东西红灯亮维持</w:t>
      </w:r>
      <w:r>
        <w:rPr>
          <w:rFonts w:ascii="宋体" w:hAnsi="宋体" w:cs="宋体"/>
          <w:color w:val="000000"/>
          <w:kern w:val="0"/>
          <w:sz w:val="24"/>
        </w:rPr>
        <w:t>25</w:t>
      </w:r>
      <w:r>
        <w:rPr>
          <w:rFonts w:hint="eastAsia" w:ascii="宋体" w:hAnsi="宋体" w:cs="宋体"/>
          <w:color w:val="000000"/>
          <w:kern w:val="0"/>
          <w:sz w:val="24"/>
        </w:rPr>
        <w:t>秒。南北绿灯亮维持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秒，然后闪亮</w:t>
      </w:r>
      <w:r>
        <w:rPr>
          <w:rFonts w:ascii="宋体" w:hAnsi="宋体" w:cs="宋体"/>
          <w:color w:val="000000"/>
          <w:kern w:val="0"/>
          <w:sz w:val="24"/>
        </w:rPr>
        <w:t>3</w:t>
      </w:r>
      <w:r>
        <w:rPr>
          <w:rFonts w:hint="eastAsia" w:ascii="宋体" w:hAnsi="宋体" w:cs="宋体"/>
          <w:color w:val="000000"/>
          <w:kern w:val="0"/>
          <w:sz w:val="24"/>
        </w:rPr>
        <w:t>秒后熄灭。同时南北黄灯亮，维持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秒后熄灭，这时南北红灯亮，东西绿灯亮。周而复始。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drawing>
          <wp:inline distT="0" distB="0" distL="114300" distR="114300">
            <wp:extent cx="4117340" cy="3688715"/>
            <wp:effectExtent l="0" t="0" r="698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1．根据实验内容，制定输入/输出接线列表（I/O分配表）；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2．实验面板接线；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3. 在GX Developer的编程环境中编写程序；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4. 打开主机电源将程序下载到主机中；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5. 启动并运行程序，观察实验现象，调试修改程序；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6. 完成实验报告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二、输入/输出接线端汇总表、PLC接线图</w:t>
      </w:r>
    </w:p>
    <w:tbl>
      <w:tblPr>
        <w:tblStyle w:val="4"/>
        <w:tblpPr w:leftFromText="180" w:rightFromText="180" w:vertAnchor="text" w:horzAnchor="page" w:tblpXSpec="center" w:tblpY="139"/>
        <w:tblOverlap w:val="never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3"/>
        <w:gridCol w:w="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输入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SD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输出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R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G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输出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R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X0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南北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Y2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Y1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东西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Y6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Y5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Y4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81045" cy="2274570"/>
            <wp:effectExtent l="0" t="0" r="5080" b="190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控制</w:t>
      </w: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接线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412615" cy="2451100"/>
            <wp:effectExtent l="0" t="0" r="6985" b="635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drawing>
          <wp:inline distT="0" distB="0" distL="114300" distR="114300">
            <wp:extent cx="5723255" cy="2542540"/>
            <wp:effectExtent l="0" t="0" r="1270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61990" cy="3790315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r="831" b="32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02300" cy="4202430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rcRect t="1342" r="39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 </w:t>
      </w:r>
    </w:p>
    <w:sectPr>
      <w:footerReference r:id="rId3" w:type="default"/>
      <w:footerReference r:id="rId4" w:type="even"/>
      <w:pgSz w:w="11906" w:h="16838"/>
      <w:pgMar w:top="1440" w:right="1440" w:bottom="144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  <w:rFonts w:hint="eastAsia"/>
      </w:rPr>
    </w:pPr>
    <w:r>
      <w:rPr>
        <w:rStyle w:val="7"/>
        <w:rFonts w:hint="eastAsia"/>
        <w:kern w:val="0"/>
        <w:szCs w:val="21"/>
      </w:rPr>
      <w:t xml:space="preserve">第 </w:t>
    </w:r>
    <w:r>
      <w:rPr>
        <w:rStyle w:val="7"/>
        <w:kern w:val="0"/>
        <w:szCs w:val="21"/>
      </w:rPr>
      <w:fldChar w:fldCharType="begin"/>
    </w:r>
    <w:r>
      <w:rPr>
        <w:rStyle w:val="7"/>
        <w:kern w:val="0"/>
        <w:szCs w:val="21"/>
      </w:rPr>
      <w:instrText xml:space="preserve"> PAGE </w:instrText>
    </w:r>
    <w:r>
      <w:rPr>
        <w:rStyle w:val="7"/>
        <w:kern w:val="0"/>
        <w:szCs w:val="21"/>
      </w:rPr>
      <w:fldChar w:fldCharType="separate"/>
    </w:r>
    <w:r>
      <w:rPr>
        <w:rStyle w:val="7"/>
        <w:kern w:val="0"/>
        <w:szCs w:val="21"/>
      </w:rPr>
      <w:t>1</w:t>
    </w:r>
    <w:r>
      <w:rPr>
        <w:rStyle w:val="7"/>
        <w:kern w:val="0"/>
        <w:szCs w:val="21"/>
      </w:rPr>
      <w:fldChar w:fldCharType="end"/>
    </w:r>
    <w:r>
      <w:rPr>
        <w:rStyle w:val="7"/>
        <w:rFonts w:hint="eastAsia"/>
        <w:kern w:val="0"/>
        <w:szCs w:val="21"/>
      </w:rPr>
      <w:t xml:space="preserve"> 页 共 </w:t>
    </w:r>
    <w:r>
      <w:rPr>
        <w:rStyle w:val="7"/>
        <w:kern w:val="0"/>
        <w:szCs w:val="21"/>
      </w:rPr>
      <w:fldChar w:fldCharType="begin"/>
    </w:r>
    <w:r>
      <w:rPr>
        <w:rStyle w:val="7"/>
        <w:kern w:val="0"/>
        <w:szCs w:val="21"/>
      </w:rPr>
      <w:instrText xml:space="preserve"> NUMPAGES </w:instrText>
    </w:r>
    <w:r>
      <w:rPr>
        <w:rStyle w:val="7"/>
        <w:kern w:val="0"/>
        <w:szCs w:val="21"/>
      </w:rPr>
      <w:fldChar w:fldCharType="separate"/>
    </w:r>
    <w:r>
      <w:rPr>
        <w:rStyle w:val="7"/>
        <w:kern w:val="0"/>
        <w:szCs w:val="21"/>
      </w:rPr>
      <w:t>1</w:t>
    </w:r>
    <w:r>
      <w:rPr>
        <w:rStyle w:val="7"/>
        <w:kern w:val="0"/>
        <w:szCs w:val="21"/>
      </w:rPr>
      <w:fldChar w:fldCharType="end"/>
    </w:r>
    <w:r>
      <w:rPr>
        <w:rStyle w:val="7"/>
        <w:rFonts w:hint="eastAsia"/>
        <w:kern w:val="0"/>
        <w:szCs w:val="21"/>
      </w:rPr>
      <w:t xml:space="preserve"> 页</w:t>
    </w:r>
    <w:r>
      <w:rPr>
        <w:rStyle w:val="7"/>
        <w:rFonts w:hint="eastAsia"/>
      </w:rPr>
      <w:t xml:space="preserve"> </w:t>
    </w: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4B3CE4"/>
    <w:multiLevelType w:val="multilevel"/>
    <w:tmpl w:val="BF4B3CE4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2CFB564E"/>
    <w:multiLevelType w:val="multilevel"/>
    <w:tmpl w:val="2CFB564E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hOGQ2MDRlYjlhMTE2MzUxZjI0NzQxOGQ1NDliMzAifQ=="/>
  </w:docVars>
  <w:rsids>
    <w:rsidRoot w:val="00000000"/>
    <w:rsid w:val="01654E09"/>
    <w:rsid w:val="04F37680"/>
    <w:rsid w:val="077B4224"/>
    <w:rsid w:val="083F18AE"/>
    <w:rsid w:val="0ABE5216"/>
    <w:rsid w:val="13A12A31"/>
    <w:rsid w:val="27624129"/>
    <w:rsid w:val="396F3565"/>
    <w:rsid w:val="3E445CA4"/>
    <w:rsid w:val="40B05AAD"/>
    <w:rsid w:val="4358323A"/>
    <w:rsid w:val="46CB706D"/>
    <w:rsid w:val="50EB48D8"/>
    <w:rsid w:val="663B607D"/>
    <w:rsid w:val="6B531CC8"/>
    <w:rsid w:val="75D6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page number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2974</Words>
  <Characters>3698</Characters>
  <Lines>0</Lines>
  <Paragraphs>0</Paragraphs>
  <TotalTime>0</TotalTime>
  <ScaleCrop>false</ScaleCrop>
  <LinksUpToDate>false</LinksUpToDate>
  <CharactersWithSpaces>3853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2024-05-27T13:32:00Z</dcterms:created>
  <dc:creator>HYH</dc:creator>
  <cp:lastModifiedBy>夜袭:D武器</cp:lastModifiedBy>
  <dcterms:modified xsi:type="dcterms:W3CDTF">2024-06-12T09:31:56Z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B5AECAA67B5940F7B6CC4328D22E77CF_12</vt:lpwstr>
  </property>
</Properties>
</file>