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15CF" w14:textId="77777777" w:rsidR="003F70E3" w:rsidRPr="003F70E3" w:rsidRDefault="003F70E3" w:rsidP="003F70E3">
      <w:pPr>
        <w:shd w:val="clear" w:color="auto" w:fill="FFFFFF"/>
        <w:spacing w:before="100" w:beforeAutospacing="1" w:after="100" w:afterAutospacing="1" w:line="240" w:lineRule="auto"/>
        <w:outlineLvl w:val="1"/>
        <w:rPr>
          <w:rFonts w:ascii="Segoe UI" w:eastAsia="Times New Roman" w:hAnsi="Segoe UI" w:cs="Segoe UI"/>
          <w:b/>
          <w:bCs/>
          <w:color w:val="191919"/>
          <w:sz w:val="36"/>
          <w:szCs w:val="36"/>
          <w:u w:val="single"/>
          <w:lang w:eastAsia="es-AR"/>
        </w:rPr>
      </w:pPr>
      <w:r w:rsidRPr="003F70E3">
        <w:rPr>
          <w:rFonts w:ascii="Segoe UI" w:eastAsia="Times New Roman" w:hAnsi="Segoe UI" w:cs="Segoe UI"/>
          <w:b/>
          <w:bCs/>
          <w:color w:val="191919"/>
          <w:sz w:val="36"/>
          <w:szCs w:val="36"/>
          <w:u w:val="single"/>
          <w:lang w:eastAsia="es-AR"/>
        </w:rPr>
        <w:t>¿Cómo funciona un sensor PIR?</w:t>
      </w:r>
    </w:p>
    <w:p w14:paraId="42D584E9"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 xml:space="preserve">Todos los objetos, incluido el cuerpo humano, a temperaturas superiores al cero absoluto </w:t>
      </w:r>
      <w:proofErr w:type="gramStart"/>
      <w:r w:rsidRPr="003F70E3">
        <w:rPr>
          <w:rFonts w:ascii="Segoe UI" w:eastAsia="Times New Roman" w:hAnsi="Segoe UI" w:cs="Segoe UI"/>
          <w:color w:val="191919"/>
          <w:sz w:val="24"/>
          <w:szCs w:val="24"/>
          <w:lang w:eastAsia="es-AR"/>
        </w:rPr>
        <w:t>( 0</w:t>
      </w:r>
      <w:proofErr w:type="gramEnd"/>
      <w:r w:rsidRPr="003F70E3">
        <w:rPr>
          <w:rFonts w:ascii="Segoe UI" w:eastAsia="Times New Roman" w:hAnsi="Segoe UI" w:cs="Segoe UI"/>
          <w:color w:val="191919"/>
          <w:sz w:val="24"/>
          <w:szCs w:val="24"/>
          <w:lang w:eastAsia="es-AR"/>
        </w:rPr>
        <w:t xml:space="preserve"> Kelvin / -273.15 ° C ) emiten energía térmica en forma de radiación infrarroja. Cuanto más caliente es un objeto, más radiación emite. Esta radiación no es visible para el ojo humano porque se emite a longitudes de onda infrarrojas. El sensor PIR está específicamente diseñado para detectar tales niveles de radiación infrarroja.</w:t>
      </w:r>
    </w:p>
    <w:p w14:paraId="1458A8E7"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Un sensor PIR consta de dos partes principales:</w:t>
      </w:r>
    </w:p>
    <w:p w14:paraId="2854599F" w14:textId="77777777" w:rsidR="003F70E3" w:rsidRPr="003F70E3" w:rsidRDefault="003F70E3" w:rsidP="003F70E3">
      <w:pPr>
        <w:numPr>
          <w:ilvl w:val="0"/>
          <w:numId w:val="1"/>
        </w:numPr>
        <w:shd w:val="clear" w:color="auto" w:fill="FFFFFF"/>
        <w:spacing w:before="240" w:after="100" w:afterAutospacing="1" w:line="240" w:lineRule="auto"/>
        <w:rPr>
          <w:rFonts w:ascii="Segoe UI" w:eastAsia="Times New Roman" w:hAnsi="Segoe UI" w:cs="Segoe UI"/>
          <w:color w:val="191919"/>
          <w:sz w:val="26"/>
          <w:szCs w:val="26"/>
          <w:lang w:eastAsia="es-AR"/>
        </w:rPr>
      </w:pPr>
      <w:r w:rsidRPr="003F70E3">
        <w:rPr>
          <w:rFonts w:ascii="Segoe UI" w:eastAsia="Times New Roman" w:hAnsi="Segoe UI" w:cs="Segoe UI"/>
          <w:color w:val="191919"/>
          <w:sz w:val="26"/>
          <w:szCs w:val="26"/>
          <w:lang w:eastAsia="es-AR"/>
        </w:rPr>
        <w:t>Un sensor piroeléctrico, que puede ver en la imagen a continuación como un metal redondo con un cristal rectangular en el centro.</w:t>
      </w:r>
    </w:p>
    <w:p w14:paraId="46FEE8FA" w14:textId="77777777" w:rsidR="003F70E3" w:rsidRPr="003F70E3" w:rsidRDefault="003F70E3" w:rsidP="003F70E3">
      <w:pPr>
        <w:numPr>
          <w:ilvl w:val="0"/>
          <w:numId w:val="1"/>
        </w:numPr>
        <w:shd w:val="clear" w:color="auto" w:fill="FFFFFF"/>
        <w:spacing w:before="240" w:after="100" w:afterAutospacing="1" w:line="240" w:lineRule="auto"/>
        <w:rPr>
          <w:rFonts w:ascii="Segoe UI" w:eastAsia="Times New Roman" w:hAnsi="Segoe UI" w:cs="Segoe UI"/>
          <w:color w:val="191919"/>
          <w:sz w:val="26"/>
          <w:szCs w:val="26"/>
          <w:lang w:eastAsia="es-AR"/>
        </w:rPr>
      </w:pPr>
      <w:r w:rsidRPr="003F70E3">
        <w:rPr>
          <w:rFonts w:ascii="Segoe UI" w:eastAsia="Times New Roman" w:hAnsi="Segoe UI" w:cs="Segoe UI"/>
          <w:color w:val="191919"/>
          <w:sz w:val="26"/>
          <w:szCs w:val="26"/>
          <w:lang w:eastAsia="es-AR"/>
        </w:rPr>
        <w:t>Una lente especial llamada lente Fresnel que enfoca las señales infrarrojas en el sensor piroeléctrico.</w:t>
      </w:r>
    </w:p>
    <w:p w14:paraId="564541C3" w14:textId="31B1412F" w:rsidR="00EE5045" w:rsidRDefault="003F70E3">
      <w:r>
        <w:rPr>
          <w:noProof/>
        </w:rPr>
        <w:drawing>
          <wp:inline distT="0" distB="0" distL="0" distR="0" wp14:anchorId="4B6A5C26" wp14:editId="5BAD38A5">
            <wp:extent cx="5070475" cy="1805305"/>
            <wp:effectExtent l="0" t="0" r="0" b="4445"/>
            <wp:docPr id="1" name="Picture 1" descr="sensor pir hc sr501 con 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 pir hc sr501 con l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0475" cy="1805305"/>
                    </a:xfrm>
                    <a:prstGeom prst="rect">
                      <a:avLst/>
                    </a:prstGeom>
                    <a:noFill/>
                    <a:ln>
                      <a:noFill/>
                    </a:ln>
                  </pic:spPr>
                </pic:pic>
              </a:graphicData>
            </a:graphic>
          </wp:inline>
        </w:drawing>
      </w:r>
    </w:p>
    <w:p w14:paraId="7ED18689" w14:textId="77777777" w:rsidR="003F70E3" w:rsidRDefault="003F70E3" w:rsidP="003F70E3">
      <w:pPr>
        <w:pStyle w:val="Ttulo3"/>
        <w:shd w:val="clear" w:color="auto" w:fill="FFFFFF"/>
        <w:rPr>
          <w:rFonts w:ascii="Segoe UI" w:hAnsi="Segoe UI" w:cs="Segoe UI"/>
          <w:color w:val="191919"/>
        </w:rPr>
      </w:pPr>
      <w:r>
        <w:rPr>
          <w:rFonts w:ascii="Segoe UI" w:hAnsi="Segoe UI" w:cs="Segoe UI"/>
          <w:b/>
          <w:bCs/>
          <w:color w:val="191919"/>
        </w:rPr>
        <w:t>El sensor piroeléctrico</w:t>
      </w:r>
    </w:p>
    <w:p w14:paraId="47232111"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 xml:space="preserve">Un sensor piroeléctrico consiste en una ventana con dos ranuras rectangulares y está hecho de un material </w:t>
      </w:r>
      <w:proofErr w:type="gramStart"/>
      <w:r>
        <w:rPr>
          <w:rFonts w:ascii="Segoe UI" w:hAnsi="Segoe UI" w:cs="Segoe UI"/>
          <w:color w:val="191919"/>
        </w:rPr>
        <w:t>( silicio</w:t>
      </w:r>
      <w:proofErr w:type="gramEnd"/>
      <w:r>
        <w:rPr>
          <w:rFonts w:ascii="Segoe UI" w:hAnsi="Segoe UI" w:cs="Segoe UI"/>
          <w:color w:val="191919"/>
        </w:rPr>
        <w:t xml:space="preserve"> típicamente recubierto ) que permite que pase la radiación infrarroja. Detrás de la ventana, hay dos electrodos de sensor infrarrojo separados, uno responsable de producir la salida positiva y el otro de producir la salida negativa.</w:t>
      </w:r>
    </w:p>
    <w:p w14:paraId="29B86736"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Los dos electrodos están conectados de tal manera que se cancelan entre sí. Esto se debe a que estamos buscando cambios en los niveles de IR y no en los niveles de IR ambiental. Es por eso que cuando la mitad ve más o menos radiación IR que la otra, obtenemos la salida.</w:t>
      </w:r>
    </w:p>
    <w:p w14:paraId="781E6404" w14:textId="144E4528" w:rsidR="003F70E3" w:rsidRDefault="003F70E3">
      <w:pPr>
        <w:rPr>
          <w:b/>
          <w:bCs/>
        </w:rPr>
      </w:pPr>
      <w:r>
        <w:rPr>
          <w:noProof/>
        </w:rPr>
        <w:lastRenderedPageBreak/>
        <w:drawing>
          <wp:inline distT="0" distB="0" distL="0" distR="0" wp14:anchorId="3E0C5C6E" wp14:editId="1660A2B2">
            <wp:extent cx="5400040" cy="3997325"/>
            <wp:effectExtent l="0" t="0" r="0" b="3175"/>
            <wp:docPr id="2" name="Picture 2" descr="Sensor PIR Sensor piroeléctrico Dos ranuras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or PIR Sensor piroeléctrico Dos ranuras de detecció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997325"/>
                    </a:xfrm>
                    <a:prstGeom prst="rect">
                      <a:avLst/>
                    </a:prstGeom>
                    <a:noFill/>
                    <a:ln>
                      <a:noFill/>
                    </a:ln>
                  </pic:spPr>
                </pic:pic>
              </a:graphicData>
            </a:graphic>
          </wp:inline>
        </w:drawing>
      </w:r>
    </w:p>
    <w:p w14:paraId="19CF5583"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Cuando no hay movimiento alrededor del sensor, ambas ranuras detectan la misma cantidad de radiación infrarroja, lo que resulta en una señal de salida cero.</w:t>
      </w:r>
    </w:p>
    <w:p w14:paraId="421043A1"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 xml:space="preserve">Pero cuando un cuerpo cálido como un humano o un animal pasa, primero intercepta la mitad del sensor. Esto provoca un cambio diferencial positivo entre las dos mitades. Cuando el cuerpo caliente intercepta la otra mitad del sensor </w:t>
      </w:r>
      <w:proofErr w:type="gramStart"/>
      <w:r w:rsidRPr="003F70E3">
        <w:rPr>
          <w:rFonts w:ascii="Segoe UI" w:eastAsia="Times New Roman" w:hAnsi="Segoe UI" w:cs="Segoe UI"/>
          <w:color w:val="191919"/>
          <w:sz w:val="24"/>
          <w:szCs w:val="24"/>
          <w:lang w:eastAsia="es-AR"/>
        </w:rPr>
        <w:t>( deja</w:t>
      </w:r>
      <w:proofErr w:type="gramEnd"/>
      <w:r w:rsidRPr="003F70E3">
        <w:rPr>
          <w:rFonts w:ascii="Segoe UI" w:eastAsia="Times New Roman" w:hAnsi="Segoe UI" w:cs="Segoe UI"/>
          <w:color w:val="191919"/>
          <w:sz w:val="24"/>
          <w:szCs w:val="24"/>
          <w:lang w:eastAsia="es-AR"/>
        </w:rPr>
        <w:t xml:space="preserve"> la región de detección ), sucede lo contrario y el sensor produce un cambio diferencial negativo. Al leer este cambio en el voltaje, se detecta movimiento.</w:t>
      </w:r>
    </w:p>
    <w:p w14:paraId="19BFD5BE" w14:textId="1B89069D" w:rsidR="003F70E3" w:rsidRDefault="003F70E3">
      <w:pPr>
        <w:rPr>
          <w:b/>
          <w:bCs/>
        </w:rPr>
      </w:pPr>
      <w:r>
        <w:rPr>
          <w:noProof/>
        </w:rPr>
        <w:drawing>
          <wp:inline distT="0" distB="0" distL="0" distR="0" wp14:anchorId="531D8C49" wp14:editId="0001C316">
            <wp:extent cx="4880610" cy="1947545"/>
            <wp:effectExtent l="0" t="0" r="0" b="0"/>
            <wp:docPr id="3" name="Picture 3" descr="Sensor PIR Animación de trabajo Salida difer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sor PIR Animación de trabajo Salida diferenc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0610" cy="1947545"/>
                    </a:xfrm>
                    <a:prstGeom prst="rect">
                      <a:avLst/>
                    </a:prstGeom>
                    <a:noFill/>
                    <a:ln>
                      <a:noFill/>
                    </a:ln>
                  </pic:spPr>
                </pic:pic>
              </a:graphicData>
            </a:graphic>
          </wp:inline>
        </w:drawing>
      </w:r>
    </w:p>
    <w:p w14:paraId="72CF7B04" w14:textId="3C0B8CAE" w:rsidR="003F70E3" w:rsidRDefault="003F70E3">
      <w:pPr>
        <w:rPr>
          <w:b/>
          <w:bCs/>
        </w:rPr>
      </w:pPr>
    </w:p>
    <w:p w14:paraId="2220C861" w14:textId="5EB3EA8F" w:rsidR="003F70E3" w:rsidRDefault="003F70E3">
      <w:pPr>
        <w:rPr>
          <w:b/>
          <w:bCs/>
        </w:rPr>
      </w:pPr>
    </w:p>
    <w:p w14:paraId="05D2ED61" w14:textId="77777777" w:rsidR="003F70E3" w:rsidRDefault="003F70E3" w:rsidP="003F70E3">
      <w:pPr>
        <w:pStyle w:val="Ttulo3"/>
        <w:shd w:val="clear" w:color="auto" w:fill="FFFFFF"/>
        <w:rPr>
          <w:rFonts w:ascii="Segoe UI" w:hAnsi="Segoe UI" w:cs="Segoe UI"/>
          <w:color w:val="191919"/>
        </w:rPr>
      </w:pPr>
      <w:r>
        <w:rPr>
          <w:rFonts w:ascii="Segoe UI" w:hAnsi="Segoe UI" w:cs="Segoe UI"/>
          <w:b/>
          <w:bCs/>
          <w:color w:val="191919"/>
        </w:rPr>
        <w:lastRenderedPageBreak/>
        <w:t>La lente Fresnel</w:t>
      </w:r>
    </w:p>
    <w:p w14:paraId="07E94D8D"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Puede sentir que la lente Fresnel utilizada aquí realmente no está haciendo nada. De hecho, esto es lo que aumenta el rango y el campo de visión del sensor PIR. Su construcción delgada y liviana y su excelente capacidad de recolección de luz lo hacen extremadamente útil para hacer que los PIR sean pequeños pero potentes.</w:t>
      </w:r>
    </w:p>
    <w:p w14:paraId="1C50CD40" w14:textId="2EBE46F6"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Una lente Fresnel consiste en una serie de ranuras concéntricas talladas en el plástico. Estos contornos actúan como superficies refractoras individuales, reuniendo rayos de luz paralelos en un punto focal. Como resultado, una lente Fresnel, aunque de menor tamaño, puede enfocar la luz de manera similar a una lente óptica convencional.</w:t>
      </w:r>
    </w:p>
    <w:p w14:paraId="373A4811" w14:textId="5FE3F972" w:rsidR="003F70E3" w:rsidRDefault="003F70E3">
      <w:pPr>
        <w:rPr>
          <w:b/>
          <w:bCs/>
        </w:rPr>
      </w:pPr>
      <w:r>
        <w:rPr>
          <w:noProof/>
        </w:rPr>
        <w:drawing>
          <wp:inline distT="0" distB="0" distL="0" distR="0" wp14:anchorId="5E2D3CA0" wp14:editId="231B0D8F">
            <wp:extent cx="5400040" cy="2007235"/>
            <wp:effectExtent l="0" t="0" r="0" b="0"/>
            <wp:docPr id="4" name="Picture 4" descr="lente Fresnel trabaj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nte Fresnel trabajand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007235"/>
                    </a:xfrm>
                    <a:prstGeom prst="rect">
                      <a:avLst/>
                    </a:prstGeom>
                    <a:noFill/>
                    <a:ln>
                      <a:noFill/>
                    </a:ln>
                  </pic:spPr>
                </pic:pic>
              </a:graphicData>
            </a:graphic>
          </wp:inline>
        </w:drawing>
      </w:r>
    </w:p>
    <w:p w14:paraId="76F62907" w14:textId="71B76655"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Pr>
          <w:rFonts w:ascii="Segoe UI" w:eastAsia="Times New Roman" w:hAnsi="Segoe UI" w:cs="Segoe UI"/>
          <w:color w:val="191919"/>
          <w:sz w:val="24"/>
          <w:szCs w:val="24"/>
          <w:lang w:eastAsia="es-AR"/>
        </w:rPr>
        <w:t>E</w:t>
      </w:r>
      <w:r w:rsidRPr="003F70E3">
        <w:rPr>
          <w:rFonts w:ascii="Segoe UI" w:eastAsia="Times New Roman" w:hAnsi="Segoe UI" w:cs="Segoe UI"/>
          <w:color w:val="191919"/>
          <w:sz w:val="24"/>
          <w:szCs w:val="24"/>
          <w:lang w:eastAsia="es-AR"/>
        </w:rPr>
        <w:t>n realidad, para aumentar el rango y el campo de visión del sensor PIR, la lente se divide en varias secciones de facetas, cada una de las cuales es una lente Fresnel separada.</w:t>
      </w:r>
    </w:p>
    <w:p w14:paraId="47E563BA" w14:textId="607DBB17" w:rsidR="003F70E3" w:rsidRDefault="003F70E3">
      <w:pPr>
        <w:rPr>
          <w:b/>
          <w:bCs/>
        </w:rPr>
      </w:pPr>
      <w:r>
        <w:rPr>
          <w:noProof/>
        </w:rPr>
        <w:drawing>
          <wp:inline distT="0" distB="0" distL="0" distR="0" wp14:anchorId="2B2875D2" wp14:editId="0E4AA3E2">
            <wp:extent cx="3669475" cy="3039745"/>
            <wp:effectExtent l="0" t="0" r="7620" b="8255"/>
            <wp:docPr id="5" name="Picture 5" descr="lente fresnel foto macr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nte fresnel foto macro re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1219" cy="3066041"/>
                    </a:xfrm>
                    <a:prstGeom prst="rect">
                      <a:avLst/>
                    </a:prstGeom>
                    <a:noFill/>
                    <a:ln>
                      <a:noFill/>
                    </a:ln>
                  </pic:spPr>
                </pic:pic>
              </a:graphicData>
            </a:graphic>
          </wp:inline>
        </w:drawing>
      </w:r>
    </w:p>
    <w:p w14:paraId="09351FCB" w14:textId="2822480B"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lastRenderedPageBreak/>
        <w:t xml:space="preserve">Las diferentes facetas y </w:t>
      </w:r>
      <w:proofErr w:type="spellStart"/>
      <w:r w:rsidRPr="003F70E3">
        <w:rPr>
          <w:rFonts w:ascii="Segoe UI" w:eastAsia="Times New Roman" w:hAnsi="Segoe UI" w:cs="Segoe UI"/>
          <w:color w:val="191919"/>
          <w:sz w:val="24"/>
          <w:szCs w:val="24"/>
          <w:lang w:eastAsia="es-AR"/>
        </w:rPr>
        <w:t>sub</w:t>
      </w:r>
      <w:r>
        <w:rPr>
          <w:rFonts w:ascii="Segoe UI" w:eastAsia="Times New Roman" w:hAnsi="Segoe UI" w:cs="Segoe UI"/>
          <w:color w:val="191919"/>
          <w:sz w:val="24"/>
          <w:szCs w:val="24"/>
          <w:lang w:eastAsia="es-AR"/>
        </w:rPr>
        <w:t>-</w:t>
      </w:r>
      <w:r w:rsidRPr="003F70E3">
        <w:rPr>
          <w:rFonts w:ascii="Segoe UI" w:eastAsia="Times New Roman" w:hAnsi="Segoe UI" w:cs="Segoe UI"/>
          <w:color w:val="191919"/>
          <w:sz w:val="24"/>
          <w:szCs w:val="24"/>
          <w:lang w:eastAsia="es-AR"/>
        </w:rPr>
        <w:t>lentes</w:t>
      </w:r>
      <w:proofErr w:type="spellEnd"/>
      <w:r w:rsidRPr="003F70E3">
        <w:rPr>
          <w:rFonts w:ascii="Segoe UI" w:eastAsia="Times New Roman" w:hAnsi="Segoe UI" w:cs="Segoe UI"/>
          <w:color w:val="191919"/>
          <w:sz w:val="24"/>
          <w:szCs w:val="24"/>
          <w:lang w:eastAsia="es-AR"/>
        </w:rPr>
        <w:t xml:space="preserve"> crean una gama de áreas / zonas de detección, entrelazadas entre sí. Es por eso que los centros de las lentes son </w:t>
      </w:r>
      <w:r>
        <w:rPr>
          <w:rFonts w:ascii="Segoe UI" w:eastAsia="Times New Roman" w:hAnsi="Segoe UI" w:cs="Segoe UI"/>
          <w:color w:val="191919"/>
          <w:sz w:val="24"/>
          <w:szCs w:val="24"/>
          <w:lang w:eastAsia="es-AR"/>
        </w:rPr>
        <w:t>“</w:t>
      </w:r>
      <w:r w:rsidRPr="003F70E3">
        <w:rPr>
          <w:rFonts w:ascii="Segoe UI" w:eastAsia="Times New Roman" w:hAnsi="Segoe UI" w:cs="Segoe UI"/>
          <w:color w:val="191919"/>
          <w:sz w:val="24"/>
          <w:szCs w:val="24"/>
          <w:lang w:eastAsia="es-AR"/>
        </w:rPr>
        <w:t>inconsistentes</w:t>
      </w:r>
      <w:r>
        <w:rPr>
          <w:rFonts w:ascii="Segoe UI" w:eastAsia="Times New Roman" w:hAnsi="Segoe UI" w:cs="Segoe UI"/>
          <w:color w:val="191919"/>
          <w:sz w:val="24"/>
          <w:szCs w:val="24"/>
          <w:lang w:eastAsia="es-AR"/>
        </w:rPr>
        <w:t>”</w:t>
      </w:r>
      <w:r w:rsidRPr="003F70E3">
        <w:rPr>
          <w:rFonts w:ascii="Segoe UI" w:eastAsia="Times New Roman" w:hAnsi="Segoe UI" w:cs="Segoe UI"/>
          <w:color w:val="191919"/>
          <w:sz w:val="24"/>
          <w:szCs w:val="24"/>
          <w:lang w:eastAsia="es-AR"/>
        </w:rPr>
        <w:t xml:space="preserve"> en la imagen de arriba – cada uno apunta a una mitad diferente del elemento sensor PIR.</w:t>
      </w:r>
    </w:p>
    <w:p w14:paraId="527F3EB7" w14:textId="7C64437D" w:rsidR="003F70E3" w:rsidRDefault="003F70E3">
      <w:pPr>
        <w:rPr>
          <w:b/>
          <w:bCs/>
        </w:rPr>
      </w:pPr>
      <w:r>
        <w:rPr>
          <w:noProof/>
        </w:rPr>
        <w:drawing>
          <wp:inline distT="0" distB="0" distL="0" distR="0" wp14:anchorId="7B618F49" wp14:editId="4D2790AF">
            <wp:extent cx="4286885" cy="6092190"/>
            <wp:effectExtent l="0" t="0" r="0" b="3810"/>
            <wp:docPr id="6" name="Picture 6" descr="patrón de áreas de detección de sensores pir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trón de áreas de detección de sensores pirat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885" cy="6092190"/>
                    </a:xfrm>
                    <a:prstGeom prst="rect">
                      <a:avLst/>
                    </a:prstGeom>
                    <a:noFill/>
                    <a:ln>
                      <a:noFill/>
                    </a:ln>
                  </pic:spPr>
                </pic:pic>
              </a:graphicData>
            </a:graphic>
          </wp:inline>
        </w:drawing>
      </w:r>
    </w:p>
    <w:p w14:paraId="2D7E19A9" w14:textId="280473C1"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Para la mayoría de nuestros proyectos Arduino que requieren detectar si alguien se fue o entró en el área, el sensor PIR HC-SR501 es una excelente opción. Es de baja potencia, bajo costo, fácil de interactuar y extremadamente popular entre los aficionados.</w:t>
      </w:r>
    </w:p>
    <w:p w14:paraId="4DD96E75" w14:textId="296F52F3" w:rsidR="003F70E3" w:rsidRDefault="003F70E3">
      <w:pPr>
        <w:rPr>
          <w:rFonts w:ascii="Segoe UI" w:hAnsi="Segoe UI" w:cs="Segoe UI"/>
          <w:color w:val="191919"/>
          <w:sz w:val="27"/>
          <w:szCs w:val="27"/>
          <w:shd w:val="clear" w:color="auto" w:fill="FFFFFF"/>
        </w:rPr>
      </w:pPr>
    </w:p>
    <w:p w14:paraId="2ECE02F4" w14:textId="305419D7" w:rsidR="003F70E3" w:rsidRDefault="003F70E3">
      <w:pPr>
        <w:rPr>
          <w:rFonts w:ascii="Segoe UI" w:hAnsi="Segoe UI" w:cs="Segoe UI"/>
          <w:color w:val="191919"/>
          <w:sz w:val="27"/>
          <w:szCs w:val="27"/>
          <w:shd w:val="clear" w:color="auto" w:fill="FFFFFF"/>
        </w:rPr>
      </w:pPr>
    </w:p>
    <w:p w14:paraId="298080F8" w14:textId="77777777" w:rsidR="003F70E3" w:rsidRPr="003F70E3" w:rsidRDefault="003F70E3" w:rsidP="003F70E3">
      <w:pPr>
        <w:pStyle w:val="Ttulo2"/>
        <w:shd w:val="clear" w:color="auto" w:fill="FFFFFF"/>
        <w:rPr>
          <w:rFonts w:ascii="Segoe UI" w:hAnsi="Segoe UI" w:cs="Segoe UI"/>
          <w:color w:val="191919"/>
          <w:u w:val="single"/>
        </w:rPr>
      </w:pPr>
      <w:r w:rsidRPr="003F70E3">
        <w:rPr>
          <w:rFonts w:ascii="Segoe UI" w:hAnsi="Segoe UI" w:cs="Segoe UI"/>
          <w:color w:val="191919"/>
          <w:u w:val="single"/>
        </w:rPr>
        <w:lastRenderedPageBreak/>
        <w:t>Sensor de gas MQ2</w:t>
      </w:r>
    </w:p>
    <w:p w14:paraId="41E07732"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 xml:space="preserve">El sensor MQ2 es uno de los más utilizados en la serie de sensores MQ. Es un sensor MOS </w:t>
      </w:r>
      <w:proofErr w:type="gramStart"/>
      <w:r>
        <w:rPr>
          <w:rFonts w:ascii="Segoe UI" w:hAnsi="Segoe UI" w:cs="Segoe UI"/>
          <w:color w:val="191919"/>
        </w:rPr>
        <w:t>( Metal</w:t>
      </w:r>
      <w:proofErr w:type="gramEnd"/>
      <w:r>
        <w:rPr>
          <w:rFonts w:ascii="Segoe UI" w:hAnsi="Segoe UI" w:cs="Segoe UI"/>
          <w:color w:val="191919"/>
        </w:rPr>
        <w:t xml:space="preserve"> Oxide Semiconductor ). Los sensores de óxido de metal también se conocen como </w:t>
      </w:r>
      <w:r>
        <w:rPr>
          <w:rStyle w:val="Textoennegrita"/>
          <w:rFonts w:ascii="Segoe UI" w:eastAsiaTheme="majorEastAsia" w:hAnsi="Segoe UI" w:cs="Segoe UI"/>
          <w:b w:val="0"/>
          <w:bCs w:val="0"/>
          <w:color w:val="191919"/>
        </w:rPr>
        <w:t>Químicos </w:t>
      </w:r>
      <w:r>
        <w:rPr>
          <w:rFonts w:ascii="Segoe UI" w:hAnsi="Segoe UI" w:cs="Segoe UI"/>
          <w:color w:val="191919"/>
        </w:rPr>
        <w:t>porque la detección se basa en el cambio en la resistencia del material de detección cuando se expone a gases.</w:t>
      </w:r>
    </w:p>
    <w:p w14:paraId="257026B9" w14:textId="59FDC00A" w:rsidR="003F70E3" w:rsidRDefault="003F70E3">
      <w:pPr>
        <w:rPr>
          <w:b/>
          <w:bCs/>
        </w:rPr>
      </w:pPr>
      <w:r>
        <w:rPr>
          <w:noProof/>
        </w:rPr>
        <w:drawing>
          <wp:inline distT="0" distB="0" distL="0" distR="0" wp14:anchorId="7028EC15" wp14:editId="57CED5E7">
            <wp:extent cx="2422566" cy="2951807"/>
            <wp:effectExtent l="0" t="0" r="0" b="1270"/>
            <wp:docPr id="7" name="Picture 7" descr="Sensor de gas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nsor de gas MQ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7614" cy="2957958"/>
                    </a:xfrm>
                    <a:prstGeom prst="rect">
                      <a:avLst/>
                    </a:prstGeom>
                    <a:noFill/>
                    <a:ln>
                      <a:noFill/>
                    </a:ln>
                  </pic:spPr>
                </pic:pic>
              </a:graphicData>
            </a:graphic>
          </wp:inline>
        </w:drawing>
      </w:r>
    </w:p>
    <w:p w14:paraId="76BD2D7A" w14:textId="4AD4C8CF"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 xml:space="preserve">El sensor de gas MQ2 funciona con 5 V CC y consume aproximadamente 800 </w:t>
      </w:r>
      <w:proofErr w:type="spellStart"/>
      <w:r>
        <w:rPr>
          <w:rFonts w:ascii="Segoe UI" w:hAnsi="Segoe UI" w:cs="Segoe UI"/>
          <w:color w:val="191919"/>
          <w:sz w:val="27"/>
          <w:szCs w:val="27"/>
          <w:shd w:val="clear" w:color="auto" w:fill="FFFFFF"/>
        </w:rPr>
        <w:t>mW</w:t>
      </w:r>
      <w:proofErr w:type="spellEnd"/>
      <w:r>
        <w:rPr>
          <w:rFonts w:ascii="Segoe UI" w:hAnsi="Segoe UI" w:cs="Segoe UI"/>
          <w:color w:val="191919"/>
          <w:sz w:val="27"/>
          <w:szCs w:val="27"/>
          <w:shd w:val="clear" w:color="auto" w:fill="FFFFFF"/>
        </w:rPr>
        <w:t>. Puede detectar </w:t>
      </w:r>
      <w:r>
        <w:rPr>
          <w:rStyle w:val="Textoennegrita"/>
          <w:rFonts w:ascii="Segoe UI" w:hAnsi="Segoe UI" w:cs="Segoe UI"/>
          <w:b w:val="0"/>
          <w:bCs w:val="0"/>
          <w:color w:val="191919"/>
          <w:sz w:val="27"/>
          <w:szCs w:val="27"/>
          <w:shd w:val="clear" w:color="auto" w:fill="FFFFFF"/>
        </w:rPr>
        <w:t>GLP</w:t>
      </w:r>
      <w:r>
        <w:rPr>
          <w:rFonts w:ascii="Segoe UI" w:hAnsi="Segoe UI" w:cs="Segoe UI"/>
          <w:color w:val="191919"/>
          <w:sz w:val="27"/>
          <w:szCs w:val="27"/>
          <w:shd w:val="clear" w:color="auto" w:fill="FFFFFF"/>
        </w:rPr>
        <w:t>, </w:t>
      </w:r>
      <w:r>
        <w:rPr>
          <w:rStyle w:val="Textoennegrita"/>
          <w:rFonts w:ascii="Segoe UI" w:hAnsi="Segoe UI" w:cs="Segoe UI"/>
          <w:b w:val="0"/>
          <w:bCs w:val="0"/>
          <w:color w:val="191919"/>
          <w:sz w:val="27"/>
          <w:szCs w:val="27"/>
          <w:shd w:val="clear" w:color="auto" w:fill="FFFFFF"/>
        </w:rPr>
        <w:t>Fumar</w:t>
      </w:r>
      <w:r>
        <w:rPr>
          <w:rFonts w:ascii="Segoe UI" w:hAnsi="Segoe UI" w:cs="Segoe UI"/>
          <w:color w:val="191919"/>
          <w:sz w:val="27"/>
          <w:szCs w:val="27"/>
          <w:shd w:val="clear" w:color="auto" w:fill="FFFFFF"/>
        </w:rPr>
        <w:t>, </w:t>
      </w:r>
      <w:r>
        <w:rPr>
          <w:rStyle w:val="Textoennegrita"/>
          <w:rFonts w:ascii="Segoe UI" w:hAnsi="Segoe UI" w:cs="Segoe UI"/>
          <w:b w:val="0"/>
          <w:bCs w:val="0"/>
          <w:color w:val="191919"/>
          <w:sz w:val="27"/>
          <w:szCs w:val="27"/>
          <w:shd w:val="clear" w:color="auto" w:fill="FFFFFF"/>
        </w:rPr>
        <w:t>Alcohol</w:t>
      </w:r>
      <w:r>
        <w:rPr>
          <w:rFonts w:ascii="Segoe UI" w:hAnsi="Segoe UI" w:cs="Segoe UI"/>
          <w:color w:val="191919"/>
          <w:sz w:val="27"/>
          <w:szCs w:val="27"/>
          <w:shd w:val="clear" w:color="auto" w:fill="FFFFFF"/>
        </w:rPr>
        <w:t>, </w:t>
      </w:r>
      <w:r>
        <w:rPr>
          <w:rStyle w:val="Textoennegrita"/>
          <w:rFonts w:ascii="Segoe UI" w:hAnsi="Segoe UI" w:cs="Segoe UI"/>
          <w:b w:val="0"/>
          <w:bCs w:val="0"/>
          <w:color w:val="191919"/>
          <w:sz w:val="27"/>
          <w:szCs w:val="27"/>
          <w:shd w:val="clear" w:color="auto" w:fill="FFFFFF"/>
        </w:rPr>
        <w:t>Propano</w:t>
      </w:r>
      <w:r>
        <w:rPr>
          <w:rFonts w:ascii="Segoe UI" w:hAnsi="Segoe UI" w:cs="Segoe UI"/>
          <w:color w:val="191919"/>
          <w:sz w:val="27"/>
          <w:szCs w:val="27"/>
          <w:shd w:val="clear" w:color="auto" w:fill="FFFFFF"/>
        </w:rPr>
        <w:t>, </w:t>
      </w:r>
      <w:r>
        <w:rPr>
          <w:rStyle w:val="Textoennegrita"/>
          <w:rFonts w:ascii="Segoe UI" w:hAnsi="Segoe UI" w:cs="Segoe UI"/>
          <w:b w:val="0"/>
          <w:bCs w:val="0"/>
          <w:color w:val="191919"/>
          <w:sz w:val="27"/>
          <w:szCs w:val="27"/>
          <w:shd w:val="clear" w:color="auto" w:fill="FFFFFF"/>
        </w:rPr>
        <w:t>Hidrógeno</w:t>
      </w:r>
      <w:r>
        <w:rPr>
          <w:rFonts w:ascii="Segoe UI" w:hAnsi="Segoe UI" w:cs="Segoe UI"/>
          <w:color w:val="191919"/>
          <w:sz w:val="27"/>
          <w:szCs w:val="27"/>
          <w:shd w:val="clear" w:color="auto" w:fill="FFFFFF"/>
        </w:rPr>
        <w:t>, </w:t>
      </w:r>
      <w:r>
        <w:rPr>
          <w:rStyle w:val="Textoennegrita"/>
          <w:rFonts w:ascii="Segoe UI" w:hAnsi="Segoe UI" w:cs="Segoe UI"/>
          <w:b w:val="0"/>
          <w:bCs w:val="0"/>
          <w:color w:val="191919"/>
          <w:sz w:val="27"/>
          <w:szCs w:val="27"/>
          <w:shd w:val="clear" w:color="auto" w:fill="FFFFFF"/>
        </w:rPr>
        <w:t>Metano</w:t>
      </w:r>
      <w:r>
        <w:rPr>
          <w:rFonts w:ascii="Segoe UI" w:hAnsi="Segoe UI" w:cs="Segoe UI"/>
          <w:color w:val="191919"/>
          <w:sz w:val="27"/>
          <w:szCs w:val="27"/>
          <w:shd w:val="clear" w:color="auto" w:fill="FFFFFF"/>
        </w:rPr>
        <w:t xml:space="preserve"> y </w:t>
      </w:r>
      <w:r>
        <w:rPr>
          <w:rStyle w:val="Textoennegrita"/>
          <w:rFonts w:ascii="Segoe UI" w:hAnsi="Segoe UI" w:cs="Segoe UI"/>
          <w:b w:val="0"/>
          <w:bCs w:val="0"/>
          <w:color w:val="191919"/>
          <w:sz w:val="27"/>
          <w:szCs w:val="27"/>
          <w:shd w:val="clear" w:color="auto" w:fill="FFFFFF"/>
        </w:rPr>
        <w:t>Monóxido de carbono</w:t>
      </w:r>
      <w:r>
        <w:rPr>
          <w:rFonts w:ascii="Segoe UI" w:hAnsi="Segoe UI" w:cs="Segoe UI"/>
          <w:color w:val="191919"/>
          <w:sz w:val="27"/>
          <w:szCs w:val="27"/>
          <w:shd w:val="clear" w:color="auto" w:fill="FFFFFF"/>
        </w:rPr>
        <w:t> concentraciones que van de 200 a 10000 ppm.</w:t>
      </w:r>
    </w:p>
    <w:p w14:paraId="60289520" w14:textId="59FD1D36"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Ppm = partes por millón (unidad de concentración de gases)</w:t>
      </w:r>
    </w:p>
    <w:p w14:paraId="2809D53F" w14:textId="0A4B661C" w:rsid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Tenga en cuenta que el sensor de gas MQ2 detecta múltiples gases, ¡pero no puede identificarlos! Eso es normal; La mayoría de los sensores de gas funcionan de esta manera. Por lo tanto, es más adecuado para medir cambios en una densidad de gas conocida en lugar de detectar cuál está cambiando.</w:t>
      </w:r>
    </w:p>
    <w:p w14:paraId="0998F66C" w14:textId="4C325431" w:rsid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p>
    <w:p w14:paraId="41D4B62A" w14:textId="185D4559" w:rsid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p>
    <w:p w14:paraId="4D3A23E0" w14:textId="4A7F1939" w:rsid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p>
    <w:p w14:paraId="08F7792D" w14:textId="18F0622E" w:rsid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p>
    <w:p w14:paraId="6D13E638"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p>
    <w:p w14:paraId="2B7F5EF4" w14:textId="77777777" w:rsidR="003F70E3" w:rsidRDefault="003F70E3" w:rsidP="003F70E3">
      <w:pPr>
        <w:pStyle w:val="Ttulo2"/>
        <w:shd w:val="clear" w:color="auto" w:fill="FFFFFF"/>
        <w:rPr>
          <w:rFonts w:ascii="Segoe UI" w:hAnsi="Segoe UI" w:cs="Segoe UI"/>
          <w:b w:val="0"/>
          <w:bCs w:val="0"/>
          <w:color w:val="191919"/>
        </w:rPr>
      </w:pPr>
      <w:r>
        <w:rPr>
          <w:rFonts w:ascii="Segoe UI" w:hAnsi="Segoe UI" w:cs="Segoe UI"/>
          <w:b w:val="0"/>
          <w:bCs w:val="0"/>
          <w:color w:val="191919"/>
        </w:rPr>
        <w:lastRenderedPageBreak/>
        <w:t>Estructura interna del sensor de gas MQ2</w:t>
      </w:r>
    </w:p>
    <w:p w14:paraId="506A80F8"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 xml:space="preserve">El MQ2 es un sensor accionado por calentador. Por lo tanto, está cubierto con dos capas de malla fina de acero inoxidable conocida como red </w:t>
      </w:r>
      <w:proofErr w:type="spellStart"/>
      <w:r>
        <w:rPr>
          <w:rFonts w:ascii="Segoe UI" w:hAnsi="Segoe UI" w:cs="Segoe UI"/>
          <w:color w:val="191919"/>
        </w:rPr>
        <w:t>anti-explosión</w:t>
      </w:r>
      <w:proofErr w:type="spellEnd"/>
      <w:r>
        <w:rPr>
          <w:rFonts w:ascii="Segoe UI" w:hAnsi="Segoe UI" w:cs="Segoe UI"/>
          <w:color w:val="191919"/>
        </w:rPr>
        <w:t xml:space="preserve"> </w:t>
      </w:r>
      <w:proofErr w:type="gramStart"/>
      <w:r>
        <w:rPr>
          <w:rFonts w:ascii="Segoe UI" w:hAnsi="Segoe UI" w:cs="Segoe UI"/>
          <w:color w:val="191919"/>
        </w:rPr>
        <w:t>“ ”</w:t>
      </w:r>
      <w:proofErr w:type="gramEnd"/>
      <w:r>
        <w:rPr>
          <w:rFonts w:ascii="Segoe UI" w:hAnsi="Segoe UI" w:cs="Segoe UI"/>
          <w:color w:val="191919"/>
        </w:rPr>
        <w:t>. Asegura que el elemento calentador dentro del sensor no cause una explosión porque estamos sintiendo gases inflamables.</w:t>
      </w:r>
    </w:p>
    <w:p w14:paraId="5E569295" w14:textId="73AC3D74" w:rsidR="003F70E3" w:rsidRDefault="003F70E3">
      <w:pPr>
        <w:rPr>
          <w:rFonts w:ascii="Segoe UI" w:hAnsi="Segoe UI" w:cs="Segoe UI"/>
          <w:color w:val="191919"/>
          <w:sz w:val="27"/>
          <w:szCs w:val="27"/>
          <w:shd w:val="clear" w:color="auto" w:fill="FFFFFF"/>
        </w:rPr>
      </w:pPr>
      <w:r>
        <w:rPr>
          <w:noProof/>
        </w:rPr>
        <w:drawing>
          <wp:inline distT="0" distB="0" distL="0" distR="0" wp14:anchorId="01A6E51D" wp14:editId="54C0633F">
            <wp:extent cx="3811905" cy="1852295"/>
            <wp:effectExtent l="0" t="0" r="0" b="0"/>
            <wp:docPr id="8" name="Picture 8" descr="Descripción general del hardware de piezas del sensor de gas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ción general del hardware de piezas del sensor de gas MQ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1905" cy="1852295"/>
                    </a:xfrm>
                    <a:prstGeom prst="rect">
                      <a:avLst/>
                    </a:prstGeom>
                    <a:noFill/>
                    <a:ln>
                      <a:noFill/>
                    </a:ln>
                  </pic:spPr>
                </pic:pic>
              </a:graphicData>
            </a:graphic>
          </wp:inline>
        </w:drawing>
      </w:r>
    </w:p>
    <w:p w14:paraId="57A2595F" w14:textId="72E4A014"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También protege el sensor y filtra las partículas suspendidas, permitiendo que solo los elementos gaseosos pasen a través de la cámara. Un anillo de sujeción chapado en cobre asegura la malla al resto del cuerpo.</w:t>
      </w:r>
    </w:p>
    <w:p w14:paraId="47DE0252" w14:textId="3BA05B29" w:rsidR="003F70E3" w:rsidRDefault="003F70E3">
      <w:pPr>
        <w:rPr>
          <w:rFonts w:ascii="Segoe UI" w:hAnsi="Segoe UI" w:cs="Segoe UI"/>
          <w:color w:val="191919"/>
          <w:sz w:val="27"/>
          <w:szCs w:val="27"/>
          <w:shd w:val="clear" w:color="auto" w:fill="FFFFFF"/>
        </w:rPr>
      </w:pPr>
      <w:r>
        <w:rPr>
          <w:noProof/>
        </w:rPr>
        <w:drawing>
          <wp:inline distT="0" distB="0" distL="0" distR="0" wp14:anchorId="097C27A3" wp14:editId="5CCD456F">
            <wp:extent cx="4761865" cy="2291715"/>
            <wp:effectExtent l="0" t="0" r="635" b="0"/>
            <wp:docPr id="9" name="Picture 9" descr="Estructura interna del sensor de gas interior con elemento de detección y pata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structura interna del sensor de gas interior con elemento de detección y patas de conexió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1865" cy="2291715"/>
                    </a:xfrm>
                    <a:prstGeom prst="rect">
                      <a:avLst/>
                    </a:prstGeom>
                    <a:noFill/>
                    <a:ln>
                      <a:noFill/>
                    </a:ln>
                  </pic:spPr>
                </pic:pic>
              </a:graphicData>
            </a:graphic>
          </wp:inline>
        </w:drawing>
      </w:r>
    </w:p>
    <w:p w14:paraId="11D60439" w14:textId="7860EC60"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 xml:space="preserve">Cuando se retira la malla externa, el sensor se ve así. El elemento sensor y seis patas de conexión que se extienden más allá de la base de baquelita forman la estructura en forma de estrella. Dos </w:t>
      </w:r>
      <w:proofErr w:type="gramStart"/>
      <w:r>
        <w:rPr>
          <w:rFonts w:ascii="Segoe UI" w:hAnsi="Segoe UI" w:cs="Segoe UI"/>
          <w:color w:val="191919"/>
          <w:sz w:val="27"/>
          <w:szCs w:val="27"/>
          <w:shd w:val="clear" w:color="auto" w:fill="FFFFFF"/>
        </w:rPr>
        <w:t>( H</w:t>
      </w:r>
      <w:proofErr w:type="gramEnd"/>
      <w:r>
        <w:rPr>
          <w:rFonts w:ascii="Segoe UI" w:hAnsi="Segoe UI" w:cs="Segoe UI"/>
          <w:color w:val="191919"/>
          <w:sz w:val="27"/>
          <w:szCs w:val="27"/>
          <w:shd w:val="clear" w:color="auto" w:fill="FFFFFF"/>
        </w:rPr>
        <w:t xml:space="preserve"> ) de los seis cables están a cargo de calentar el elemento sensor y están unidos por una bobina de níquel-cromo (, una aleación conductora bien conocida ).</w:t>
      </w:r>
    </w:p>
    <w:p w14:paraId="39592346" w14:textId="2BAB0CC6" w:rsidR="003F70E3" w:rsidRDefault="003F70E3">
      <w:pPr>
        <w:rPr>
          <w:rFonts w:ascii="Segoe UI" w:hAnsi="Segoe UI" w:cs="Segoe UI"/>
          <w:color w:val="191919"/>
          <w:sz w:val="27"/>
          <w:szCs w:val="27"/>
          <w:shd w:val="clear" w:color="auto" w:fill="FFFFFF"/>
        </w:rPr>
      </w:pPr>
    </w:p>
    <w:p w14:paraId="5C15C153" w14:textId="66875527"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lastRenderedPageBreak/>
        <w:t xml:space="preserve">Los cuatro cables de transporte de señal restantes </w:t>
      </w:r>
      <w:proofErr w:type="gramStart"/>
      <w:r>
        <w:rPr>
          <w:rFonts w:ascii="Segoe UI" w:hAnsi="Segoe UI" w:cs="Segoe UI"/>
          <w:color w:val="191919"/>
          <w:sz w:val="27"/>
          <w:szCs w:val="27"/>
          <w:shd w:val="clear" w:color="auto" w:fill="FFFFFF"/>
        </w:rPr>
        <w:t>( A</w:t>
      </w:r>
      <w:proofErr w:type="gramEnd"/>
      <w:r>
        <w:rPr>
          <w:rFonts w:ascii="Segoe UI" w:hAnsi="Segoe UI" w:cs="Segoe UI"/>
          <w:color w:val="191919"/>
          <w:sz w:val="27"/>
          <w:szCs w:val="27"/>
          <w:shd w:val="clear" w:color="auto" w:fill="FFFFFF"/>
        </w:rPr>
        <w:t xml:space="preserve"> y B ) están conectados con cables de platino. Estos cables están conectados al cuerpo del elemento sensor y transmiten ligeras variaciones en la corriente que fluye a través del elemento sensor.</w:t>
      </w:r>
    </w:p>
    <w:p w14:paraId="70DAAF07" w14:textId="19035411" w:rsidR="003F70E3" w:rsidRDefault="003F70E3">
      <w:pPr>
        <w:rPr>
          <w:rFonts w:ascii="Segoe UI" w:hAnsi="Segoe UI" w:cs="Segoe UI"/>
          <w:color w:val="191919"/>
          <w:sz w:val="27"/>
          <w:szCs w:val="27"/>
          <w:shd w:val="clear" w:color="auto" w:fill="FFFFFF"/>
        </w:rPr>
      </w:pPr>
      <w:r>
        <w:rPr>
          <w:noProof/>
        </w:rPr>
        <w:drawing>
          <wp:inline distT="0" distB="0" distL="0" distR="0" wp14:anchorId="44F4A112" wp14:editId="249B9864">
            <wp:extent cx="3301365" cy="1543685"/>
            <wp:effectExtent l="0" t="0" r="0" b="0"/>
            <wp:docPr id="10" name="Picture 10" descr="Elemento de detección - Cerámica de óxido de aluminio con recubrimiento de dióxido de est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lemento de detección - Cerámica de óxido de aluminio con recubrimiento de dióxido de estañ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1365" cy="1543685"/>
                    </a:xfrm>
                    <a:prstGeom prst="rect">
                      <a:avLst/>
                    </a:prstGeom>
                    <a:noFill/>
                    <a:ln>
                      <a:noFill/>
                    </a:ln>
                  </pic:spPr>
                </pic:pic>
              </a:graphicData>
            </a:graphic>
          </wp:inline>
        </w:drawing>
      </w:r>
    </w:p>
    <w:p w14:paraId="01748F55"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 xml:space="preserve">El elemento sensor tubular está hecho de cerámica a base de óxido de aluminio </w:t>
      </w:r>
      <w:proofErr w:type="gramStart"/>
      <w:r w:rsidRPr="003F70E3">
        <w:rPr>
          <w:rFonts w:ascii="Segoe UI" w:eastAsia="Times New Roman" w:hAnsi="Segoe UI" w:cs="Segoe UI"/>
          <w:color w:val="191919"/>
          <w:sz w:val="24"/>
          <w:szCs w:val="24"/>
          <w:lang w:eastAsia="es-AR"/>
        </w:rPr>
        <w:t>( AL</w:t>
      </w:r>
      <w:proofErr w:type="gramEnd"/>
      <w:r w:rsidRPr="003F70E3">
        <w:rPr>
          <w:rFonts w:ascii="Segoe UI" w:eastAsia="Times New Roman" w:hAnsi="Segoe UI" w:cs="Segoe UI"/>
          <w:color w:val="191919"/>
          <w:sz w:val="24"/>
          <w:szCs w:val="24"/>
          <w:lang w:eastAsia="es-AR"/>
        </w:rPr>
        <w:t xml:space="preserve">2O3 ) con un recubrimiento de dióxido de estaño ( SnO2 ). </w:t>
      </w:r>
      <w:r w:rsidRPr="00681398">
        <w:rPr>
          <w:rFonts w:ascii="Segoe UI" w:eastAsia="Times New Roman" w:hAnsi="Segoe UI" w:cs="Segoe UI"/>
          <w:color w:val="191919"/>
          <w:sz w:val="24"/>
          <w:szCs w:val="24"/>
          <w:u w:val="single"/>
          <w:lang w:eastAsia="es-AR"/>
        </w:rPr>
        <w:t>El dióxido de estaño es el material más importante porque es sensible a los gases combustibles</w:t>
      </w:r>
      <w:r w:rsidRPr="003F70E3">
        <w:rPr>
          <w:rFonts w:ascii="Segoe UI" w:eastAsia="Times New Roman" w:hAnsi="Segoe UI" w:cs="Segoe UI"/>
          <w:color w:val="191919"/>
          <w:sz w:val="24"/>
          <w:szCs w:val="24"/>
          <w:lang w:eastAsia="es-AR"/>
        </w:rPr>
        <w:t xml:space="preserve">. </w:t>
      </w:r>
      <w:r w:rsidRPr="00681398">
        <w:rPr>
          <w:rFonts w:ascii="Segoe UI" w:eastAsia="Times New Roman" w:hAnsi="Segoe UI" w:cs="Segoe UI"/>
          <w:color w:val="191919"/>
          <w:sz w:val="24"/>
          <w:szCs w:val="24"/>
          <w:u w:val="single"/>
          <w:lang w:eastAsia="es-AR"/>
        </w:rPr>
        <w:t>El sustrato cerámico, por otro lado, mejora la eficiencia del calentamiento y garantiza que el área del sensor se caliente continuamente a la temperatura de trabajo.</w:t>
      </w:r>
    </w:p>
    <w:p w14:paraId="2FBCCC45" w14:textId="525FF03E" w:rsidR="003F70E3" w:rsidRDefault="003F70E3">
      <w:pPr>
        <w:rPr>
          <w:rFonts w:ascii="Segoe UI" w:hAnsi="Segoe UI" w:cs="Segoe UI"/>
          <w:color w:val="191919"/>
          <w:sz w:val="27"/>
          <w:szCs w:val="27"/>
          <w:shd w:val="clear" w:color="auto" w:fill="FFFFFF"/>
        </w:rPr>
      </w:pPr>
      <w:r>
        <w:rPr>
          <w:noProof/>
        </w:rPr>
        <w:drawing>
          <wp:inline distT="0" distB="0" distL="0" distR="0" wp14:anchorId="5E7193C1" wp14:editId="28A3E4DE">
            <wp:extent cx="4690745" cy="2482215"/>
            <wp:effectExtent l="0" t="0" r="0" b="0"/>
            <wp:docPr id="11" name="Picture 11" descr="Elemento de detección de estructura interna del sensor de gas M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lemento de detección de estructura interna del sensor de gas MQ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0745" cy="2482215"/>
                    </a:xfrm>
                    <a:prstGeom prst="rect">
                      <a:avLst/>
                    </a:prstGeom>
                    <a:noFill/>
                    <a:ln>
                      <a:noFill/>
                    </a:ln>
                  </pic:spPr>
                </pic:pic>
              </a:graphicData>
            </a:graphic>
          </wp:inline>
        </w:drawing>
      </w:r>
    </w:p>
    <w:p w14:paraId="45906658" w14:textId="7FCB1816" w:rsidR="003F70E3" w:rsidRDefault="003F70E3">
      <w:pPr>
        <w:rPr>
          <w:rFonts w:ascii="Segoe UI" w:hAnsi="Segoe UI" w:cs="Segoe UI"/>
          <w:color w:val="191919"/>
          <w:sz w:val="27"/>
          <w:szCs w:val="27"/>
          <w:shd w:val="clear" w:color="auto" w:fill="FFFFFF"/>
        </w:rPr>
      </w:pPr>
      <w:r>
        <w:rPr>
          <w:rFonts w:ascii="Segoe UI" w:hAnsi="Segoe UI" w:cs="Segoe UI"/>
          <w:color w:val="191919"/>
          <w:sz w:val="27"/>
          <w:szCs w:val="27"/>
          <w:shd w:val="clear" w:color="auto" w:fill="FFFFFF"/>
        </w:rPr>
        <w:t xml:space="preserve">Para resumir, </w:t>
      </w:r>
      <w:r w:rsidRPr="00681398">
        <w:rPr>
          <w:rFonts w:ascii="Segoe UI" w:hAnsi="Segoe UI" w:cs="Segoe UI"/>
          <w:color w:val="191919"/>
          <w:sz w:val="27"/>
          <w:szCs w:val="27"/>
          <w:u w:val="single"/>
          <w:shd w:val="clear" w:color="auto" w:fill="FFFFFF"/>
        </w:rPr>
        <w:t>el sistema de calefacción se compone de una bobina de níquel-cromo</w:t>
      </w:r>
      <w:r>
        <w:rPr>
          <w:rFonts w:ascii="Segoe UI" w:hAnsi="Segoe UI" w:cs="Segoe UI"/>
          <w:color w:val="191919"/>
          <w:sz w:val="27"/>
          <w:szCs w:val="27"/>
          <w:shd w:val="clear" w:color="auto" w:fill="FFFFFF"/>
        </w:rPr>
        <w:t xml:space="preserve"> y una </w:t>
      </w:r>
      <w:r w:rsidRPr="00681398">
        <w:rPr>
          <w:rFonts w:ascii="Segoe UI" w:hAnsi="Segoe UI" w:cs="Segoe UI"/>
          <w:color w:val="191919"/>
          <w:sz w:val="27"/>
          <w:szCs w:val="27"/>
          <w:u w:val="single"/>
          <w:shd w:val="clear" w:color="auto" w:fill="FFFFFF"/>
        </w:rPr>
        <w:t>cerámica a base de óxido de aluminio</w:t>
      </w:r>
      <w:r>
        <w:rPr>
          <w:rFonts w:ascii="Segoe UI" w:hAnsi="Segoe UI" w:cs="Segoe UI"/>
          <w:color w:val="191919"/>
          <w:sz w:val="27"/>
          <w:szCs w:val="27"/>
          <w:shd w:val="clear" w:color="auto" w:fill="FFFFFF"/>
        </w:rPr>
        <w:t xml:space="preserve">, mientras que el </w:t>
      </w:r>
      <w:r w:rsidRPr="00681398">
        <w:rPr>
          <w:rFonts w:ascii="Segoe UI" w:hAnsi="Segoe UI" w:cs="Segoe UI"/>
          <w:color w:val="191919"/>
          <w:sz w:val="27"/>
          <w:szCs w:val="27"/>
          <w:u w:val="single"/>
          <w:shd w:val="clear" w:color="auto" w:fill="FFFFFF"/>
        </w:rPr>
        <w:t>sistema de detección se compone de alambres de platino y un recubrimiento de dióxido de estaño</w:t>
      </w:r>
      <w:r>
        <w:rPr>
          <w:rFonts w:ascii="Segoe UI" w:hAnsi="Segoe UI" w:cs="Segoe UI"/>
          <w:color w:val="191919"/>
          <w:sz w:val="27"/>
          <w:szCs w:val="27"/>
          <w:shd w:val="clear" w:color="auto" w:fill="FFFFFF"/>
        </w:rPr>
        <w:t>.</w:t>
      </w:r>
    </w:p>
    <w:p w14:paraId="2D680F23" w14:textId="0C197108" w:rsidR="003F70E3" w:rsidRDefault="003F70E3">
      <w:pPr>
        <w:rPr>
          <w:rFonts w:ascii="Segoe UI" w:hAnsi="Segoe UI" w:cs="Segoe UI"/>
          <w:color w:val="191919"/>
          <w:sz w:val="27"/>
          <w:szCs w:val="27"/>
          <w:shd w:val="clear" w:color="auto" w:fill="FFFFFF"/>
        </w:rPr>
      </w:pPr>
    </w:p>
    <w:p w14:paraId="4712060A" w14:textId="197E8813" w:rsidR="003F70E3" w:rsidRDefault="003F70E3">
      <w:pPr>
        <w:rPr>
          <w:rFonts w:ascii="Segoe UI" w:hAnsi="Segoe UI" w:cs="Segoe UI"/>
          <w:color w:val="191919"/>
          <w:sz w:val="27"/>
          <w:szCs w:val="27"/>
          <w:shd w:val="clear" w:color="auto" w:fill="FFFFFF"/>
        </w:rPr>
      </w:pPr>
    </w:p>
    <w:p w14:paraId="2636FD99" w14:textId="26AB8F01" w:rsidR="003F70E3" w:rsidRDefault="003F70E3">
      <w:pPr>
        <w:rPr>
          <w:rFonts w:ascii="Segoe UI" w:hAnsi="Segoe UI" w:cs="Segoe UI"/>
          <w:color w:val="191919"/>
          <w:sz w:val="27"/>
          <w:szCs w:val="27"/>
          <w:shd w:val="clear" w:color="auto" w:fill="FFFFFF"/>
        </w:rPr>
      </w:pPr>
    </w:p>
    <w:p w14:paraId="000A34C0" w14:textId="77777777" w:rsidR="003F70E3" w:rsidRDefault="003F70E3" w:rsidP="003F70E3">
      <w:pPr>
        <w:pStyle w:val="Ttulo2"/>
        <w:shd w:val="clear" w:color="auto" w:fill="FFFFFF"/>
        <w:rPr>
          <w:rFonts w:ascii="Segoe UI" w:hAnsi="Segoe UI" w:cs="Segoe UI"/>
          <w:b w:val="0"/>
          <w:bCs w:val="0"/>
          <w:color w:val="191919"/>
        </w:rPr>
      </w:pPr>
      <w:r>
        <w:rPr>
          <w:rFonts w:ascii="Segoe UI" w:hAnsi="Segoe UI" w:cs="Segoe UI"/>
          <w:b w:val="0"/>
          <w:bCs w:val="0"/>
          <w:color w:val="191919"/>
        </w:rPr>
        <w:lastRenderedPageBreak/>
        <w:t>¿Cómo funciona un sensor de gas?</w:t>
      </w:r>
    </w:p>
    <w:p w14:paraId="22965D4E" w14:textId="77777777" w:rsidR="003F70E3" w:rsidRDefault="003F70E3" w:rsidP="003F70E3">
      <w:pPr>
        <w:pStyle w:val="NormalWeb"/>
        <w:shd w:val="clear" w:color="auto" w:fill="FFFFFF"/>
        <w:rPr>
          <w:rFonts w:ascii="Segoe UI" w:hAnsi="Segoe UI" w:cs="Segoe UI"/>
          <w:color w:val="191919"/>
        </w:rPr>
      </w:pPr>
      <w:r>
        <w:rPr>
          <w:rFonts w:ascii="Segoe UI" w:hAnsi="Segoe UI" w:cs="Segoe UI"/>
          <w:color w:val="191919"/>
        </w:rPr>
        <w:t>Cuando una capa semiconductora SnO2 se calienta a alta temperatura, se adsorbe oxígeno en la superficie. Cuando el aire está limpio, los electrones de la banda de conducción de dióxido de estaño son atraídos por las moléculas de oxígeno. Esto crea una capa de agotamiento de electrones justo debajo de la superficie de las partículas SnO2, formando una barrera potencial. Como resultado, la película SnO2 se vuelve altamente resistiva y evita el flujo de corriente eléctrica.</w:t>
      </w:r>
    </w:p>
    <w:p w14:paraId="03D241B4" w14:textId="77777777" w:rsidR="003F70E3" w:rsidRPr="003F70E3" w:rsidRDefault="003F70E3" w:rsidP="003F70E3">
      <w:pPr>
        <w:shd w:val="clear" w:color="auto" w:fill="FFFFFF"/>
        <w:spacing w:before="100" w:beforeAutospacing="1" w:after="100" w:afterAutospacing="1" w:line="240" w:lineRule="auto"/>
        <w:rPr>
          <w:rFonts w:ascii="Segoe UI" w:eastAsia="Times New Roman" w:hAnsi="Segoe UI" w:cs="Segoe UI"/>
          <w:color w:val="191919"/>
          <w:sz w:val="24"/>
          <w:szCs w:val="24"/>
          <w:lang w:eastAsia="es-AR"/>
        </w:rPr>
      </w:pPr>
      <w:r w:rsidRPr="003F70E3">
        <w:rPr>
          <w:rFonts w:ascii="Segoe UI" w:eastAsia="Times New Roman" w:hAnsi="Segoe UI" w:cs="Segoe UI"/>
          <w:color w:val="191919"/>
          <w:sz w:val="24"/>
          <w:szCs w:val="24"/>
          <w:lang w:eastAsia="es-AR"/>
        </w:rPr>
        <w:t>Sin embargo, en presencia de gases reductores, la densidad de la superficie del oxígeno adsorbido disminuye a medida que reacciona con los gases reductores, bajando la barrera potencial. Como resultado, los electrones se liberan en el dióxido de estaño, lo que permite que la corriente fluya libremente a través del sensor.</w:t>
      </w:r>
    </w:p>
    <w:p w14:paraId="1E99EA97" w14:textId="05BEC4C0" w:rsidR="003F70E3" w:rsidRPr="003F70E3" w:rsidRDefault="003F70E3">
      <w:pPr>
        <w:rPr>
          <w:rFonts w:ascii="Segoe UI" w:hAnsi="Segoe UI" w:cs="Segoe UI"/>
          <w:color w:val="191919"/>
          <w:sz w:val="27"/>
          <w:szCs w:val="27"/>
          <w:shd w:val="clear" w:color="auto" w:fill="FFFFFF"/>
        </w:rPr>
      </w:pPr>
      <w:r>
        <w:rPr>
          <w:noProof/>
        </w:rPr>
        <w:drawing>
          <wp:inline distT="0" distB="0" distL="0" distR="0" wp14:anchorId="6E01565F" wp14:editId="68D67120">
            <wp:extent cx="4832985" cy="3230245"/>
            <wp:effectExtent l="0" t="0" r="5715" b="8255"/>
            <wp:docPr id="12" name="Picture 12" descr="Sensor de gas MQ2 funcio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nsor de gas MQ2 funcionand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2985" cy="3230245"/>
                    </a:xfrm>
                    <a:prstGeom prst="rect">
                      <a:avLst/>
                    </a:prstGeom>
                    <a:noFill/>
                    <a:ln>
                      <a:noFill/>
                    </a:ln>
                  </pic:spPr>
                </pic:pic>
              </a:graphicData>
            </a:graphic>
          </wp:inline>
        </w:drawing>
      </w:r>
    </w:p>
    <w:sectPr w:rsidR="003F70E3" w:rsidRPr="003F70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D7149"/>
    <w:multiLevelType w:val="multilevel"/>
    <w:tmpl w:val="8B60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12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E3"/>
    <w:rsid w:val="003063FD"/>
    <w:rsid w:val="003F70E3"/>
    <w:rsid w:val="00681398"/>
    <w:rsid w:val="00873B07"/>
    <w:rsid w:val="00EE5045"/>
    <w:rsid w:val="00F0528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0D27"/>
  <w15:chartTrackingRefBased/>
  <w15:docId w15:val="{2C6FF6C9-5033-44E6-8099-F9853A69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3F70E3"/>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next w:val="Normal"/>
    <w:link w:val="Ttulo3Car"/>
    <w:uiPriority w:val="9"/>
    <w:semiHidden/>
    <w:unhideWhenUsed/>
    <w:qFormat/>
    <w:rsid w:val="003F70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F70E3"/>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3F70E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3F70E3"/>
    <w:rPr>
      <w:b/>
      <w:bCs/>
    </w:rPr>
  </w:style>
  <w:style w:type="character" w:customStyle="1" w:styleId="Ttulo3Car">
    <w:name w:val="Título 3 Car"/>
    <w:basedOn w:val="Fuentedeprrafopredeter"/>
    <w:link w:val="Ttulo3"/>
    <w:uiPriority w:val="9"/>
    <w:semiHidden/>
    <w:rsid w:val="003F70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48753">
      <w:bodyDiv w:val="1"/>
      <w:marLeft w:val="0"/>
      <w:marRight w:val="0"/>
      <w:marTop w:val="0"/>
      <w:marBottom w:val="0"/>
      <w:divBdr>
        <w:top w:val="none" w:sz="0" w:space="0" w:color="auto"/>
        <w:left w:val="none" w:sz="0" w:space="0" w:color="auto"/>
        <w:bottom w:val="none" w:sz="0" w:space="0" w:color="auto"/>
        <w:right w:val="none" w:sz="0" w:space="0" w:color="auto"/>
      </w:divBdr>
    </w:div>
    <w:div w:id="150876378">
      <w:bodyDiv w:val="1"/>
      <w:marLeft w:val="0"/>
      <w:marRight w:val="0"/>
      <w:marTop w:val="0"/>
      <w:marBottom w:val="0"/>
      <w:divBdr>
        <w:top w:val="none" w:sz="0" w:space="0" w:color="auto"/>
        <w:left w:val="none" w:sz="0" w:space="0" w:color="auto"/>
        <w:bottom w:val="none" w:sz="0" w:space="0" w:color="auto"/>
        <w:right w:val="none" w:sz="0" w:space="0" w:color="auto"/>
      </w:divBdr>
    </w:div>
    <w:div w:id="391857133">
      <w:bodyDiv w:val="1"/>
      <w:marLeft w:val="0"/>
      <w:marRight w:val="0"/>
      <w:marTop w:val="0"/>
      <w:marBottom w:val="0"/>
      <w:divBdr>
        <w:top w:val="none" w:sz="0" w:space="0" w:color="auto"/>
        <w:left w:val="none" w:sz="0" w:space="0" w:color="auto"/>
        <w:bottom w:val="none" w:sz="0" w:space="0" w:color="auto"/>
        <w:right w:val="none" w:sz="0" w:space="0" w:color="auto"/>
      </w:divBdr>
    </w:div>
    <w:div w:id="499348253">
      <w:bodyDiv w:val="1"/>
      <w:marLeft w:val="0"/>
      <w:marRight w:val="0"/>
      <w:marTop w:val="0"/>
      <w:marBottom w:val="0"/>
      <w:divBdr>
        <w:top w:val="none" w:sz="0" w:space="0" w:color="auto"/>
        <w:left w:val="none" w:sz="0" w:space="0" w:color="auto"/>
        <w:bottom w:val="none" w:sz="0" w:space="0" w:color="auto"/>
        <w:right w:val="none" w:sz="0" w:space="0" w:color="auto"/>
      </w:divBdr>
    </w:div>
    <w:div w:id="795490163">
      <w:bodyDiv w:val="1"/>
      <w:marLeft w:val="0"/>
      <w:marRight w:val="0"/>
      <w:marTop w:val="0"/>
      <w:marBottom w:val="0"/>
      <w:divBdr>
        <w:top w:val="none" w:sz="0" w:space="0" w:color="auto"/>
        <w:left w:val="none" w:sz="0" w:space="0" w:color="auto"/>
        <w:bottom w:val="none" w:sz="0" w:space="0" w:color="auto"/>
        <w:right w:val="none" w:sz="0" w:space="0" w:color="auto"/>
      </w:divBdr>
    </w:div>
    <w:div w:id="979847121">
      <w:bodyDiv w:val="1"/>
      <w:marLeft w:val="0"/>
      <w:marRight w:val="0"/>
      <w:marTop w:val="0"/>
      <w:marBottom w:val="0"/>
      <w:divBdr>
        <w:top w:val="none" w:sz="0" w:space="0" w:color="auto"/>
        <w:left w:val="none" w:sz="0" w:space="0" w:color="auto"/>
        <w:bottom w:val="none" w:sz="0" w:space="0" w:color="auto"/>
        <w:right w:val="none" w:sz="0" w:space="0" w:color="auto"/>
      </w:divBdr>
    </w:div>
    <w:div w:id="1089698351">
      <w:bodyDiv w:val="1"/>
      <w:marLeft w:val="0"/>
      <w:marRight w:val="0"/>
      <w:marTop w:val="0"/>
      <w:marBottom w:val="0"/>
      <w:divBdr>
        <w:top w:val="none" w:sz="0" w:space="0" w:color="auto"/>
        <w:left w:val="none" w:sz="0" w:space="0" w:color="auto"/>
        <w:bottom w:val="none" w:sz="0" w:space="0" w:color="auto"/>
        <w:right w:val="none" w:sz="0" w:space="0" w:color="auto"/>
      </w:divBdr>
    </w:div>
    <w:div w:id="1146363646">
      <w:bodyDiv w:val="1"/>
      <w:marLeft w:val="0"/>
      <w:marRight w:val="0"/>
      <w:marTop w:val="0"/>
      <w:marBottom w:val="0"/>
      <w:divBdr>
        <w:top w:val="none" w:sz="0" w:space="0" w:color="auto"/>
        <w:left w:val="none" w:sz="0" w:space="0" w:color="auto"/>
        <w:bottom w:val="none" w:sz="0" w:space="0" w:color="auto"/>
        <w:right w:val="none" w:sz="0" w:space="0" w:color="auto"/>
      </w:divBdr>
    </w:div>
    <w:div w:id="1307854754">
      <w:bodyDiv w:val="1"/>
      <w:marLeft w:val="0"/>
      <w:marRight w:val="0"/>
      <w:marTop w:val="0"/>
      <w:marBottom w:val="0"/>
      <w:divBdr>
        <w:top w:val="none" w:sz="0" w:space="0" w:color="auto"/>
        <w:left w:val="none" w:sz="0" w:space="0" w:color="auto"/>
        <w:bottom w:val="none" w:sz="0" w:space="0" w:color="auto"/>
        <w:right w:val="none" w:sz="0" w:space="0" w:color="auto"/>
      </w:divBdr>
    </w:div>
    <w:div w:id="1645817605">
      <w:bodyDiv w:val="1"/>
      <w:marLeft w:val="0"/>
      <w:marRight w:val="0"/>
      <w:marTop w:val="0"/>
      <w:marBottom w:val="0"/>
      <w:divBdr>
        <w:top w:val="none" w:sz="0" w:space="0" w:color="auto"/>
        <w:left w:val="none" w:sz="0" w:space="0" w:color="auto"/>
        <w:bottom w:val="none" w:sz="0" w:space="0" w:color="auto"/>
        <w:right w:val="none" w:sz="0" w:space="0" w:color="auto"/>
      </w:divBdr>
    </w:div>
    <w:div w:id="1815294808">
      <w:bodyDiv w:val="1"/>
      <w:marLeft w:val="0"/>
      <w:marRight w:val="0"/>
      <w:marTop w:val="0"/>
      <w:marBottom w:val="0"/>
      <w:divBdr>
        <w:top w:val="none" w:sz="0" w:space="0" w:color="auto"/>
        <w:left w:val="none" w:sz="0" w:space="0" w:color="auto"/>
        <w:bottom w:val="none" w:sz="0" w:space="0" w:color="auto"/>
        <w:right w:val="none" w:sz="0" w:space="0" w:color="auto"/>
      </w:divBdr>
    </w:div>
    <w:div w:id="190579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8</Pages>
  <Words>1048</Words>
  <Characters>5770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Hatzoru ֍</dc:creator>
  <cp:keywords/>
  <dc:description/>
  <cp:lastModifiedBy>EEST1</cp:lastModifiedBy>
  <cp:revision>2</cp:revision>
  <dcterms:created xsi:type="dcterms:W3CDTF">2023-07-11T01:16:00Z</dcterms:created>
  <dcterms:modified xsi:type="dcterms:W3CDTF">2023-10-05T14:53:00Z</dcterms:modified>
</cp:coreProperties>
</file>