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3B0A5C"/>
        </w:rPr>
        <w:t xml:space="preserve">PolynetIA — Prompts d'images pour les pubs du mini-test</w:t>
      </w:r>
    </w:p>
    <w:p>
      <w:pPr>
        <w:spacing w:after="40"/>
      </w:pPr>
      <w:r>
        <w:rPr>
          <w:b/>
          <w:bCs/>
          <w:color w:val="7C3AED"/>
        </w:rPr>
        <w:t xml:space="preserve">BUCKET A — Ebook / funnel (pubs qui envoient vers le test gratuit des 5 fuites).</w:t>
      </w:r>
    </w:p>
    <w:p>
      <w:pPr>
        <w:spacing w:after="120"/>
      </w:pPr>
      <w:r>
        <w:rPr>
          <w:i/>
          <w:iCs/>
          <w:color w:val="6B6280"/>
        </w:rPr>
        <w:t xml:space="preserve">À ne pas confondre avec les visuels de l'offre Local Partner (bucket B), ni avec les illustrations internes du guide (voir prompts-illustrations-guide.docx).</w:t>
      </w:r>
    </w:p>
    <w:p>
      <w:pPr>
        <w:pStyle w:val="Heading2"/>
      </w:pPr>
      <w:r>
        <w:rPr>
          <w:color w:val="7C3AED"/>
        </w:rPr>
        <w:t xml:space="preserve">Comment s'en servir</w:t>
      </w:r>
    </w:p>
    <w:p>
      <w:pPr>
        <w:pStyle w:val="ListParagraph"/>
        <w:numPr>
          <w:ilvl w:val="0"/>
          <w:numId w:val="2"/>
        </w:numPr>
        <w:spacing w:after="60"/>
      </w:pPr>
      <w:r>
        <w:t xml:space="preserve">Colle UN prompt à la fois dans ChatGPT (modèle image) et demande la génération.</w:t>
      </w:r>
    </w:p>
    <w:p>
      <w:pPr>
        <w:pStyle w:val="ListParagraph"/>
        <w:numPr>
          <w:ilvl w:val="0"/>
          <w:numId w:val="2"/>
        </w:numPr>
        <w:spacing w:after="60"/>
      </w:pPr>
      <w:r>
        <w:t xml:space="preserve">Ces images laissent volontairement un espace vide : tu ajoutes le TEXTE de la pub par-dessus (dans Meta ou Canva), pas dans l'image.</w:t>
      </w:r>
    </w:p>
    <w:p>
      <w:pPr>
        <w:pStyle w:val="ListParagraph"/>
        <w:numPr>
          <w:ilvl w:val="0"/>
          <w:numId w:val="2"/>
        </w:numPr>
        <w:spacing w:after="60"/>
      </w:pPr>
      <w:r>
        <w:t xml:space="preserve">Format portrait 4:5 pour le fil ; pour Reels/Stories, demande la même image en 9:16.</w:t>
      </w:r>
    </w:p>
    <w:p>
      <w:pPr>
        <w:pStyle w:val="ListParagraph"/>
        <w:numPr>
          <w:ilvl w:val="0"/>
          <w:numId w:val="2"/>
        </w:numPr>
        <w:spacing w:after="60"/>
      </w:pPr>
      <w:r>
        <w:t xml:space="preserve">Si un visage se déforme, ajoute : « visage net et naturel, anatomie correcte », et régénère 2-3 fois.</w:t>
      </w:r>
    </w:p>
    <w:p>
      <w:pPr>
        <w:pStyle w:val="ListParagraph"/>
        <w:numPr>
          <w:ilvl w:val="0"/>
          <w:numId w:val="2"/>
        </w:numPr>
        <w:spacing w:after="60"/>
      </w:pPr>
      <w:r>
        <w:t xml:space="preserve">Garde le même style sur les 5 pour une campagne cohérente.</w:t>
      </w:r>
    </w:p>
    <w:p>
      <w:pPr>
        <w:pStyle w:val="Heading2"/>
        <w:spacing w:before="240"/>
      </w:pPr>
      <w:r>
        <w:rPr>
          <w:color w:val="7C3AED"/>
        </w:rPr>
        <w:t xml:space="preserve">Pub 1 — « Réponds trop tard »</w:t>
      </w:r>
    </w:p>
    <w:p>
      <w:pPr>
        <w:spacing w:after="40"/>
      </w:pPr>
      <w:r>
        <w:rPr>
          <w:b/>
          <w:bCs/>
        </w:rPr>
        <w:t xml:space="preserve">Angle : </w:t>
      </w:r>
      <w:r>
        <w:t xml:space="preserve">Problème-Solution</w:t>
      </w:r>
    </w:p>
    <w:p>
      <w:pPr>
        <w:spacing w:after="60"/>
      </w:pPr>
      <w:r>
        <w:rPr>
          <w:b/>
          <w:bCs/>
        </w:rPr>
        <w:t xml:space="preserve">UTM (lien) : </w:t>
      </w:r>
      <w:r>
        <w:rPr>
          <w:rFonts w:ascii="Consolas" w:cs="Consolas" w:eastAsia="Consolas" w:hAnsi="Consolas"/>
          <w:sz w:val="19"/>
          <w:szCs w:val="19"/>
        </w:rPr>
        <w:t xml:space="preserve">utm_content=reponse_tardive</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Crée une image photoréaliste, format portrait 4:5 (1024x1280). Un artisan polynésien (électricien ou plombier, la trentaine, tenue de travail simple) est concentré sur une intervention en fin de journée, à l'intérieur d'une maison ordinaire du fenua. Au premier plan, légèrement flou, son téléphone posé sur un établi s'allume avec plusieurs bulles de notifications de messagerie génériques (aucun logo de marque). Lumière chaude de fin d'après-midi, ambiance authentique et non touristique. Une touche discrète de violet #7c3aed dans un détail (gant, boîte à outils, halo lumineux). Laisse un large espace vide et épuré en HAUT de l'image pour un titre. Aucun texte, aucune lettre, aucun logo, aucun filigrane. Rendu net, réaliste, style reportage.</w:t>
      </w:r>
    </w:p>
    <w:p>
      <w:pPr>
        <w:pStyle w:val="Heading2"/>
        <w:spacing w:before="240"/>
      </w:pPr>
      <w:r>
        <w:rPr>
          <w:color w:val="7C3AED"/>
        </w:rPr>
        <w:t xml:space="preserve">Pub 2 — « Le seau troué » (visuel signature)</w:t>
      </w:r>
    </w:p>
    <w:p>
      <w:pPr>
        <w:spacing w:after="40"/>
      </w:pPr>
      <w:r>
        <w:rPr>
          <w:b/>
          <w:bCs/>
        </w:rPr>
        <w:t xml:space="preserve">Angle : </w:t>
      </w:r>
      <w:r>
        <w:t xml:space="preserve">Proclamation / thèse de marque</w:t>
      </w:r>
    </w:p>
    <w:p>
      <w:pPr>
        <w:spacing w:after="60"/>
      </w:pPr>
      <w:r>
        <w:rPr>
          <w:b/>
          <w:bCs/>
        </w:rPr>
        <w:t xml:space="preserve">UTM (lien) : </w:t>
      </w:r>
      <w:r>
        <w:rPr>
          <w:rFonts w:ascii="Consolas" w:cs="Consolas" w:eastAsia="Consolas" w:hAnsi="Consolas"/>
          <w:sz w:val="19"/>
          <w:szCs w:val="19"/>
        </w:rPr>
        <w:t xml:space="preserve">utm_content=seau_troue</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Crée une image conceptuelle en rendu 3D propre et moderne, format portrait 4:5 (1024x1280). Un seau en métal réaliste, vu de côté, dont l'eau s'échappe par plusieurs petits trous en fines gouttes. Fond studio uni avec un léger dégradé violet PolynetIA (#7c3aed vers un violet profond #3b0a5c). Éclairage doux et net, ombre portée subtile. Composition centrée mais décalée vers le bas, laissant un grand espace vide en HAUT pour un titre. Style épuré, iconique, minimaliste, premium. Eau en bleu clair réaliste pour contraster avec le violet. Aucun texte, aucune lettre, aucun logo, aucun filigrane.</w:t>
      </w:r>
    </w:p>
    <w:p>
      <w:pPr>
        <w:pStyle w:val="Heading2"/>
        <w:spacing w:before="240"/>
      </w:pPr>
      <w:r>
        <w:rPr>
          <w:color w:val="7C3AED"/>
        </w:rPr>
        <w:t xml:space="preserve">Pub 3 — « Fiche Google »</w:t>
      </w:r>
    </w:p>
    <w:p>
      <w:pPr>
        <w:spacing w:after="40"/>
      </w:pPr>
      <w:r>
        <w:rPr>
          <w:b/>
          <w:bCs/>
        </w:rPr>
        <w:t xml:space="preserve">Angle : </w:t>
      </w:r>
      <w:r>
        <w:t xml:space="preserve">Problème (présence en ligne)</w:t>
      </w:r>
    </w:p>
    <w:p>
      <w:pPr>
        <w:spacing w:after="60"/>
      </w:pPr>
      <w:r>
        <w:rPr>
          <w:b/>
          <w:bCs/>
        </w:rPr>
        <w:t xml:space="preserve">UTM (lien) : </w:t>
      </w:r>
      <w:r>
        <w:rPr>
          <w:rFonts w:ascii="Consolas" w:cs="Consolas" w:eastAsia="Consolas" w:hAnsi="Consolas"/>
          <w:sz w:val="19"/>
          <w:szCs w:val="19"/>
        </w:rPr>
        <w:t xml:space="preserve">utm_content=google_fiche</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Crée une image photoréaliste, format portrait 4:5 (1024x1280). Une main tient un smartphone au centre de l'image ; à l'écran, une interface générique de résultats de recherche locale (barre de recherche neutre, SANS logo de marque réelle) montrant deux fiches d'entreprise l'une au-dessus de l'autre : la première fiche est vide et peu engageante (pas de photo, infos manquantes), la seconde est complète avec vignettes et petites étoiles. Arrière-plan flou : un intérieur ordinaire du fenua. Accent violet #7c3aed sur des éléments d'interface. Laisse un espace vide en BAS pour un titre. Aucun logo de marque réelle, aucun texte lisible superflu, aucun filigrane. Rendu net et crédible façon maquette d'application.</w:t>
      </w:r>
    </w:p>
    <w:p>
      <w:pPr>
        <w:pStyle w:val="Heading2"/>
        <w:spacing w:before="240"/>
      </w:pPr>
      <w:r>
        <w:rPr>
          <w:color w:val="7C3AED"/>
        </w:rPr>
        <w:t xml:space="preserve">Pub 4 — Story chantier</w:t>
      </w:r>
    </w:p>
    <w:p>
      <w:pPr>
        <w:spacing w:after="40"/>
      </w:pPr>
      <w:r>
        <w:rPr>
          <w:b/>
          <w:bCs/>
        </w:rPr>
        <w:t xml:space="preserve">Angle : </w:t>
      </w:r>
      <w:r>
        <w:t xml:space="preserve">Story (audiences froides)</w:t>
      </w:r>
    </w:p>
    <w:p>
      <w:pPr>
        <w:spacing w:after="60"/>
      </w:pPr>
      <w:r>
        <w:rPr>
          <w:b/>
          <w:bCs/>
        </w:rPr>
        <w:t xml:space="preserve">UTM (lien) : </w:t>
      </w:r>
      <w:r>
        <w:rPr>
          <w:rFonts w:ascii="Consolas" w:cs="Consolas" w:eastAsia="Consolas" w:hAnsi="Consolas"/>
          <w:sz w:val="19"/>
          <w:szCs w:val="19"/>
        </w:rPr>
        <w:t xml:space="preserve">utm_content=story_chantier</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Crée une image photoréaliste, format portrait 4:5 (1024x1280), style documentaire. Tôt le matin, un artisan polynésien (la trentaine) vient d'arriver sur un chantier ou près de son fourgon de travail ; il regarde son téléphone qui affiche plusieurs notifications de messages non lus (bulles génériques, sans logo). Lumière matinale douce et naturelle, décor ordinaire et authentique de Polynésie (pas de plage, pas de cliché touristique). Expression concentrée, un peu débordée. Touche de violet #7c3aed discrète dans un détail. Espace vide et calme en HAUT pour un titre. Aucun texte, aucune lettre, aucun logo, aucun filigrane.</w:t>
      </w:r>
    </w:p>
    <w:p>
      <w:pPr>
        <w:pStyle w:val="Heading2"/>
        <w:spacing w:before="240"/>
      </w:pPr>
      <w:r>
        <w:rPr>
          <w:color w:val="7C3AED"/>
        </w:rPr>
        <w:t xml:space="preserve">Pub 5 — « Avis invisibles »</w:t>
      </w:r>
    </w:p>
    <w:p>
      <w:pPr>
        <w:spacing w:after="40"/>
      </w:pPr>
      <w:r>
        <w:rPr>
          <w:b/>
          <w:bCs/>
        </w:rPr>
        <w:t xml:space="preserve">Angle : </w:t>
      </w:r>
      <w:r>
        <w:t xml:space="preserve">Problème (preuve sociale)</w:t>
      </w:r>
    </w:p>
    <w:p>
      <w:pPr>
        <w:spacing w:after="60"/>
      </w:pPr>
      <w:r>
        <w:rPr>
          <w:b/>
          <w:bCs/>
        </w:rPr>
        <w:t xml:space="preserve">UTM (lien) : </w:t>
      </w:r>
      <w:r>
        <w:rPr>
          <w:rFonts w:ascii="Consolas" w:cs="Consolas" w:eastAsia="Consolas" w:hAnsi="Consolas"/>
          <w:sz w:val="19"/>
          <w:szCs w:val="19"/>
        </w:rPr>
        <w:t xml:space="preserve">utm_content=avis_invisibles</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Crée une image photoréaliste chaleureuse, format portrait 4:5 (1024x1280). Un client polynésien satisfait remercie un artisan après un travail bien fait (poignée de main ou sourire sincère), dans un cadre domestique ordinaire du fenua. Lumière naturelle douce, ambiance authentique et positive, non touristique. Intègre discrètement un motif de petites étoiles violettes (#7c3aed) en surimpression légère dans un coin, comme une évocation d'avis, sans que ce soit une interface. Laisse un espace vide en BAS pour un titre. Aucun texte, aucune lettre, aucun logo, aucun filigrane. Rendu net et crédible.</w:t>
      </w:r>
    </w:p>
    <w:p>
      <w:pPr>
        <w:pStyle w:val="Heading2"/>
        <w:spacing w:before="240"/>
      </w:pPr>
      <w:r>
        <w:rPr>
          <w:color w:val="7C3AED"/>
        </w:rPr>
        <w:t xml:space="preserve">Rappel</w:t>
      </w:r>
    </w:p>
    <w:p>
      <w:r>
        <w:t xml:space="preserve">Ces visuels servent les pubs qui mènent au TEST GRATUIT / guide (bucket A). Les pubs de l'offre Local Partner (bucket B) auront leurs propres visuels, orientés crédibilité et système clé en main — à créer séparément.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2026-08-09T23:23:40.199Z</dcterms:created>
  <dcterms:modified xsi:type="dcterms:W3CDTF">2026-08-09T23:23:40.212Z</dcterms:modified>
</cp:coreProperties>
</file>

<file path=docProps/custom.xml><?xml version="1.0" encoding="utf-8"?>
<Properties xmlns="http://schemas.openxmlformats.org/officeDocument/2006/custom-properties" xmlns:vt="http://schemas.openxmlformats.org/officeDocument/2006/docPropsVTypes"/>
</file>