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Read the Background and Methods in the summary at the beginning of the Tuan et al. paper. Then answer the following questions:</w:t>
      </w:r>
    </w:p>
    <w:p>
      <w:pPr>
        <w:numPr>
          <w:ilvl w:val="0"/>
          <w:numId w:val="1001"/>
        </w:numPr>
      </w:pPr>
      <w:r>
        <w:t xml:space="preserve">What data is involved in this research study?</w:t>
      </w:r>
    </w:p>
    <w:p>
      <w:pPr>
        <w:numPr>
          <w:ilvl w:val="0"/>
          <w:numId w:val="1001"/>
        </w:numPr>
      </w:pPr>
      <w:r>
        <w:t xml:space="preserve">What are the research questions / research goals?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1</dc:title>
  <dc:creator/>
  <cp:keywords/>
  <dcterms:created xsi:type="dcterms:W3CDTF">2025-05-02T15:02:37Z</dcterms:created>
  <dcterms:modified xsi:type="dcterms:W3CDTF">2025-05-02T15:02:37Z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