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 4 Reading Guide: Basic 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“response”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“explanatory”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“explanatory modeling”</w:t>
      </w:r>
      <w:r>
        <w:t xml:space="preserve"> </w:t>
      </w:r>
      <w:r>
        <w:t xml:space="preserve">and</w:t>
      </w:r>
      <w:r>
        <w:t xml:space="preserve"> </w:t>
      </w:r>
      <w:r>
        <w:t xml:space="preserve">“predictive modeling”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“basic”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“EDA”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“fit”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“levels”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“baseline”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“indicator function”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“correlation does not imply causation,”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2025-05-10T00:17:40Z</dcterms:created>
  <dcterms:modified xsi:type="dcterms:W3CDTF">2025-05-10T00:17:40Z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