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/>
          <w:bCs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/>
          <w:bCs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/>
          <w:bCs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/>
          <w:bCs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/>
          <w:bCs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/>
          <w:bCs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/>
          <w:bCs/>
        </w:rPr>
        <w:t xml:space="preserve">In the ANOVA table above, 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that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was used to calculate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p.value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2025-03-31T15:48:50Z</dcterms:created>
  <dcterms:modified xsi:type="dcterms:W3CDTF">2025-03-31T15:48:50Z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