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2"/>
        <w:gridCol w:w="3226"/>
        <w:gridCol w:w="4674"/>
      </w:tblGrid>
      <w:tr w:rsidR="001A1D81" w:rsidRPr="001A1D81" w:rsidTr="001A1D81">
        <w:trPr>
          <w:trHeight w:val="315"/>
        </w:trPr>
        <w:tc>
          <w:tcPr>
            <w:tcW w:w="641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1780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de-DE"/>
              </w:rPr>
              <w:t>Datenerhebung</w:t>
            </w:r>
          </w:p>
        </w:tc>
        <w:tc>
          <w:tcPr>
            <w:tcW w:w="2579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de-DE"/>
              </w:rPr>
              <w:t>Datenanalyse</w:t>
            </w:r>
          </w:p>
        </w:tc>
      </w:tr>
      <w:tr w:rsidR="001A1D81" w:rsidRPr="001A1D81" w:rsidTr="001A1D81">
        <w:trPr>
          <w:trHeight w:val="1275"/>
        </w:trPr>
        <w:tc>
          <w:tcPr>
            <w:tcW w:w="641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S </w:t>
            </w:r>
          </w:p>
        </w:tc>
        <w:tc>
          <w:tcPr>
            <w:tcW w:w="4359" w:type="pct"/>
            <w:gridSpan w:val="2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- Verstehen, wie alles mit allem zusammenhängt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</w:r>
            <w:proofErr w:type="gramStart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-  Auge</w:t>
            </w:r>
            <w:proofErr w:type="gramEnd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und Kopf für Details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 Auffinden von Fehlern und Darlegung, wie man sie berichtigen kann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 xml:space="preserve">- Anwendung des gesamten Wissens auf nerdige </w:t>
            </w:r>
            <w:proofErr w:type="spellStart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edge-cases</w:t>
            </w:r>
            <w:proofErr w:type="spellEnd"/>
          </w:p>
        </w:tc>
      </w:tr>
      <w:tr w:rsidR="001A1D81" w:rsidRPr="001A1D81" w:rsidTr="001A1D81">
        <w:trPr>
          <w:trHeight w:val="5179"/>
        </w:trPr>
        <w:tc>
          <w:tcPr>
            <w:tcW w:w="641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A</w:t>
            </w:r>
          </w:p>
        </w:tc>
        <w:tc>
          <w:tcPr>
            <w:tcW w:w="1780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- Verhältnis von "</w:t>
            </w:r>
            <w:proofErr w:type="spellStart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Overconfidenz</w:t>
            </w:r>
            <w:proofErr w:type="spellEnd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", wissenschaftlichen Spielregeln und Inferenzstatistik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sinnvolle Erwägung, wann eine bestimmte Form der Skalierung anzuwenden ist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Verhältnis von Messfehlern zu einzelnen Formen der Skalierung latenter Eigenschaften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die Bedeutung von Gewichtung bei Teilnahmeselektion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Erläuterung von Teilnahme- und Antwortselektion und seiner Folgen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fundierte Kritik in Bezug auf die Reliabilität und Validität von Messungen aus wissenschaftlichen Publikationen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fundierte Kritik in Bezug auf die Stichprobenziehung wissenschaftlicher Studien</w:t>
            </w:r>
          </w:p>
        </w:tc>
        <w:tc>
          <w:tcPr>
            <w:tcW w:w="2579" w:type="pct"/>
            <w:shd w:val="clear" w:color="auto" w:fill="auto"/>
            <w:vAlign w:val="center"/>
            <w:hideMark/>
          </w:tcPr>
          <w:p w:rsidR="001A1D81" w:rsidRDefault="001A1D81" w:rsidP="001A1D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- Interaktionen in multivariaten Regressionsmodellen berechnen und verstehen können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Interaktionseffekte aus wissenschaftlichen Publikationen verstehen können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Zusammenhang von Modellergebnissen und selektiven Stichproben</w:t>
            </w:r>
          </w:p>
          <w:p w:rsidR="001A1D81" w:rsidRPr="001A1D81" w:rsidRDefault="001A1D81" w:rsidP="001A1D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- Zufallsversteilungen und Stichprobenziehungen zueinander zuordnen und diskutieren können</w:t>
            </w:r>
          </w:p>
        </w:tc>
      </w:tr>
      <w:tr w:rsidR="001A1D81" w:rsidRPr="001A1D81" w:rsidTr="001A1D81">
        <w:trPr>
          <w:trHeight w:val="3372"/>
        </w:trPr>
        <w:tc>
          <w:tcPr>
            <w:tcW w:w="641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B</w:t>
            </w:r>
          </w:p>
        </w:tc>
        <w:tc>
          <w:tcPr>
            <w:tcW w:w="1780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- Verständnis von Reliabilität und Validität 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 xml:space="preserve">- Erläuterung von Thurstone, Likert und </w:t>
            </w:r>
            <w:proofErr w:type="spellStart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Guttman</w:t>
            </w:r>
            <w:proofErr w:type="spellEnd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Skalierung</w:t>
            </w:r>
            <w:r w:rsidR="001657FE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und eigene Anwendung 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 xml:space="preserve">- Nachvollziehen und Erläuterung von Typenbildung 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Problematische Itemformulierungen erkennen und begründet beheben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Problematische Reaktionsformulierungen erkennen und begründet beheben</w:t>
            </w:r>
          </w:p>
        </w:tc>
        <w:tc>
          <w:tcPr>
            <w:tcW w:w="2579" w:type="pct"/>
            <w:shd w:val="clear" w:color="auto" w:fill="auto"/>
            <w:vAlign w:val="center"/>
            <w:hideMark/>
          </w:tcPr>
          <w:p w:rsidR="001657FE" w:rsidRDefault="001A1D81" w:rsidP="001A1D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- die Theorie zu p-Values und Signifikanz verstehen und wiedergeben können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sicherer Umgang mit publizierten Ergebnissen der Inferenzstatistik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</w:r>
            <w:proofErr w:type="gramStart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-  Interpretation</w:t>
            </w:r>
            <w:proofErr w:type="gramEnd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von multivariaten Regressionsmodellen -- auch mit ordinalen und nominalen erklärenden Variablen</w:t>
            </w:r>
          </w:p>
          <w:p w:rsidR="001A1D81" w:rsidRPr="001A1D81" w:rsidRDefault="001657FE" w:rsidP="001A1D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-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de-DE"/>
              </w:rPr>
              <w:t>Mulitvariate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Regression mit metrischen und binären Variablen berechnen und interpretieren </w:t>
            </w:r>
            <w:r w:rsidR="001A1D81"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</w:r>
            <w:proofErr w:type="gramStart"/>
            <w:r w:rsidR="001A1D81"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-  z</w:t>
            </w:r>
            <w:proofErr w:type="gramEnd"/>
            <w:r w:rsidR="001A1D81"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-Standardisierung verstehen und anwenden können</w:t>
            </w:r>
            <w:r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Verstehen von komplexen formalen Ausdrücken</w:t>
            </w:r>
          </w:p>
        </w:tc>
      </w:tr>
      <w:tr w:rsidR="001A1D81" w:rsidRPr="001A1D81" w:rsidTr="001A1D81">
        <w:trPr>
          <w:trHeight w:val="3169"/>
        </w:trPr>
        <w:tc>
          <w:tcPr>
            <w:tcW w:w="641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C</w:t>
            </w:r>
          </w:p>
        </w:tc>
        <w:tc>
          <w:tcPr>
            <w:tcW w:w="1780" w:type="pct"/>
            <w:shd w:val="clear" w:color="auto" w:fill="auto"/>
            <w:vAlign w:val="center"/>
            <w:hideMark/>
          </w:tcPr>
          <w:p w:rsidR="001657FE" w:rsidRDefault="001A1D81" w:rsidP="001A1D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- Relation von Indikatoren und (latenten) Eigenschaften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Eigene Anwendung von Stichproben- und Untersuchungsdesigns auf ein neues Beispiel</w:t>
            </w:r>
          </w:p>
          <w:p w:rsidR="001A1D81" w:rsidRPr="001A1D81" w:rsidRDefault="001657FE" w:rsidP="001A1D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- Eigene Anwendung von Operationalisierung und Konzeptspezifikation</w:t>
            </w:r>
            <w:r w:rsidR="001A1D81"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Erläuterung unterschiedlicher Indexbildungen und wofür sie sinnvoll sind</w:t>
            </w:r>
            <w:r w:rsidR="001A1D81"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</w:r>
            <w:r w:rsidR="001A1D81"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lastRenderedPageBreak/>
              <w:t>- Grundlagen der Frage- und Itemformulierung</w:t>
            </w:r>
          </w:p>
        </w:tc>
        <w:tc>
          <w:tcPr>
            <w:tcW w:w="2579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lastRenderedPageBreak/>
              <w:t>- bivariate Regressionsmodelle berechnen und interpretieren können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Konzept von Residuen und Residualvarianz verstehen und berechnen können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Verständnis von Selektion ins Treatment, Mediation, Scheinkorrelation, Konfundierung</w:t>
            </w: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>- Konfidenzintervalle für beliebige Parameter berechnen und interpretieren können</w:t>
            </w:r>
          </w:p>
        </w:tc>
      </w:tr>
      <w:tr w:rsidR="001A1D81" w:rsidRPr="001A1D81" w:rsidTr="001A1D81">
        <w:trPr>
          <w:trHeight w:val="5442"/>
        </w:trPr>
        <w:tc>
          <w:tcPr>
            <w:tcW w:w="641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D</w:t>
            </w:r>
          </w:p>
        </w:tc>
        <w:tc>
          <w:tcPr>
            <w:tcW w:w="1780" w:type="pct"/>
            <w:shd w:val="clear" w:color="auto" w:fill="auto"/>
            <w:vAlign w:val="center"/>
            <w:hideMark/>
          </w:tcPr>
          <w:p w:rsid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Verständnis von Konzeptspezifikation</w:t>
            </w:r>
          </w:p>
          <w:p w:rsid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Verständnis von Operationalisierung</w:t>
            </w:r>
          </w:p>
          <w:p w:rsid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Verständnis der Dimensionalität latenter Eigenschaften</w:t>
            </w:r>
          </w:p>
          <w:p w:rsid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Verständnis von Selektion und Repräsentativität</w:t>
            </w:r>
          </w:p>
          <w:p w:rsidR="001A1D81" w:rsidRP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FF0000"/>
                <w:lang w:eastAsia="de-DE"/>
              </w:rPr>
              <w:t>Unterscheidung von Definitionen, Hypothesen und Beschreibungen</w:t>
            </w:r>
          </w:p>
          <w:p w:rsidR="001A1D81" w:rsidRP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FF0000"/>
                <w:lang w:eastAsia="de-DE"/>
              </w:rPr>
              <w:t>Skalentypen</w:t>
            </w:r>
          </w:p>
          <w:p w:rsidR="001A1D81" w:rsidRP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FF0000"/>
                <w:lang w:eastAsia="de-DE"/>
              </w:rPr>
              <w:t>Stichprobendesigns benennen und unterscheiden können</w:t>
            </w:r>
          </w:p>
          <w:p w:rsidR="001A1D81" w:rsidRP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FF0000"/>
                <w:lang w:eastAsia="de-DE"/>
              </w:rPr>
              <w:t>Untersuchungsdesigns benennen und unterscheiden können</w:t>
            </w:r>
          </w:p>
          <w:p w:rsidR="001A1D81" w:rsidRP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FF0000"/>
                <w:lang w:eastAsia="de-DE"/>
              </w:rPr>
              <w:t>Operationalisierung und Konzeptspezifizierung von wissenschaftlichen Publikationen verstehen und widergeben können</w:t>
            </w:r>
          </w:p>
        </w:tc>
        <w:tc>
          <w:tcPr>
            <w:tcW w:w="2579" w:type="pct"/>
            <w:shd w:val="clear" w:color="auto" w:fill="auto"/>
            <w:vAlign w:val="center"/>
            <w:hideMark/>
          </w:tcPr>
          <w:p w:rsid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Berechnung und Interpretation von: Modus, Median, Mittelwert, Varianz, Standardabweichung, relative Häufigkeiten, relative Risiken, Chancen</w:t>
            </w:r>
            <w:r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, </w:t>
            </w:r>
            <w:r w:rsidRPr="001A1D81">
              <w:rPr>
                <w:rFonts w:ascii="Calibri" w:eastAsia="Times New Roman" w:hAnsi="Calibri" w:cs="Calibri"/>
                <w:color w:val="FF0000"/>
                <w:lang w:eastAsia="de-DE"/>
              </w:rPr>
              <w:t>Diversität, Chancenverhältnisse</w:t>
            </w:r>
          </w:p>
          <w:p w:rsid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Interpretation von: </w:t>
            </w:r>
            <w:proofErr w:type="spellStart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Perzentilwerten</w:t>
            </w:r>
            <w:proofErr w:type="spellEnd"/>
          </w:p>
          <w:p w:rsid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Verständnis </w:t>
            </w:r>
            <w:proofErr w:type="gramStart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von stetigen und diskrete Verteilungen</w:t>
            </w:r>
            <w:proofErr w:type="gramEnd"/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und wie man/frau sie vergleichen kann</w:t>
            </w:r>
          </w:p>
          <w:p w:rsid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Interpretation von Boxplots, Balkendiagrammen und Histogrammen</w:t>
            </w:r>
          </w:p>
          <w:p w:rsid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sichere Interpretation von allen Kennwerten auch mit neuen Daten</w:t>
            </w:r>
          </w:p>
          <w:p w:rsidR="001A1D81" w:rsidRP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FF0000"/>
                <w:lang w:eastAsia="de-DE"/>
              </w:rPr>
              <w:t>Informationen aus Graphen von deskriptiven Verteilungen vergleichend benutzen können</w:t>
            </w:r>
          </w:p>
          <w:p w:rsidR="001A1D81" w:rsidRP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FF0000"/>
                <w:lang w:eastAsia="de-DE"/>
              </w:rPr>
              <w:t>Differenzen oder Verhältnisse zwischen Kennwerten sinnvoll nutzen können;</w:t>
            </w:r>
          </w:p>
          <w:p w:rsidR="001A1D81" w:rsidRP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FF0000"/>
                <w:lang w:eastAsia="de-DE"/>
              </w:rPr>
              <w:t>Informationen über einfache Resultate aus wissenschaftlichen Publikationen korrekt und sinnvoll interpretieren können</w:t>
            </w:r>
          </w:p>
          <w:p w:rsidR="001A1D81" w:rsidRPr="001A1D81" w:rsidRDefault="001A1D81" w:rsidP="001A1D81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Verstehen von einfachen formalen Ausdrücken</w:t>
            </w:r>
          </w:p>
        </w:tc>
      </w:tr>
      <w:tr w:rsidR="001A1D81" w:rsidRPr="001A1D81" w:rsidTr="001A1D81">
        <w:trPr>
          <w:trHeight w:val="480"/>
        </w:trPr>
        <w:tc>
          <w:tcPr>
            <w:tcW w:w="641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E</w:t>
            </w:r>
          </w:p>
        </w:tc>
        <w:tc>
          <w:tcPr>
            <w:tcW w:w="1780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fällt weg</w:t>
            </w:r>
          </w:p>
        </w:tc>
        <w:tc>
          <w:tcPr>
            <w:tcW w:w="2579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i/>
                <w:iCs/>
                <w:color w:val="000000"/>
                <w:lang w:eastAsia="de-DE"/>
              </w:rPr>
              <w:t>fällt weg</w:t>
            </w:r>
          </w:p>
        </w:tc>
      </w:tr>
      <w:tr w:rsidR="001A1D81" w:rsidRPr="001A1D81" w:rsidTr="001A1D81">
        <w:trPr>
          <w:trHeight w:val="300"/>
        </w:trPr>
        <w:tc>
          <w:tcPr>
            <w:tcW w:w="641" w:type="pct"/>
            <w:shd w:val="clear" w:color="auto" w:fill="auto"/>
            <w:vAlign w:val="center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F</w:t>
            </w:r>
          </w:p>
        </w:tc>
        <w:tc>
          <w:tcPr>
            <w:tcW w:w="4359" w:type="pct"/>
            <w:gridSpan w:val="2"/>
            <w:shd w:val="clear" w:color="auto" w:fill="auto"/>
            <w:vAlign w:val="bottom"/>
            <w:hideMark/>
          </w:tcPr>
          <w:p w:rsidR="001A1D81" w:rsidRPr="001A1D81" w:rsidRDefault="001A1D81" w:rsidP="001A1D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1A1D81">
              <w:rPr>
                <w:rFonts w:ascii="Calibri" w:eastAsia="Times New Roman" w:hAnsi="Calibri" w:cs="Calibri"/>
                <w:color w:val="000000"/>
                <w:lang w:eastAsia="de-DE"/>
              </w:rPr>
              <w:t>Wer Kartoffelsalat mit Majo macht, ist raus.</w:t>
            </w:r>
          </w:p>
        </w:tc>
      </w:tr>
    </w:tbl>
    <w:p w:rsidR="00AC18BB" w:rsidRDefault="00AC18BB">
      <w:bookmarkStart w:id="0" w:name="_GoBack"/>
      <w:bookmarkEnd w:id="0"/>
    </w:p>
    <w:sectPr w:rsidR="00AC18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997898"/>
    <w:multiLevelType w:val="hybridMultilevel"/>
    <w:tmpl w:val="79C4EC0A"/>
    <w:lvl w:ilvl="0" w:tplc="0C1C01B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81"/>
    <w:rsid w:val="001657FE"/>
    <w:rsid w:val="001A1D81"/>
    <w:rsid w:val="00AC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993DC"/>
  <w15:chartTrackingRefBased/>
  <w15:docId w15:val="{4B19FF39-61AA-48E5-8B63-4AEFF304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A1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Haupt</dc:creator>
  <cp:keywords/>
  <dc:description/>
  <cp:lastModifiedBy>Andreas Haupt</cp:lastModifiedBy>
  <cp:revision>1</cp:revision>
  <dcterms:created xsi:type="dcterms:W3CDTF">2026-07-07T08:10:00Z</dcterms:created>
  <dcterms:modified xsi:type="dcterms:W3CDTF">2026-07-07T08:26:00Z</dcterms:modified>
</cp:coreProperties>
</file>