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p>
      <w:r>
        <w:br w:type="page"/>
      </w:r>
    </w:p>
    <w:p>
      <w:pPr>
        <w:pStyle w:val="Heading1"/>
      </w:pPr>
      <w:r>
        <w:t>14. v0.11 — Logging / Replay Bundle Contract v1.0</w:t>
      </w:r>
    </w:p>
    <w:p>
      <w:r>
        <w:t>The chosen architecture separates lightweight structured application trace from high-volume timestamped streams. This keeps Stage 1 simple while preserving a direct path to multimodal replay in Stage 2.</w:t>
      </w:r>
    </w:p>
    <w:p>
      <w:pPr>
        <w:pStyle w:val="Heading2"/>
      </w:pPr>
      <w:r>
        <w:t>14.1 Canonical bundle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>
              <w:t>File / folder</w:t>
            </w:r>
          </w:p>
        </w:tc>
        <w:tc>
          <w:tcPr>
            <w:tcW w:type="dxa" w:w="3289"/>
          </w:tcPr>
          <w:p>
            <w:r>
              <w:t>Purpose</w:t>
            </w:r>
          </w:p>
        </w:tc>
        <w:tc>
          <w:tcPr>
            <w:tcW w:type="dxa" w:w="3289"/>
          </w:tcPr>
          <w:p>
            <w:r>
              <w:t>Stage 1 requirement</w:t>
            </w:r>
          </w:p>
        </w:tc>
      </w:tr>
      <w:tr>
        <w:tc>
          <w:tcPr>
            <w:tcW w:type="dxa" w:w="3289"/>
          </w:tcPr>
          <w:p>
            <w:r>
              <w:t>manifest.json</w:t>
            </w:r>
          </w:p>
        </w:tc>
        <w:tc>
          <w:tcPr>
            <w:tcW w:type="dxa" w:w="3289"/>
          </w:tcPr>
          <w:p>
            <w:r>
              <w:t>Bundle index: IDs, timestamps, result, versions, file map, replay capabilities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config_snapshot.yaml</w:t>
            </w:r>
          </w:p>
        </w:tc>
        <w:tc>
          <w:tcPr>
            <w:tcW w:type="dxa" w:w="3289"/>
          </w:tcPr>
          <w:p>
            <w:r>
              <w:t>Effective edge configuration at session start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slot_model_snapshot.yaml</w:t>
            </w:r>
          </w:p>
        </w:tc>
        <w:tc>
          <w:tcPr>
            <w:tcW w:type="dxa" w:w="3289"/>
          </w:tcPr>
          <w:p>
            <w:r>
              <w:t>Frozen slot, placement, and source-slot semantics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object_library_snapshot.yaml</w:t>
            </w:r>
          </w:p>
        </w:tc>
        <w:tc>
          <w:tcPr>
            <w:tcW w:type="dxa" w:w="3289"/>
          </w:tcPr>
          <w:p>
            <w:r>
              <w:t>Object types and grasp metadata active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calibration_snapshot.yaml</w:t>
            </w:r>
          </w:p>
        </w:tc>
        <w:tc>
          <w:tcPr>
            <w:tcW w:type="dxa" w:w="3289"/>
          </w:tcPr>
          <w:p>
            <w:r>
              <w:t>Calibration profile used in run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session_trace.ndjson</w:t>
            </w:r>
          </w:p>
        </w:tc>
        <w:tc>
          <w:tcPr>
            <w:tcW w:type="dxa" w:w="3289"/>
          </w:tcPr>
          <w:p>
            <w:r>
              <w:t>Commands, events, faults, state transitions, operator actions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telemetry.mcap</w:t>
            </w:r>
          </w:p>
        </w:tc>
        <w:tc>
          <w:tcPr>
            <w:tcW w:type="dxa" w:w="3289"/>
          </w:tcPr>
          <w:p>
            <w:r>
              <w:t>Timestamped runtime streams and later perception channels</w:t>
            </w:r>
          </w:p>
        </w:tc>
        <w:tc>
          <w:tcPr>
            <w:tcW w:type="dxa" w:w="3289"/>
          </w:tcPr>
          <w:p>
            <w:r>
              <w:t>Must</w:t>
            </w:r>
          </w:p>
        </w:tc>
      </w:tr>
      <w:tr>
        <w:tc>
          <w:tcPr>
            <w:tcW w:type="dxa" w:w="3289"/>
          </w:tcPr>
          <w:p>
            <w:r>
              <w:t>artifacts/</w:t>
            </w:r>
          </w:p>
        </w:tc>
        <w:tc>
          <w:tcPr>
            <w:tcW w:type="dxa" w:w="3289"/>
          </w:tcPr>
          <w:p>
            <w:r>
              <w:t>Optional screenshots, debug exports, notes, later vision files</w:t>
            </w:r>
          </w:p>
        </w:tc>
        <w:tc>
          <w:tcPr>
            <w:tcW w:type="dxa" w:w="3289"/>
          </w:tcPr>
          <w:p>
            <w:r>
              <w:t>Optional</w:t>
            </w:r>
          </w:p>
        </w:tc>
      </w:tr>
      <w:tr>
        <w:tc>
          <w:tcPr>
            <w:tcW w:type="dxa" w:w="3289"/>
          </w:tcPr>
          <w:p>
            <w:r>
              <w:t>checksums.txt</w:t>
            </w:r>
          </w:p>
        </w:tc>
        <w:tc>
          <w:tcPr>
            <w:tcW w:type="dxa" w:w="3289"/>
          </w:tcPr>
          <w:p>
            <w:r>
              <w:t>Integrity verification</w:t>
            </w:r>
          </w:p>
        </w:tc>
        <w:tc>
          <w:tcPr>
            <w:tcW w:type="dxa" w:w="3289"/>
          </w:tcPr>
          <w:p>
            <w:r>
              <w:t>Should</w:t>
            </w:r>
          </w:p>
        </w:tc>
      </w:tr>
    </w:tbl>
    <w:p>
      <w:pPr>
        <w:pStyle w:val="Heading2"/>
      </w:pPr>
      <w:r>
        <w:t>14.2 Stream allocation rules</w:t>
      </w:r>
    </w:p>
    <w:p>
      <w:pPr>
        <w:pStyle w:val="ListBullet"/>
      </w:pPr>
      <w:r>
        <w:t>NDJSON holds semantic application trace. MCAP holds time-series and multimodal runtime data.</w:t>
      </w:r>
    </w:p>
    <w:p>
      <w:pPr>
        <w:pStyle w:val="ListBullet"/>
      </w:pPr>
      <w:r>
        <w:t>Northbound status / telemetry / event / fault messages must be serializable into bundle records without lossy remapping.</w:t>
      </w:r>
    </w:p>
    <w:p>
      <w:pPr>
        <w:pStyle w:val="ListBullet"/>
      </w:pPr>
      <w:r>
        <w:t>Vision channels added in Stage 1.5/2 attach to telemetry.mcap as new channels, not as a replacement for the bundle contract.</w:t>
      </w:r>
    </w:p>
    <w:p>
      <w:pPr>
        <w:pStyle w:val="ListBullet"/>
      </w:pPr>
      <w:r>
        <w:t>Replay can reconstruct state-machine flow, slot/object context, and timing relationships from bundle contents.</w:t>
      </w:r>
    </w:p>
    <w:p>
      <w:pPr>
        <w:pStyle w:val="Heading2"/>
      </w:pPr>
      <w:r>
        <w:t>14.3 Minimal replay modes</w:t>
      </w:r>
    </w:p>
    <w:p>
      <w:pPr>
        <w:pStyle w:val="ListBullet"/>
      </w:pPr>
      <w:r>
        <w:t>Analytical replay: timeline inspection of commands, transitions, telemetry, and faults.</w:t>
      </w:r>
    </w:p>
    <w:p>
      <w:pPr>
        <w:pStyle w:val="ListBullet"/>
      </w:pPr>
      <w:r>
        <w:t>Functional replay: deterministic control-plane re-run against recorded session inputs and state trace.</w:t>
      </w:r>
    </w:p>
    <w:p>
      <w:pPr>
        <w:pStyle w:val="ListBullet"/>
      </w:pPr>
      <w:r>
        <w:t>Physical simulation is out of scope for Stage 1.</w:t>
      </w:r>
    </w:p>
    <w:p>
      <w:r>
        <w:br w:type="page"/>
      </w:r>
    </w:p>
    <w:p>
      <w:pPr>
        <w:pStyle w:val="Heading1"/>
      </w:pPr>
      <w:r>
        <w:t>15. v0.12 — Sensor / operator input architecture</w:t>
      </w:r>
    </w:p>
    <w:p>
      <w:pPr>
        <w:pStyle w:val="BodyText"/>
      </w:pPr>
      <w:r>
        <w:t>Stage 1 uses explicit operator-triggered control instead of inferred intent. The edge stack must support web UI trigger, physical trigger input, and hard emergency stop as first-class control surfaces.</w:t>
      </w:r>
    </w:p>
    <w:p>
      <w:pPr>
        <w:pStyle w:val="BodyText"/>
      </w:pPr>
      <w:r>
        <w:t>Camera is reserved structurally and electrically from Stage 1. Runtime vision is deferred to Stage 1.5 for observation overlay and becomes mandatory in Stage 2 as a continuous hybrid perception loop.</w:t>
      </w:r>
    </w:p>
    <w:p>
      <w:pPr>
        <w:pStyle w:val="BodyText"/>
      </w:pPr>
      <w:r>
        <w:t>IMU is the preferred early body-side sensing channel for experiments. sEMG is preserved as a later multimodal input and must not be made the only Stage 2 control path.</w:t>
      </w:r>
    </w:p>
    <w:p>
      <w:pPr>
        <w:pStyle w:val="Heading2"/>
      </w:pPr>
      <w:r>
        <w:t>15.1 Control/input channels by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Channel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Stage 1.5 / 2</w:t>
            </w:r>
          </w:p>
        </w:tc>
        <w:tc>
          <w:tcPr>
            <w:tcW w:type="dxa" w:w="2466"/>
            <w:vAlign w:val="center"/>
            <w:shd w:fill="D9EAF7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Web UI / REST + WS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 as fallback/service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Primary dev and supervisory interface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Physical trigger / footswitch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Hands-busy friendly command path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Emergency stop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Required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Hardwired safety path, not software-only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Camera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Reserved / recommended purchase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Active from 1.5, mandatory in 2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Continuous vision in Stage 2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IMU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Optional dev hook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Recommended working side-channel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Good early fusion input</w:t>
            </w:r>
          </w:p>
        </w:tc>
      </w:tr>
      <w:tr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sEMG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Deferred / R&amp;D only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Limited scenarios in 2, stronger in 3</w:t>
            </w:r>
          </w:p>
        </w:tc>
        <w:tc>
          <w:tcPr>
            <w:tcW w:type="dxa" w:w="246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Placement- and calibration-sensitive</w:t>
            </w:r>
          </w:p>
        </w:tc>
      </w:tr>
    </w:tbl>
    <w:p>
      <w:pPr>
        <w:pStyle w:val="Heading2"/>
      </w:pPr>
      <w:r>
        <w:t>15.2 Recommended camera strategy</w:t>
      </w:r>
    </w:p>
    <w:p>
      <w:pPr>
        <w:pStyle w:val="BodyText"/>
      </w:pPr>
      <w:r>
        <w:t>If budget allows only one camera purchase, prioritize a robotics-ready device that can serve Stage 1.5 and Stage 2 without replacement. If budget is tight, keep a camera-ready mount and cable path in Stage 1 and defer the heavier vision stack to Stage 1.5.</w:t>
      </w:r>
    </w:p>
    <w:p>
      <w:pPr>
        <w:pStyle w:val="Heading1"/>
      </w:pPr>
      <w:r>
        <w:t>16. v0.13 — Procurement flexibility and implementation entry</w:t>
      </w:r>
    </w:p>
    <w:p>
      <w:pPr>
        <w:pStyle w:val="BodyText"/>
      </w:pPr>
      <w:r>
        <w:rPr>
          <w:b/>
        </w:rPr>
        <w:t xml:space="preserve">BOM freeze accepted with controlled substitution policy. </w:t>
      </w:r>
      <w:r>
        <w:t>Equivalent market substitutions are allowed when they preserve interface contract v1.0, power/safety assumptions, logging/replay contract, and Stage 1 operator-triggered behavior.</w:t>
      </w:r>
    </w:p>
    <w:p>
      <w:pPr>
        <w:pStyle w:val="Heading2"/>
      </w:pPr>
      <w:r>
        <w:t>16.1 Substitution policy</w:t>
      </w:r>
    </w:p>
    <w:p>
      <w:pPr>
        <w:pStyle w:val="ListBullet"/>
      </w:pPr>
      <w:r>
        <w:t>Compute substitutions are allowed only if they preserve local REST + WebSocket edge service, session bundle writing, and camera-ready support.</w:t>
      </w:r>
    </w:p>
    <w:p>
      <w:pPr>
        <w:pStyle w:val="ListBullet"/>
      </w:pPr>
      <w:r>
        <w:t>Camera substitutions are allowed if they preserve the Stage 1.5 path to observation overlay and Stage 2 path to continuously running vision.</w:t>
      </w:r>
    </w:p>
    <w:p>
      <w:pPr>
        <w:pStyle w:val="ListBullet"/>
      </w:pPr>
      <w:r>
        <w:t>IMU substitutions are allowed if they provide orientation/fusion outputs or raw inertial data with a sane integration path.</w:t>
      </w:r>
    </w:p>
    <w:p>
      <w:pPr>
        <w:pStyle w:val="ListBullet"/>
      </w:pPr>
      <w:r>
        <w:t>sEMG substitutions must remain outside the Stage 1 critical path.</w:t>
      </w:r>
    </w:p>
    <w:p>
      <w:pPr>
        <w:pStyle w:val="Heading2"/>
      </w:pPr>
      <w:r>
        <w:t>16.2 Implementation entry sequence</w:t>
      </w:r>
    </w:p>
    <w:p>
      <w:pPr>
        <w:pStyle w:val="ListBullet"/>
      </w:pPr>
      <w:r>
        <w:t>Entry 1: edge API skeleton and WS stream.</w:t>
      </w:r>
    </w:p>
    <w:p>
      <w:pPr>
        <w:pStyle w:val="ListBullet"/>
      </w:pPr>
      <w:r>
        <w:t>Entry 2: replay bundle writer and file rotation policy.</w:t>
      </w:r>
    </w:p>
    <w:p>
      <w:pPr>
        <w:pStyle w:val="ListBullet"/>
      </w:pPr>
      <w:r>
        <w:t>Entry 3: slot model loader and task/state schema validation.</w:t>
      </w:r>
    </w:p>
    <w:p>
      <w:pPr>
        <w:pStyle w:val="ListBullet"/>
      </w:pPr>
      <w:r>
        <w:t>Entry 4: mock arm adapter and deterministic state-machine replay.</w:t>
      </w:r>
    </w:p>
    <w:p>
      <w:pPr>
        <w:pStyle w:val="ListBullet"/>
      </w:pPr>
      <w:r>
        <w:t>Entry 5: hardware bring-up with power, E-stop, trigger, dock, and first neutral motion.</w:t>
      </w:r>
    </w:p>
    <w:p>
      <w:pPr>
        <w:pStyle w:val="ListBullet"/>
      </w:pPr>
      <w:r>
        <w:t>Entry 6: first closed-loop present_hold demo with one approved object class.</w:t>
      </w:r>
    </w:p>
    <w:p>
      <w:r>
        <w:br w:type="page"/>
      </w:r>
    </w:p>
    <w:p>
      <w:pPr>
        <w:pStyle w:val="Heading1"/>
      </w:pPr>
      <w:r>
        <w:t>14. Repo Skeleton and Implementation Entry Architecture (v0.14)</w:t>
      </w:r>
    </w:p>
    <w:p>
      <w:r>
        <w:rPr>
          <w:b/>
        </w:rPr>
        <w:t xml:space="preserve">Objective. </w:t>
      </w:r>
      <w:r>
        <w:t>Define a small but durable repository structure for Stage 1 so that control plane, logging, slot model, state machine, and hardware adapters can evolve without forcing an early rewrite.</w:t>
      </w:r>
    </w:p>
    <w:p>
      <w:pPr>
        <w:pStyle w:val="Heading2"/>
      </w:pPr>
      <w:r>
        <w:t>Recommended mono-repo layout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>third-arm/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README.md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pyproject.toml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.env.example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docs/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openapi/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asyncapi/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architecture/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configs/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edge/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slots/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objects/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calibration/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artifacts/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sample_sessions/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src/third_arm/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api/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routes/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websocket.py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schemas/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app/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settings.py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bootstrap.py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domain/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state_machine/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handover/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slots/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objects/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adapters/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mock_arm/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hw_arm/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vision/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imu/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logging/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bundle_writer.py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mcap_writer.py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trace_logger.py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services/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session_service.py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command_service.py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  replay_service.py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cli/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tests/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unit/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integration/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replay/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scripts/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dev_run.sh</w:t>
      </w:r>
    </w:p>
    <w:p>
      <w:pPr>
        <w:pStyle w:val="NoSpacing"/>
      </w:pPr>
      <w:r>
        <w:rPr>
          <w:rFonts w:ascii="Courier New" w:hAnsi="Courier New" w:eastAsia="Courier New"/>
          <w:sz w:val="18"/>
        </w:rPr>
        <w:t xml:space="preserve">    export_session.sh</w:t>
      </w:r>
    </w:p>
    <w:p>
      <w:pPr>
        <w:pStyle w:val="Heading2"/>
      </w:pPr>
      <w:r>
        <w:t>Folder responsibilities</w:t>
      </w:r>
    </w:p>
    <w:p>
      <w:pPr>
        <w:pStyle w:val="ListBullet"/>
      </w:pPr>
      <w:r>
        <w:t>api/: northbound REST + WS surface only; no direct hardware logic.</w:t>
      </w:r>
    </w:p>
    <w:p>
      <w:pPr>
        <w:pStyle w:val="ListBullet"/>
      </w:pPr>
      <w:r>
        <w:t>domain/: pure task logic, state machine, slot semantics, and object semantics.</w:t>
      </w:r>
    </w:p>
    <w:p>
      <w:pPr>
        <w:pStyle w:val="ListBullet"/>
      </w:pPr>
      <w:r>
        <w:t>adapters/: replaceable integration points for mock arm, hardware arm, vision, and IMU.</w:t>
      </w:r>
    </w:p>
    <w:p>
      <w:pPr>
        <w:pStyle w:val="ListBullet"/>
      </w:pPr>
      <w:r>
        <w:t>logging/: session bundle writer, NDJSON trace logging, MCAP telemetry channels, file rotation.</w:t>
      </w:r>
    </w:p>
    <w:p>
      <w:pPr>
        <w:pStyle w:val="ListBullet"/>
      </w:pPr>
      <w:r>
        <w:t>configs/: frozen snapshots used at runtime and stored into each session bundle.</w:t>
      </w:r>
    </w:p>
    <w:p>
      <w:pPr>
        <w:pStyle w:val="ListBullet"/>
      </w:pPr>
      <w:r>
        <w:t>tests/replay/: deterministic checks against recorded sessions before and after hardware changes.</w:t>
      </w:r>
    </w:p>
    <w:p>
      <w:pPr>
        <w:pStyle w:val="Heading2"/>
      </w:pPr>
      <w:r>
        <w:t>Week 0–2 entry order</w:t>
      </w:r>
    </w:p>
    <w:p>
      <w:pPr>
        <w:pStyle w:val="ListBullet"/>
      </w:pPr>
      <w:r>
        <w:t>Week 0: bootstrap repo, settings, API skeleton, and one multiplexed /ws/stream endpoint.</w:t>
      </w:r>
    </w:p>
    <w:p>
      <w:pPr>
        <w:pStyle w:val="ListBullet"/>
      </w:pPr>
      <w:r>
        <w:t>Week 1: implement session bundle writer and slot model loader; keep arm adapter mocked.</w:t>
      </w:r>
    </w:p>
    <w:p>
      <w:pPr>
        <w:pStyle w:val="ListBullet"/>
      </w:pPr>
      <w:r>
        <w:t>Week 1: wire the approved state machine into command flow and replay-friendly events.</w:t>
      </w:r>
    </w:p>
    <w:p>
      <w:pPr>
        <w:pStyle w:val="ListBullet"/>
      </w:pPr>
      <w:r>
        <w:t>Week 2: attach physical trigger, E-stop, power path, desktop dock, and then swap mock arm for hardware arm bring-up.</w:t>
      </w:r>
    </w:p>
    <w:p>
      <w:pPr>
        <w:pStyle w:val="ListBullet"/>
      </w:pPr>
      <w:r>
        <w:t>End of Week 2 success gate: one approved object completes present_hold and the whole session is exportable and replayable.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