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p>
      <w:pPr>
        <w:pStyle w:val="Body"/>
      </w:pPr>
    </w:p>
    <w:p>
      <w:pPr>
        <w:pStyle w:val="H1Custom"/>
      </w:pPr>
      <w:r>
        <w:t>12. Обновление v0.9 — влияние state machine freeze на BOM</w:t>
      </w:r>
    </w:p>
    <w:p>
      <w:pPr>
        <w:pStyle w:val="Body"/>
      </w:pPr>
      <w:r>
        <w:t>Новый freeze по state machine почти не меняет железо, но фиксирует несколько инфраструктурных требований к Stage 1 bench kit.</w:t>
      </w:r>
    </w:p>
    <w:p>
      <w:pPr>
        <w:pStyle w:val="ListBullet"/>
      </w:pPr>
      <w:r>
        <w:t>Обязателен локальный edge storage для append-only session bundles и replay-логов.</w:t>
      </w:r>
    </w:p>
    <w:p>
      <w:pPr>
        <w:pStyle w:val="ListBullet"/>
      </w:pPr>
      <w:r>
        <w:t>Нужна удобная сервисная кнопка или UI-эквивалент для safe stop / abort / home.</w:t>
      </w:r>
    </w:p>
    <w:p>
      <w:pPr>
        <w:pStyle w:val="ListBullet"/>
      </w:pPr>
      <w:r>
        <w:t>Желательно предусмотреть простую индикацию state: idle / ready / handover / safe_stop / fault.</w:t>
      </w:r>
    </w:p>
    <w:p>
      <w:pPr>
        <w:pStyle w:val="ListBullet"/>
      </w:pPr>
      <w:r>
        <w:t>No change to core mechanical BOM: основные отличия касаются wiring discipline, local storage и операторского интерфейса.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