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Проект пакета документов для сайта SPA-отеля АЛСМА</w:t>
      </w:r>
    </w:p>
    <w:p>
      <w:pPr>
        <w:pStyle w:val="Normal"/>
      </w:pPr>
      <w:r>
        <w:t xml:space="preserve">Рабочая редакция от 05 октября 2026 года</w:t>
      </w:r>
    </w:p>
    <w:p>
      <w:pPr>
        <w:pStyle w:val="Normal"/>
      </w:pPr>
      <w:r>
        <w:rPr>
          <w:b/>
        </w:rPr>
        <w:t xml:space="preserve">Статус:</w:t>
      </w:r>
      <w:r>
        <w:t xml:space="preserve"> черновик для проверки владельцем бизнеса и юристом. Это не заключение о полном соответствии сайта требованиям закона и не готовая к публикации редакция. Все фрагменты в двойных квадратных скобках </w:t>
      </w:r>
      <w:r>
        <w:rPr>
          <w:rFonts w:ascii="Liberation Mono" w:hAnsi="Liberation Mono"/>
        </w:rPr>
        <w:t xml:space="preserve">[[...]]</w:t>
      </w:r>
      <w:r>
        <w:t xml:space="preserve"> необходимо заполнить или удалить до публикации.</w:t>
      </w:r>
    </w:p>
    <w:p>
      <w:pPr>
        <w:pStyle w:val="Normal"/>
      </w:pPr>
      <w:r>
        <w:t xml:space="preserve">Пакет подготовлен для сайта SPA-отеля с онлайн-формами обращений, бронированием проживания, аккаунтом гостя и оплатой услуг. В него входят отдельный образец согласия на обработку персональных данных, политика обработки персональных данных, пользовательское соглашение, публичная оферта, cookie-уведомление, условия бронирования и отмены, а также тексты для чекбоксов.</w:t>
      </w:r>
    </w:p>
    <w:p>
      <w:pPr>
        <w:pStyle w:val="Heading2"/>
      </w:pPr>
      <w:r>
        <w:t xml:space="preserve">Что обязательно сверить до публикации</w:t>
      </w:r>
    </w:p>
    <w:p>
      <w:pPr>
        <w:pStyle w:val="ListParagraph"/>
      </w:pPr>
      <w:r>
        <w:t xml:space="preserve">- Точное наименование оператора и исполнителя услуг, ИНН, ОГРН, КПП и юридический адрес - по актуальной выписке ЕГРЮЛ. В исходном тексте сайта оператор назван ООО «Алсма», но реквизиты не подтверждены.</w:t>
      </w:r>
    </w:p>
    <w:p>
      <w:pPr>
        <w:pStyle w:val="ListParagraph"/>
      </w:pPr>
      <w:r>
        <w:t xml:space="preserve">- Актуальные адрес сайта, почта и номера для обращений. В конфигурации проекта домен alsma.ru активен, а в исходном тексте политики и подвале сайта указан домен alsma-baza.ru и адрес info@alsma-baza.ru. Подтвердить канонический домен, рабочую почту и перенаправления.</w:t>
      </w:r>
    </w:p>
    <w:p>
      <w:pPr>
        <w:pStyle w:val="ListParagraph"/>
      </w:pPr>
      <w:r>
        <w:t xml:space="preserve">- Уникальный номер записи средства размещения в реестре классифицированных средств размещения, ссылку на запись, фактическую категорию, точное наименование объекта, часы заезда и выезда.</w:t>
      </w:r>
    </w:p>
    <w:p>
      <w:pPr>
        <w:pStyle w:val="ListParagraph"/>
      </w:pPr>
      <w:r>
        <w:t xml:space="preserve">- Фактический перечень собираемых данных, сроки хранения и удаления, серверы и базы, роли поставщиков услуг и договоры поручения обработки. Отдельно проверить локализацию первичного сбора и хранения баз данных в РФ.</w:t>
      </w:r>
    </w:p>
    <w:p>
      <w:pPr>
        <w:pStyle w:val="ListParagraph"/>
      </w:pPr>
      <w:r>
        <w:t xml:space="preserve">- Фактические счетчики, пиксели, cookie-файлы и их поставщиков. Старый текст политики упоминает Яндекс Метрику и Google Analytics, однако в просмотренном исходнике сайта соответствующие скрипты не подтверждены. Не публиковать эту формулировку как установленный факт без технической проверки.</w:t>
      </w:r>
    </w:p>
    <w:p>
      <w:pPr>
        <w:pStyle w:val="ListParagraph"/>
      </w:pPr>
      <w:r>
        <w:t xml:space="preserve">- Условия тарифов, размер предоплаты, срок ее внесения, сроки уведомления об отмене, порядок возврата, незаезд и фактически понесенные расходы. На странице бронирования предусмотрено отображение «невозвратного тарифа»; его формулировку и применение нужно отдельно согласовать с юристом по действующим правилам.</w:t>
      </w:r>
    </w:p>
    <w:p>
      <w:pPr>
        <w:pStyle w:val="ListParagraph"/>
      </w:pPr>
      <w:r>
        <w:t xml:space="preserve">- Перечень обязательных документов гостя при заселении и срок их хранения. Не просить паспортные данные в обычной форме заявки, если они не нужны для ее цели.</w:t>
      </w:r>
    </w:p>
    <w:p>
      <w:pPr>
        <w:pStyle w:val="ListParagraph"/>
      </w:pPr>
      <w:r>
        <w:t xml:space="preserve">- Наличие рассылок и рекламных звонков. Если они есть, согласие на рекламу должно быть отдельным, необязательным и подтверждаемым.</w:t>
      </w:r>
    </w:p>
    <w:p>
      <w:pPr>
        <w:pStyle w:val="Normal"/>
      </w:pPr>
      <w:r>
        <w:t xml:space="preserve">Не размещайте в общих формах сведения о здоровье, противопоказаниях и иные специальные категории данных. Если такие данные действительно необходимы для медицинских или SPA-услуг, оформите отдельную оценку целей, правового основания и состава данных.</w:t>
      </w:r>
    </w:p>
    <w:p>
      <w:r>
        <w:br w:type="page"/>
      </w:r>
    </w:p>
    <w:p>
      <w:pPr>
        <w:pStyle w:val="Heading1"/>
      </w:pPr>
      <w:r>
        <w:t xml:space="preserve">1. Образец отдельного согласия на обработку персональных данных</w:t>
      </w:r>
    </w:p>
    <w:p>
      <w:pPr>
        <w:pStyle w:val="Normal"/>
      </w:pPr>
      <w:r>
        <w:rPr>
          <w:b/>
        </w:rPr>
        <w:t xml:space="preserve">Важно:</w:t>
      </w:r>
      <w:r>
        <w:t xml:space="preserve"> это самостоятельный текст согласия. Не объединять его с пользовательским соглашением, офертой, политикой обработки данных или согласием на рекламу. Для онлайн-формы текст согласия должен открываться по отдельной ссылке, действие пользователя должно быть отдельным, активным и фиксируемым. Не использовать заранее проставленную галочку.</w:t>
      </w:r>
    </w:p>
    <w:p>
      <w:pPr>
        <w:pStyle w:val="Heading2"/>
      </w:pPr>
      <w:r>
        <w:t xml:space="preserve">Согласие на обработку персональных данных для обработки обращения или заявки</w:t>
      </w:r>
    </w:p>
    <w:p>
      <w:pPr>
        <w:pStyle w:val="Normal"/>
      </w:pPr>
      <w:r>
        <w:t xml:space="preserve">Я, [[фамилия, имя, отчество при наличии]], действуя свободно, своей волей и в своем интересе, даю [[полное наименование оператора по ЕГРЮЛ]], ОГРН [[...]], ИНН [[...]], адрес: [[юридический адрес]], являющемуся оператором персональных данных (далее - Оператор), отдельное согласие на обработку следующих моих персональных данных, которые я указываю в форме на сайте [[канонический адрес сайта]]: имя, номер телефона, адрес электронной почты, выбранная услуга или тема обращения, желаемые даты или время связи, а также текст сообщения, если я его заполняю.</w:t>
      </w:r>
    </w:p>
    <w:p>
      <w:pPr>
        <w:pStyle w:val="Normal"/>
      </w:pPr>
      <w:r>
        <w:rPr>
          <w:b/>
        </w:rPr>
        <w:t xml:space="preserve">Цель согласия:</w:t>
      </w:r>
      <w:r>
        <w:t xml:space="preserve"> принять, зарегистрировать и рассмотреть мое обращение или заявку, связаться со мной по указанным контактам, предоставить ответ и, если я этого попрошу, подготовить предложение или проект договора. Это согласие само по себе не является согласием на рекламу и не заменяет основание обработки, предусмотренное законом или договором.</w:t>
      </w:r>
    </w:p>
    <w:p>
      <w:pPr>
        <w:pStyle w:val="Normal"/>
      </w:pPr>
      <w:r>
        <w:rPr>
          <w:b/>
        </w:rPr>
        <w:t xml:space="preserve">Действия и способы обработки:</w:t>
      </w:r>
      <w:r>
        <w:t xml:space="preserve"> сбор, запись, систематизация, хранение, уточнение, использование, просмотр уполномоченными работниками, передача лицам, которым обработка поручена на законном основании, блокирование, удаление и уничтожение. Обработка может быть автоматизированной, неавтоматизированной или смешанной.</w:t>
      </w:r>
    </w:p>
    <w:p>
      <w:pPr>
        <w:pStyle w:val="Normal"/>
      </w:pPr>
      <w:r>
        <w:rPr>
          <w:b/>
        </w:rPr>
        <w:t xml:space="preserve">Лица, которым может быть поручена обработка:</w:t>
      </w:r>
      <w:r>
        <w:t xml:space="preserve"> [[перечислить фактических поставщиков, их юридические наименования, адреса и порученные действия; например, сервис приема и маршрутизации обращений, CRM, провайдер электронной почты. Не включать поставщика, пока договор и фактическая передача не подтверждены]]. При отсутствии таких лиц указать: «Обработка по поручению третьим лицам не поручается».</w:t>
      </w:r>
    </w:p>
    <w:p>
      <w:pPr>
        <w:pStyle w:val="Normal"/>
      </w:pPr>
      <w:r>
        <w:rPr>
          <w:b/>
        </w:rPr>
        <w:t xml:space="preserve">Срок:</w:t>
      </w:r>
      <w:r>
        <w:t xml:space="preserve"> до завершения рассмотрения обращения и не дольше [[указать обоснованный срок после завершения обращения]]. По истечении срока данные удаляются или уничтожаются, если более длительное хранение не требуется законом, договором или для защиты прав Оператора. Отзыв согласия не прекращает обработку, для которой имеется самостоятельное основание по закону.</w:t>
      </w:r>
    </w:p>
    <w:p>
      <w:pPr>
        <w:pStyle w:val="Normal"/>
      </w:pPr>
      <w:r>
        <w:t xml:space="preserve">Я могу отозвать согласие, направив обращение с темой «Отзыв согласия на обработку персональных данных» на [[подтвержденный адрес электронной почты оператора]] либо по адресу: [[почтовый адрес для обращений]]. Оператор рассмотрит запрос и прекратит обработку или уничтожит данные в случаях и сроки, установленные законом; при наличии другого законного основания сообщит об этом.</w:t>
      </w:r>
    </w:p>
    <w:p>
      <w:pPr>
        <w:pStyle w:val="Normal"/>
      </w:pPr>
      <w:r>
        <w:t xml:space="preserve">С Политикой обработки персональных данных можно ознакомиться по адресу [[ссылка на Политику]]. Данное согласие не разрешает публикацию или распространение моих данных неопределенному кругу лиц.</w:t>
      </w:r>
    </w:p>
    <w:p>
      <w:pPr>
        <w:pStyle w:val="Normal"/>
      </w:pPr>
      <w:r>
        <w:rPr>
          <w:b/>
        </w:rPr>
        <w:t xml:space="preserve">Способ подтверждения онлайн:</w:t>
      </w:r>
      <w:r>
        <w:t xml:space="preserve"> отдельный пустой чекбокс у формы с текстом «Даю отдельное согласие на обработку персональных данных» и ссылка «Текст согласия». При отправке сохраняются версия текста, дата и время, цель, адрес страницы и совершенное действие. [[Проверить, что выбранный способ позволяет надежно подтвердить волеизъявление.]]</w:t>
      </w:r>
    </w:p>
    <w:p>
      <w:pPr>
        <w:pStyle w:val="Normal"/>
      </w:pPr>
      <w:r>
        <w:rPr>
          <w:b/>
        </w:rPr>
        <w:t xml:space="preserve">Если закон требует согласия в письменной форме:</w:t>
      </w:r>
      <w:r>
        <w:t xml:space="preserve"> оформить его отдельным документом и заполнить все сведения, предусмотренные частью 4 статьи 9 Закона № 152-ФЗ, включая ФИО, адрес и реквизиты документа, удостоверяющего личность субъекта; сведения о представителе и его полномочиях, если согласие дает представитель; наименование и адрес Оператора; цель и перечень данных; лицо-обработчика по поручению, если оно есть; действия и способы обработки; срок, порядок отзыва и подпись. Для онлайн-согласия в иной допускаемой законом форме проверить, что текст и сохраненная запись подтверждают отдельное, конкретное и однозначное волеизъявление. Дата и подпись для бумажного документа: [[...]].</w:t>
      </w:r>
    </w:p>
    <w:p>
      <w:pPr>
        <w:pStyle w:val="Heading3"/>
      </w:pPr>
      <w:r>
        <w:t xml:space="preserve">Необязательное отдельное согласие на рекламу</w:t>
      </w:r>
    </w:p>
    <w:p>
      <w:pPr>
        <w:pStyle w:val="Normal"/>
      </w:pPr>
      <w:r>
        <w:t xml:space="preserve">Я отдельно и добровольно соглашаюсь получать от [[наименование оператора]] рекламные и информационные сообщения об услугах, акциях и мероприятиях по выбранным мной каналам: [[электронная почта]] [[SMS]] [[телефонные звонки]] [[мессенджер с названием]]. Я могу отказаться от сообщений в любой момент по ссылке в сообщении либо через [[контакт для отказа]]. Отказ не влияет на рассмотрение заявки, бронирование или оказание уже заказанной услуги.</w:t>
      </w:r>
    </w:p>
    <w:p>
      <w:pPr>
        <w:pStyle w:val="Normal"/>
      </w:pPr>
      <w:r>
        <w:rPr>
          <w:b/>
        </w:rPr>
        <w:t xml:space="preserve">Этот текст показывается отдельным необязательным чекбоксом, который по умолчанию не отмечен. Удалить этот блок, если рекламные сообщения не отправляются.</w:t>
      </w:r>
    </w:p>
    <w:p>
      <w:r>
        <w:br w:type="page"/>
      </w:r>
    </w:p>
    <w:p>
      <w:pPr>
        <w:pStyle w:val="Heading1"/>
      </w:pPr>
      <w:r>
        <w:t xml:space="preserve">2. Политика обработки персональных данных</w:t>
      </w:r>
    </w:p>
    <w:p>
      <w:pPr>
        <w:pStyle w:val="Heading2"/>
      </w:pPr>
      <w:r>
        <w:t xml:space="preserve">Политика обработки персональных данных на сайте [[канонический домен]]</w:t>
      </w:r>
    </w:p>
    <w:p>
      <w:pPr>
        <w:pStyle w:val="Normal"/>
      </w:pPr>
      <w:r>
        <w:t xml:space="preserve">Редакция от [[дата утверждения]]</w:t>
      </w:r>
    </w:p>
    <w:p>
      <w:pPr>
        <w:pStyle w:val="Heading3"/>
      </w:pPr>
      <w:r>
        <w:t xml:space="preserve">1. Оператор и область действия</w:t>
      </w:r>
    </w:p>
    <w:p>
      <w:pPr>
        <w:pStyle w:val="Normal"/>
      </w:pPr>
      <w:r>
        <w:t xml:space="preserve">1.1. Оператор: [[полное наименование по ЕГРЮЛ]], ОГРН [[...]], ИНН [[...]], КПП [[...]], адрес: [[юридический адрес]], адрес для обращений субъектов: [[почта и/или почтовый адрес]], телефон: [[...]].</w:t>
      </w:r>
    </w:p>
    <w:p>
      <w:pPr>
        <w:pStyle w:val="Normal"/>
      </w:pPr>
      <w:r>
        <w:t xml:space="preserve">1.2. Политика описывает обработку персональных данных посетителей сайта [[канонический URL]], заявителей, пользователей личного кабинета, заказчиков и гостей средства размещения, а также лиц, обращающихся по вопросам услуг.</w:t>
      </w:r>
    </w:p>
    <w:p>
      <w:pPr>
        <w:pStyle w:val="Normal"/>
      </w:pPr>
      <w:r>
        <w:t xml:space="preserve">1.3. Настоящая Политика является публичным документом о порядке обработки данных, но сама по себе не является согласием субъекта на обработку персональных данных.</w:t>
      </w:r>
    </w:p>
    <w:p>
      <w:pPr>
        <w:pStyle w:val="Heading3"/>
      </w:pPr>
      <w:r>
        <w:t xml:space="preserve">2. Принципы и правовые основания</w:t>
      </w:r>
    </w:p>
    <w:p>
      <w:pPr>
        <w:pStyle w:val="Normal"/>
      </w:pPr>
      <w:r>
        <w:t xml:space="preserve">2.1. Оператор обрабатывает данные для конкретных и законных целей, в объеме, необходимом для этих целей, обеспечивает точность и актуальность данных и хранит их не дольше необходимого срока, если иной срок не установлен законом или договором.</w:t>
      </w:r>
    </w:p>
    <w:p>
      <w:pPr>
        <w:pStyle w:val="Normal"/>
      </w:pPr>
      <w:r>
        <w:t xml:space="preserve">2.2. В зависимости от ситуации правовым основанием могут быть: заключение и исполнение договора или действия до его заключения по инициативе субъекта; обязанность, прямо установленная законом; отдельное согласие субъекта; иное предусмотренное законом основание. Оператор не считает сам факт ознакомления с Политикой согласием на обработку.</w:t>
      </w:r>
    </w:p>
    <w:p>
      <w:pPr>
        <w:pStyle w:val="Normal"/>
      </w:pPr>
      <w:r>
        <w:t xml:space="preserve">2.3. Отдельное согласие запрашивается там, где обработка основана на согласии. Согласие на обработку персональных данных оформляется отдельно от иных информации и документов, которые пользователь подтверждает или подписывает. Согласие на рекламу оформляется отдельно и не является условием отправки заявки или покупки.</w:t>
      </w:r>
    </w:p>
    <w:p>
      <w:pPr>
        <w:pStyle w:val="Heading3"/>
      </w:pPr>
      <w:r>
        <w:t xml:space="preserve">3. Цели, данные, субъекты и сроки</w:t>
      </w:r>
    </w:p>
    <w:p>
      <w:pPr>
        <w:pStyle w:val="Normal"/>
      </w:pPr>
      <w:r>
        <w:t xml:space="preserve">3.1. </w:t>
      </w:r>
      <w:r>
        <w:rPr>
          <w:b/>
        </w:rPr>
        <w:t xml:space="preserve">Ответ на вопрос или обработка заявки.</w:t>
      </w:r>
      <w:r>
        <w:t xml:space="preserve"> Данные: имя, телефон, электронная почта, тема обращения, желаемое время связи, даты и текст обращения. Субъекты: заявители и посетители, отправившие форму. Основание: запрос субъекта до заключения договора и/или отдельное согласие, если оно необходимо для фактического способа обработки. Срок: [[указать срок после закрытия обращения]]; далее удаление, если нет иного основания.</w:t>
      </w:r>
    </w:p>
    <w:p>
      <w:pPr>
        <w:pStyle w:val="Normal"/>
      </w:pPr>
      <w:r>
        <w:t xml:space="preserve">3.2. </w:t>
      </w:r>
      <w:r>
        <w:rPr>
          <w:b/>
        </w:rPr>
        <w:t xml:space="preserve">Создание личного кабинета, бронирование, заключение и исполнение договора, связь с гостем.</w:t>
      </w:r>
      <w:r>
        <w:t xml:space="preserve"> Данные: имя и фамилия, телефон, электронная почта, сведения о бронировании, выбранном номере или услуге, даты заезда и выезда, число гостей, сообщения по заказу, идентификатор аккаунта и история обращений. Обрабатываются только те сведения, которые необходимы для соответствующего действия. Основание: договор или действия по инициативе субъекта до его заключения, а также отдельные законные обязанности. Срок: период действия аккаунта и договора, затем [[указать сроки хранения по утвержденному перечню и юридическим обязанностям]].</w:t>
      </w:r>
    </w:p>
    <w:p>
      <w:pPr>
        <w:pStyle w:val="Normal"/>
      </w:pPr>
      <w:r>
        <w:t xml:space="preserve">3.3. </w:t>
      </w:r>
      <w:r>
        <w:rPr>
          <w:b/>
        </w:rPr>
        <w:t xml:space="preserve">Заселение и исполнение обязательных требований к учету гостей.</w:t>
      </w:r>
      <w:r>
        <w:t xml:space="preserve"> Состав данных документа, удостоверяющего личность, определяется законом и фактическим процессом заселения. Такие данные собираются в необходимом объеме и хранятся в срок, установленный применимым законодательством и утвержденным графиком хранения. Не переносить эти данные в маркетинговые системы.</w:t>
      </w:r>
    </w:p>
    <w:p>
      <w:pPr>
        <w:pStyle w:val="Normal"/>
      </w:pPr>
      <w:r>
        <w:t xml:space="preserve">3.4. </w:t>
      </w:r>
      <w:r>
        <w:rPr>
          <w:b/>
        </w:rPr>
        <w:t xml:space="preserve">Прием оплаты, возвраты, бухгалтерский и налоговый учет.</w:t>
      </w:r>
      <w:r>
        <w:t xml:space="preserve"> Данные: номер заказа, сумма, валюта, статус и идентификатор платежа, сведения о возврате и данные, необходимые для оформления расчетных документов. Полные реквизиты банковской карты Оператор не запрашивает, если платеж выполняется на защищенной стороне платежного провайдера. Основание: договор и обязанности по закону. Срок: согласно применимому законодательству о бухгалтерском, налоговом учете и срокам защиты прав.</w:t>
      </w:r>
    </w:p>
    <w:p>
      <w:pPr>
        <w:pStyle w:val="Normal"/>
      </w:pPr>
      <w:r>
        <w:t xml:space="preserve">3.5. </w:t>
      </w:r>
      <w:r>
        <w:rPr>
          <w:b/>
        </w:rPr>
        <w:t xml:space="preserve">Работа и безопасность сайта.</w:t>
      </w:r>
      <w:r>
        <w:t xml:space="preserve"> Данные могут включать IP-адрес, сведения о браузере и устройстве, время запроса, журналы ошибок и технические идентификаторы, в том числе cookie, если они фактически собираются. Цели: предоставление основных функций, защита сайта от злоупотреблений, диагностика ошибок и обеспечение сохранения выбранных настроек. Состав и срок хранения: [[заполнить после инвентаризации сайта, серверов и cookie]].</w:t>
      </w:r>
    </w:p>
    <w:p>
      <w:pPr>
        <w:pStyle w:val="Normal"/>
      </w:pPr>
      <w:r>
        <w:t xml:space="preserve">3.6. </w:t>
      </w:r>
      <w:r>
        <w:rPr>
          <w:b/>
        </w:rPr>
        <w:t xml:space="preserve">Аналитика и улучшение сайта.</w:t>
      </w:r>
      <w:r>
        <w:t xml:space="preserve"> Указать только реально подключенные сервисы, набор данных, получателей, срок и основание обработки: [[сервис, юридическое лицо, страна обработки, данные, срок, правовое основание]]. Если сервис не используется, удалить этот пункт. При трансграничной передаче проверить выполнение статьи 12 Закона № 152-ФЗ и обязанность предварительного уведомления Роскомнадзора.</w:t>
      </w:r>
    </w:p>
    <w:p>
      <w:pPr>
        <w:pStyle w:val="Normal"/>
      </w:pPr>
      <w:r>
        <w:t xml:space="preserve">3.7. </w:t>
      </w:r>
      <w:r>
        <w:rPr>
          <w:b/>
        </w:rPr>
        <w:t xml:space="preserve">Реклама и рассылки.</w:t>
      </w:r>
      <w:r>
        <w:t xml:space="preserve"> Данные: контакт и выбранный канал связи. Цель: направление рекламы только при наличии отдельного предварительного согласия. Срок: до отзыва согласия или прекращения рассылки. Удалить этот пункт, если рассылка не осуществляется.</w:t>
      </w:r>
    </w:p>
    <w:p>
      <w:pPr>
        <w:pStyle w:val="Normal"/>
      </w:pPr>
      <w:r>
        <w:t xml:space="preserve">3.8. </w:t>
      </w:r>
      <w:r>
        <w:rPr>
          <w:b/>
        </w:rPr>
        <w:t xml:space="preserve">Специальные категории данных.</w:t>
      </w:r>
      <w:r>
        <w:t xml:space="preserve"> Оператор не просит в обычных формах данные о здоровье, убеждениях и другие специальные категории. Если такие сведения необходимы для отдельной услуги, определить отдельную цель, правовое основание и ограниченный доступ до начала сбора; универсальное согласие из комплекта их не покрывает.</w:t>
      </w:r>
    </w:p>
    <w:p>
      <w:pPr>
        <w:pStyle w:val="Heading3"/>
      </w:pPr>
      <w:r>
        <w:t xml:space="preserve">4. Действия, способы и получатели данных</w:t>
      </w:r>
    </w:p>
    <w:p>
      <w:pPr>
        <w:pStyle w:val="Normal"/>
      </w:pPr>
      <w:r>
        <w:t xml:space="preserve">4.1. Оператор может собирать, записывать, систематизировать, накапливать, хранить, уточнять, использовать, передавать в необходимом объеме, блокировать, удалять, уничтожать и обезличивать данные. Обработка может быть автоматизированной, неавтоматизированной или смешанной.</w:t>
      </w:r>
    </w:p>
    <w:p>
      <w:pPr>
        <w:pStyle w:val="Normal"/>
      </w:pPr>
      <w:r>
        <w:t xml:space="preserve">4.2. Доступ имеют только работники и исполнители, которым он необходим для конкретной цели и чьи обязанности и доступы оформлены надлежащим образом.</w:t>
      </w:r>
    </w:p>
    <w:p>
      <w:pPr>
        <w:pStyle w:val="Normal"/>
      </w:pPr>
      <w:r>
        <w:t xml:space="preserve">4.3. Передача допускается в объеме и случаях, необходимых для исполнения договора, выполнения закона или поручения обработки, при наличии правового основания. До публикации указать действующих получателей и обработчиков: [[платежный провайдер и его юридическое лицо]]; [[система бронирования/PMS и оператор]]; [[CRM]]; [[телефония/SMS]]; [[почтовый сервис]]; [[хостинг и инфраструктура]]. Не использовать формулировку «третьим лицам данные не передаются», если данные фактически передаются любому такому поставщику.</w:t>
      </w:r>
    </w:p>
    <w:p>
      <w:pPr>
        <w:pStyle w:val="Normal"/>
      </w:pPr>
      <w:r>
        <w:t xml:space="preserve">4.4. Оператор не распространяет персональные данные публично на основании общего согласия из этого документа. Для разрешения на распространение, если оно понадобится, требуется отдельное согласие в установленной форме.</w:t>
      </w:r>
    </w:p>
    <w:p>
      <w:pPr>
        <w:pStyle w:val="Heading3"/>
      </w:pPr>
      <w:r>
        <w:t xml:space="preserve">5. Локализация и трансграничная передача</w:t>
      </w:r>
    </w:p>
    <w:p>
      <w:pPr>
        <w:pStyle w:val="Normal"/>
      </w:pPr>
      <w:r>
        <w:t xml:space="preserve">5.1. При сборе персональных данных граждан РФ оператор обеспечивает соблюдение требований к использованию баз данных, находящихся на территории РФ, и проверяет фактическую архитектуру всех форм, аккаунта, аналитики, платежей и систем бронирования.</w:t>
      </w:r>
    </w:p>
    <w:p>
      <w:pPr>
        <w:pStyle w:val="Normal"/>
      </w:pPr>
      <w:r>
        <w:t xml:space="preserve">5.2. Трансграничная передача не предполагается, если она фактически не осуществляется. До подключения иностранного сервиса Оператор устанавливает, какие данные и кому передаются, проверяет требования статьи 12 Закона № 152-ФЗ, включая необходимость предварительного уведомления Роскомнадзора, и отражает актуальные сведения здесь: [[заполнить или подтвердить отсутствие передачи после проверки]].</w:t>
      </w:r>
    </w:p>
    <w:p>
      <w:pPr>
        <w:pStyle w:val="Heading3"/>
      </w:pPr>
      <w:r>
        <w:t xml:space="preserve">6. Права субъекта и обращения</w:t>
      </w:r>
    </w:p>
    <w:p>
      <w:pPr>
        <w:pStyle w:val="Normal"/>
      </w:pPr>
      <w:r>
        <w:t xml:space="preserve">6.1. Субъект вправе запрашивать сведения об обработке, требовать уточнения, блокирования или уничтожения данных при наличии оснований, отзывать согласие, возражать против обработки в предусмотренных законом случаях и обращаться в Роскомнадзор или суд.</w:t>
      </w:r>
    </w:p>
    <w:p>
      <w:pPr>
        <w:pStyle w:val="Normal"/>
      </w:pPr>
      <w:r>
        <w:t xml:space="preserve">6.2. Запрос направляется на [[подтвержденная почта]] с темой «Персональные данные» либо по адресу [[почтовый адрес]]. Для защиты от раскрытия данных постороннему лицу Оператор может запросить сведения, необходимые для проверки личности заявителя.</w:t>
      </w:r>
    </w:p>
    <w:p>
      <w:pPr>
        <w:pStyle w:val="Normal"/>
      </w:pPr>
      <w:r>
        <w:t xml:space="preserve">6.3. После отзыва согласия Оператор прекращает основанную на нем обработку в предусмотренный законом срок, кроме случаев, когда обработка может продолжаться на другом самостоятельном законном основании. Данные удаляются или обезличиваются, когда цели достигнуты и отсутствуют основания для дальнейшего хранения.</w:t>
      </w:r>
    </w:p>
    <w:p>
      <w:pPr>
        <w:pStyle w:val="Heading3"/>
      </w:pPr>
      <w:r>
        <w:t xml:space="preserve">7. Защита данных</w:t>
      </w:r>
    </w:p>
    <w:p>
      <w:pPr>
        <w:pStyle w:val="Normal"/>
      </w:pPr>
      <w:r>
        <w:t xml:space="preserve">7.1. Оператор принимает правовые, организационные и технические меры защиты, назначает ответственного за организацию обработки, ограничивает доступ, обучает уполномоченных работников и контролирует соблюдение требований закона. До публикации подтвердить, что эти меры приняты фактически, и опубликовать только проверенное описание: [[описание реализуемых требований к защите, без раскрытия уязвимых технических деталей]].</w:t>
      </w:r>
    </w:p>
    <w:p>
      <w:pPr>
        <w:pStyle w:val="Normal"/>
      </w:pPr>
      <w:r>
        <w:t xml:space="preserve">7.2. До начала обработки Оператор проверяет обязанность уведомления Роскомнадзора о намерении осуществлять обработку, актуальность сведений в реестре операторов и наличие внутренних документов по каждой цели.</w:t>
      </w:r>
    </w:p>
    <w:p>
      <w:pPr>
        <w:pStyle w:val="Heading3"/>
      </w:pPr>
      <w:r>
        <w:t xml:space="preserve">8. Cookie и изменения Политики</w:t>
      </w:r>
    </w:p>
    <w:p>
      <w:pPr>
        <w:pStyle w:val="Normal"/>
      </w:pPr>
      <w:r>
        <w:t xml:space="preserve">8.1. Подробности о технических cookie, аналитике и настройках доступны в Cookie-уведомлении: [[ссылка]]. До запуска необязательных аналитических или рекламных технологий выполнить техническую и юридическую проверку выбранного способа получения согласия.</w:t>
      </w:r>
    </w:p>
    <w:p>
      <w:pPr>
        <w:pStyle w:val="Normal"/>
      </w:pPr>
      <w:r>
        <w:t xml:space="preserve">8.2. Актуальная Политика доступна по адресу [[канонический URL политики]] и с каждой страницы, где собираются персональные данные. Дата вступления редакции в силу: [[...]].</w:t>
      </w:r>
    </w:p>
    <w:p>
      <w:r>
        <w:br w:type="page"/>
      </w:r>
    </w:p>
    <w:p>
      <w:pPr>
        <w:pStyle w:val="Heading1"/>
      </w:pPr>
      <w:r>
        <w:t xml:space="preserve">3. Пользовательское соглашение</w:t>
      </w:r>
    </w:p>
    <w:p>
      <w:pPr>
        <w:pStyle w:val="Heading2"/>
      </w:pPr>
      <w:r>
        <w:t xml:space="preserve">Пользовательское соглашение сайта [[канонический домен]]</w:t>
      </w:r>
    </w:p>
    <w:p>
      <w:pPr>
        <w:pStyle w:val="Normal"/>
      </w:pPr>
      <w:r>
        <w:t xml:space="preserve">Редакция от [[дата публикации]]</w:t>
      </w:r>
    </w:p>
    <w:p>
      <w:pPr>
        <w:pStyle w:val="Heading3"/>
      </w:pPr>
      <w:r>
        <w:t xml:space="preserve">1. Общие положения</w:t>
      </w:r>
    </w:p>
    <w:p>
      <w:pPr>
        <w:pStyle w:val="Normal"/>
      </w:pPr>
      <w:r>
        <w:t xml:space="preserve">1.1. Сайт принадлежит и администрируется [[полное наименование юридического лица]], ОГРН [[...]], ИНН [[...]], адрес: [[...]] (далее - Администрация).</w:t>
      </w:r>
    </w:p>
    <w:p>
      <w:pPr>
        <w:pStyle w:val="Normal"/>
      </w:pPr>
      <w:r>
        <w:t xml:space="preserve">1.2. Соглашение регулирует использование информационного сайта, личного кабинета и его справочных функций. Заказ проживания и дополнительных услуг регулируется отдельной публичной офертой и подтверждением конкретного заказа.</w:t>
      </w:r>
    </w:p>
    <w:p>
      <w:pPr>
        <w:pStyle w:val="Normal"/>
      </w:pPr>
      <w:r>
        <w:t xml:space="preserve">1.3. До регистрации пользователь получает возможность прочитать актуальную редакцию. Если требуется принятие Соглашения, оно подтверждается отдельным действием «Принимаю Пользовательское соглашение». Такое действие не заменяет и не включает согласие на обработку персональных данных.</w:t>
      </w:r>
    </w:p>
    <w:p>
      <w:pPr>
        <w:pStyle w:val="Heading3"/>
      </w:pPr>
      <w:r>
        <w:t xml:space="preserve">2. Использование сайта и аккаунта</w:t>
      </w:r>
    </w:p>
    <w:p>
      <w:pPr>
        <w:pStyle w:val="Normal"/>
      </w:pPr>
      <w:r>
        <w:t xml:space="preserve">2.1. Пользователь указывает достоверные сведения, необходимые для выбранной функции, сохраняет конфиденциальность средств доступа к аккаунту и незамедлительно сообщает о подозрении на несанкционированный доступ.</w:t>
      </w:r>
    </w:p>
    <w:p>
      <w:pPr>
        <w:pStyle w:val="Normal"/>
      </w:pPr>
      <w:r>
        <w:t xml:space="preserve">2.2. Пользователь не должен вмешиваться в работу сайта, обходить средства защиты, нарушать права других лиц, направлять незаконный контент или использовать сайт для мошеннических действий.</w:t>
      </w:r>
    </w:p>
    <w:p>
      <w:pPr>
        <w:pStyle w:val="Normal"/>
      </w:pPr>
      <w:r>
        <w:t xml:space="preserve">2.3. Аккаунт предоставляет доступ к функциям, которые фактически доступны на сайте, например к сведениям о бронированиях или услугам. Удаление аккаунта не отменяет законно возникшие обязательства по уже заключенному договору и не удаляет документы, которые Оператор обязан хранить по закону.</w:t>
      </w:r>
    </w:p>
    <w:p>
      <w:pPr>
        <w:pStyle w:val="Heading3"/>
      </w:pPr>
      <w:r>
        <w:t xml:space="preserve">3. Материалы и сведения на сайте</w:t>
      </w:r>
    </w:p>
    <w:p>
      <w:pPr>
        <w:pStyle w:val="Normal"/>
      </w:pPr>
      <w:r>
        <w:t xml:space="preserve">3.1. Администрация принимает разумные меры для поддержания актуальности описаний, фотографий, цен и доступности услуг. Условия конкретного заказа определяются информацией, показанной пользователю перед отправкой заявки или оплатой, и подтверждением бронирования.</w:t>
      </w:r>
    </w:p>
    <w:p>
      <w:pPr>
        <w:pStyle w:val="Normal"/>
      </w:pPr>
      <w:r>
        <w:t xml:space="preserve">3.2. Фотографии и описания носят информационный характер и не заменяют индивидуальное подтверждение состава услуги. При расхождении сайта и подтверждения заказа пользователь связывается с Администрацией до оплаты.</w:t>
      </w:r>
    </w:p>
    <w:p>
      <w:pPr>
        <w:pStyle w:val="Normal"/>
      </w:pPr>
      <w:r>
        <w:t xml:space="preserve">3.3. Ссылка на внешний ресурс не означает, что Администрация контролирует его содержание или порядок обработки данных. Фактическая передача данных таким ресурсам раскрывается в Политике, когда она имеет место.</w:t>
      </w:r>
    </w:p>
    <w:p>
      <w:pPr>
        <w:pStyle w:val="Heading3"/>
      </w:pPr>
      <w:r>
        <w:t xml:space="preserve">4. Интеллектуальные права</w:t>
      </w:r>
    </w:p>
    <w:p>
      <w:pPr>
        <w:pStyle w:val="Normal"/>
      </w:pPr>
      <w:r>
        <w:t xml:space="preserve">4.1. Исключительные права на дизайн, тексты, фотографии, логотипы и программные компоненты принадлежат их правообладателям. Пользователь вправе просматривать и использовать материалы для личных некоммерческих целей в объеме, разрешенном законом. Копирование, переработка или коммерческое использование требует согласия правообладателя, если закон не устанавливает иное.</w:t>
      </w:r>
    </w:p>
    <w:p>
      <w:pPr>
        <w:pStyle w:val="Heading3"/>
      </w:pPr>
      <w:r>
        <w:t xml:space="preserve">5. Доступность сайта и ответственность</w:t>
      </w:r>
    </w:p>
    <w:p>
      <w:pPr>
        <w:pStyle w:val="Normal"/>
      </w:pPr>
      <w:r>
        <w:t xml:space="preserve">5.1. Администрация вправе проводить технические работы и временно ограничивать отдельные функции, по возможности предварительно уведомляя пользователей.</w:t>
      </w:r>
    </w:p>
    <w:p>
      <w:pPr>
        <w:pStyle w:val="Normal"/>
      </w:pPr>
      <w:r>
        <w:t xml:space="preserve">5.2. Ничто в Соглашении не ограничивает обязательные права потребителя, ответственность, предусмотренную законом, или право пользователя обратиться за защитой своих прав.</w:t>
      </w:r>
    </w:p>
    <w:p>
      <w:pPr>
        <w:pStyle w:val="Heading3"/>
      </w:pPr>
      <w:r>
        <w:t xml:space="preserve">6. Персональные данные и связь</w:t>
      </w:r>
    </w:p>
    <w:p>
      <w:pPr>
        <w:pStyle w:val="Normal"/>
      </w:pPr>
      <w:r>
        <w:t xml:space="preserve">6.1. Обработка данных регулируется отдельной Политикой обработки персональных данных. Согласие на обработку данных, когда оно требуется, оформляется отдельно. Согласие на рекламу также оформляется отдельно и добровольно.</w:t>
      </w:r>
    </w:p>
    <w:p>
      <w:pPr>
        <w:pStyle w:val="Normal"/>
      </w:pPr>
      <w:r>
        <w:t xml:space="preserve">6.2. Вопросы по сайту и Соглашению: [[подтвержденная почта]], [[телефон]], [[почтовый адрес]].</w:t>
      </w:r>
    </w:p>
    <w:p>
      <w:pPr>
        <w:pStyle w:val="Heading3"/>
      </w:pPr>
      <w:r>
        <w:t xml:space="preserve">7. Заключительные положения</w:t>
      </w:r>
    </w:p>
    <w:p>
      <w:pPr>
        <w:pStyle w:val="Normal"/>
      </w:pPr>
      <w:r>
        <w:t xml:space="preserve">7.1. К Соглашению применяется право Российской Федерации. Споры разрешаются в порядке, установленном законодательством Российской Федерации, включая обязательные права потребителя.</w:t>
      </w:r>
    </w:p>
    <w:p>
      <w:pPr>
        <w:pStyle w:val="Normal"/>
      </w:pPr>
      <w:r>
        <w:t xml:space="preserve">7.2. Новая редакция публикуется по адресу [[URL пользовательского соглашения]]. Она не изменяет задним числом условия уже заключенного договора.</w:t>
      </w:r>
    </w:p>
    <w:p>
      <w:r>
        <w:br w:type="page"/>
      </w:r>
    </w:p>
    <w:p>
      <w:pPr>
        <w:pStyle w:val="Heading1"/>
      </w:pPr>
      <w:r>
        <w:t xml:space="preserve">4. Публичная оферта на услуги средства размещения</w:t>
      </w:r>
    </w:p>
    <w:p>
      <w:pPr>
        <w:pStyle w:val="Heading2"/>
      </w:pPr>
      <w:r>
        <w:t xml:space="preserve">Публичная оферта на заключение договора оказания услуг средства размещения</w:t>
      </w:r>
    </w:p>
    <w:p>
      <w:pPr>
        <w:pStyle w:val="Normal"/>
      </w:pPr>
      <w:r>
        <w:t xml:space="preserve">Редакция от [[дата публикации]]</w:t>
      </w:r>
    </w:p>
    <w:p>
      <w:pPr>
        <w:pStyle w:val="Heading3"/>
      </w:pPr>
      <w:r>
        <w:t xml:space="preserve">1. Исполнитель и предмет</w:t>
      </w:r>
    </w:p>
    <w:p>
      <w:pPr>
        <w:pStyle w:val="Normal"/>
      </w:pPr>
      <w:r>
        <w:t xml:space="preserve">1.1. Исполнитель: [[полное наименование по ЕГРЮЛ]], ОГРН [[...]], ИНН [[...]], адрес: [[юридический адрес]], адрес средства размещения: [[фактический адрес]], телефон: [[...]], электронная почта: [[...]]. Сведения о средстве размещения в реестре классифицированных средств размещения: [[номер записи и ссылка на реестр]], категория: [[...]].</w:t>
      </w:r>
    </w:p>
    <w:p>
      <w:pPr>
        <w:pStyle w:val="Normal"/>
      </w:pPr>
      <w:r>
        <w:t xml:space="preserve">1.2. Исполнитель предлагает потребителю услуги проживания и иные услуги, прямо указанные на страницах сайта, в выбранном тарифе и подтверждении бронирования. В состав цены включаются только те дополнительные услуги, которые прямо обозначены в конкретном предложении.</w:t>
      </w:r>
    </w:p>
    <w:p>
      <w:pPr>
        <w:pStyle w:val="Normal"/>
      </w:pPr>
      <w:r>
        <w:t xml:space="preserve">1.3. Настоящий документ является предложением заключить договор на одинаковых условиях для потребителей, кроме льгот и преимуществ, допустимых законодательством. Если заказчик действует в предпринимательских целях, применимые условия должны быть отдельно согласованы.</w:t>
      </w:r>
    </w:p>
    <w:p>
      <w:pPr>
        <w:pStyle w:val="Heading3"/>
      </w:pPr>
      <w:r>
        <w:t xml:space="preserve">2. Заявка, подтверждение и заключение договора</w:t>
      </w:r>
    </w:p>
    <w:p>
      <w:pPr>
        <w:pStyle w:val="Normal"/>
      </w:pPr>
      <w:r>
        <w:t xml:space="preserve">2.1. Пользователь выбирает средство размещения, номер или объект, даты, число гостей и тариф, проверяет итоговую цену, включенные услуги, время заезда и выезда, размер и срок предоплаты, а также условия отмены и возврата.</w:t>
      </w:r>
    </w:p>
    <w:p>
      <w:pPr>
        <w:pStyle w:val="Normal"/>
      </w:pPr>
      <w:r>
        <w:t xml:space="preserve">2.2. Отправка заявки означает запрос на бронирование и не гарантирует наличие места до подтверждения Исполнителем. Исполнитель направляет подтверждение на указанный пользователем адрес электронной почты, телефон или в личный кабинет. Подтверждение содержит как минимум данные исполнителя и потребителя, заказанный номер или объект, цену, срок проживания и условия бронирования.</w:t>
      </w:r>
    </w:p>
    <w:p>
      <w:pPr>
        <w:pStyle w:val="Normal"/>
      </w:pPr>
      <w:r>
        <w:t xml:space="preserve">2.3. Договор считается заключенным с момента получения потребителем подтверждения бронирования в порядке, установленном Правилами предоставления гостиничных услуг и услуг иных средств размещения. Если на странице заказа прямо установлен иной предусмотренный законом способ заключения договора, он должен быть ясно показан до совершения пользователем действия.</w:t>
      </w:r>
    </w:p>
    <w:p>
      <w:pPr>
        <w:pStyle w:val="Normal"/>
      </w:pPr>
      <w:r>
        <w:t xml:space="preserve">2.4. Если номер или услуга недоступны, Исполнитель сообщает об этом и не списывает оплату либо возвращает полученные средства в предусмотренном законом порядке.</w:t>
      </w:r>
    </w:p>
    <w:p>
      <w:pPr>
        <w:pStyle w:val="Heading3"/>
      </w:pPr>
      <w:r>
        <w:t xml:space="preserve">3. Цена и оплата</w:t>
      </w:r>
    </w:p>
    <w:p>
      <w:pPr>
        <w:pStyle w:val="Normal"/>
      </w:pPr>
      <w:r>
        <w:t xml:space="preserve">3.1. Цена, состав пакета, порядок оплаты, возможные дополнительные сборы и условия акций показываются до отправки заказа и повторяются в подтверждении. Цена конкретного подтвержденного заказа не может быть изменена иначе, чем допускает закон или соглашение сторон.</w:t>
      </w:r>
    </w:p>
    <w:p>
      <w:pPr>
        <w:pStyle w:val="Normal"/>
      </w:pPr>
      <w:r>
        <w:t xml:space="preserve">3.2. Предоплата: [[указать сумму/процент, срок, способ и последствия непоступления оплаты; согласовать фактической логике сайта]]. Платежный провайдер: [[точное юридическое лицо и роль; проверить договор подключенного сервиса]]. Исполнитель не получает данные банковской карты, если они вводятся на стороне провайдера.</w:t>
      </w:r>
    </w:p>
    <w:p>
      <w:pPr>
        <w:pStyle w:val="Normal"/>
      </w:pPr>
      <w:r>
        <w:t xml:space="preserve">3.3. Кассовый чек и иные расчетные документы направляются в порядке, установленном законодательством.</w:t>
      </w:r>
    </w:p>
    <w:p>
      <w:pPr>
        <w:pStyle w:val="Heading3"/>
      </w:pPr>
      <w:r>
        <w:t xml:space="preserve">4. Проживание и дополнительные услуги</w:t>
      </w:r>
    </w:p>
    <w:p>
      <w:pPr>
        <w:pStyle w:val="Normal"/>
      </w:pPr>
      <w:r>
        <w:t xml:space="preserve">4.1. В подтверждении указываются даты проживания, забронированный объект, время заезда и расчетный час выезда, состав услуги и правила тарифа. Условия, не показанные потребителю до заключения договора, не могут использоваться для внезапного ухудшения его положения.</w:t>
      </w:r>
    </w:p>
    <w:p>
      <w:pPr>
        <w:pStyle w:val="Normal"/>
      </w:pPr>
      <w:r>
        <w:t xml:space="preserve">4.2. Потребитель предъявляет документы, необходимые для заселения по законодательству Российской Федерации. Исполнитель запрашивает и обрабатывает их только в объеме, необходимом для исполнения закона и договора.</w:t>
      </w:r>
    </w:p>
    <w:p>
      <w:pPr>
        <w:pStyle w:val="Normal"/>
      </w:pPr>
      <w:r>
        <w:t xml:space="preserve">4.3. Правила проживания и использования территории, бассейнов, SPA-зоны и иных объектов доводятся до потребителя доступным способом до или при заселении. Ограничения и дополнительные условия должны соответствовать закону и конкретному заказу.</w:t>
      </w:r>
    </w:p>
    <w:p>
      <w:pPr>
        <w:pStyle w:val="Heading3"/>
      </w:pPr>
      <w:r>
        <w:t xml:space="preserve">5. Отказ от договора, отмена и возврат</w:t>
      </w:r>
    </w:p>
    <w:p>
      <w:pPr>
        <w:pStyle w:val="Normal"/>
      </w:pPr>
      <w:r>
        <w:t xml:space="preserve">5.1. Потребитель вправе отказаться от договора в любое время при условии оплаты Исполнителю фактически понесенных расходов, связанных с исполнением договора, в соответствии с законом и применимыми Правилами. Удержание фиксированного штрафа или всей предоплаты не должно подменять расчет фактических расходов и проверяется юристом до публикации.</w:t>
      </w:r>
    </w:p>
    <w:p>
      <w:pPr>
        <w:pStyle w:val="Normal"/>
      </w:pPr>
      <w:r>
        <w:t xml:space="preserve">5.2. Для стандартного бронирования, предусмотренного пунктом 16 Правил, при уведомлении об отказе до дня заезда внесенная плата возвращается полностью. При несвоевременном уведомлении, опоздании или незаезде плата за номер взимается не более чем за сутки в установленных Правилами случаях.</w:t>
      </w:r>
    </w:p>
    <w:p>
      <w:pPr>
        <w:pStyle w:val="Normal"/>
      </w:pPr>
      <w:r>
        <w:t xml:space="preserve">5.3. Заявка на отмену подается через личный кабинет [[если функция работает]] или по адресу [[почта для отмены]] с указанием номера бронирования, фамилии гостя и дат проживания. Исполнитель сообщает о получении и расчете возврата. Возврат производится тем же способом оплаты, если иное не допускается законом или не согласовано сторонами.</w:t>
      </w:r>
    </w:p>
    <w:p>
      <w:pPr>
        <w:pStyle w:val="Normal"/>
      </w:pPr>
      <w:r>
        <w:t xml:space="preserve">5.4. Исполнитель вправе отказаться от исполнения обязательств только в случаях и порядке, допускаемых законом; в предусмотренных законом случаях Исполнитель возмещает потребителю убытки.</w:t>
      </w:r>
    </w:p>
    <w:p>
      <w:pPr>
        <w:pStyle w:val="Normal"/>
      </w:pPr>
      <w:r>
        <w:t xml:space="preserve">5.5. Не использовать формулировку «невозвратный тариф» как обещание удержать всю оплату независимо от обстоятельств. До публикации согласовать каждый тариф с юристом и фактической системой бронирования, проверить применимость Правил № 1912 и обязательных норм о защите прав потребителей.</w:t>
      </w:r>
    </w:p>
    <w:p>
      <w:pPr>
        <w:pStyle w:val="Heading3"/>
      </w:pPr>
      <w:r>
        <w:t xml:space="preserve">6. Претензии и связь</w:t>
      </w:r>
    </w:p>
    <w:p>
      <w:pPr>
        <w:pStyle w:val="Normal"/>
      </w:pPr>
      <w:r>
        <w:t xml:space="preserve">6.1. Претензии направляются по адресу [[почта/почтовый адрес]], телефон [[...]]. Обязательные сроки и права потребителя определяются законом; порядок рассмотрения претензий не ограничивает право обратиться в государственные органы или суд.</w:t>
      </w:r>
    </w:p>
    <w:p>
      <w:pPr>
        <w:pStyle w:val="Heading3"/>
      </w:pPr>
      <w:r>
        <w:t xml:space="preserve">7. Персональные данные и заключительные положения</w:t>
      </w:r>
    </w:p>
    <w:p>
      <w:pPr>
        <w:pStyle w:val="Normal"/>
      </w:pPr>
      <w:r>
        <w:t xml:space="preserve">7.1. Обработка данных для заявки, договора и заселения описана в отдельной Политике обработки персональных данных. Сам факт принятия настоящей оферты не является отдельным согласием на обработку персональных данных или рекламу.</w:t>
      </w:r>
    </w:p>
    <w:p>
      <w:pPr>
        <w:pStyle w:val="Normal"/>
      </w:pPr>
      <w:r>
        <w:t xml:space="preserve">7.2. Оферта действует с даты публикации до ее отзыва или замены. Для подтвержденного бронирования применяются условия, предоставленные потребителю при заключении договора, и обязательные нормы законодательства.</w:t>
      </w:r>
    </w:p>
    <w:p>
      <w:r>
        <w:br w:type="page"/>
      </w:r>
    </w:p>
    <w:p>
      <w:pPr>
        <w:pStyle w:val="Heading1"/>
      </w:pPr>
      <w:r>
        <w:t xml:space="preserve">5. Cookie-уведомление</w:t>
      </w:r>
    </w:p>
    <w:p>
      <w:pPr>
        <w:pStyle w:val="Heading2"/>
      </w:pPr>
      <w:r>
        <w:t xml:space="preserve">Уведомление об использовании cookie на сайте [[канонический домен]]</w:t>
      </w:r>
    </w:p>
    <w:p>
      <w:pPr>
        <w:pStyle w:val="Normal"/>
      </w:pPr>
      <w:r>
        <w:t xml:space="preserve">Сайт может использовать cookie и похожие технологии для обеспечения работы страниц, сохранения выбранных настроек, защиты от злоупотреблений и, если соответствующие инструменты действительно подключены, для аналитики или рекламы. Технический перечень ниже должен быть заполнен после проверки работающего сайта и внешних скриптов.</w:t>
      </w:r>
    </w:p>
    <w:p>
      <w:pPr>
        <w:pStyle w:val="Heading3"/>
      </w:pPr>
      <w:r>
        <w:t xml:space="preserve">Категории</w:t>
      </w:r>
    </w:p>
    <w:p>
      <w:pPr>
        <w:pStyle w:val="ListParagraph"/>
      </w:pPr>
      <w:r>
        <w:t xml:space="preserve">- </w:t>
      </w:r>
      <w:r>
        <w:rPr>
          <w:b/>
        </w:rPr>
        <w:t xml:space="preserve">Необходимые:</w:t>
      </w:r>
      <w:r>
        <w:t xml:space="preserve"> поддерживают основные функции, безопасность, авторизацию и сохранение выбранных настроек. Отключение может нарушить работу отдельных функций.</w:t>
      </w:r>
    </w:p>
    <w:p>
      <w:pPr>
        <w:pStyle w:val="ListParagraph"/>
      </w:pPr>
      <w:r>
        <w:t xml:space="preserve">- </w:t>
      </w:r>
      <w:r>
        <w:rPr>
          <w:b/>
        </w:rPr>
        <w:t xml:space="preserve">Функциональные:</w:t>
      </w:r>
      <w:r>
        <w:t xml:space="preserve"> запоминают дополнительные настройки. Перечень: [[название cookie, назначение, срок, поставщик]].</w:t>
      </w:r>
    </w:p>
    <w:p>
      <w:pPr>
        <w:pStyle w:val="ListParagraph"/>
      </w:pPr>
      <w:r>
        <w:t xml:space="preserve">- </w:t>
      </w:r>
      <w:r>
        <w:rPr>
          <w:b/>
        </w:rPr>
        <w:t xml:space="preserve">Аналитические:</w:t>
      </w:r>
      <w:r>
        <w:t xml:space="preserve"> помогают оценивать использование сайта. Перечень и поставщики: [[указать только фактически включенные сервисы, включая юрлицо/получателя, категории данных, сроки и ссылку на его документы]].</w:t>
      </w:r>
    </w:p>
    <w:p>
      <w:pPr>
        <w:pStyle w:val="ListParagraph"/>
      </w:pPr>
      <w:r>
        <w:t xml:space="preserve">- </w:t>
      </w:r>
      <w:r>
        <w:rPr>
          <w:b/>
        </w:rPr>
        <w:t xml:space="preserve">Рекламные:</w:t>
      </w:r>
      <w:r>
        <w:t xml:space="preserve"> используются для показа или измерения рекламы, если такие технологии подключены. Перечень: [[...]].</w:t>
      </w:r>
    </w:p>
    <w:p>
      <w:pPr>
        <w:pStyle w:val="Normal"/>
      </w:pPr>
      <w:r>
        <w:t xml:space="preserve">Посетителю предлагается выбор: «Разрешить необязательные cookie», «Только необходимые» и «Настроить». Рекомендуемая настройка: необязательные аналитические и рекламные технологии не запускаются до выбора пользователя; выбор можно изменить через ссылку «Настройки cookie» в подвале сайта. Показать понятное уведомление и ссылку на Политику обработки персональных данных.</w:t>
      </w:r>
    </w:p>
    <w:p>
      <w:pPr>
        <w:pStyle w:val="Normal"/>
      </w:pPr>
      <w:r>
        <w:t xml:space="preserve">Cookie не следует без проверки называть «обезличенными»: идентификаторы, IP-адрес и сведения об устройстве могут относиться к персональным данным, если позволяют прямо или косвенно определить человека. Общие правила хранения и передачи описаны в Политике обработки персональных данных.</w:t>
      </w:r>
    </w:p>
    <w:p>
      <w:pPr>
        <w:pStyle w:val="Normal"/>
      </w:pPr>
      <w:r>
        <w:t xml:space="preserve">Управлять cookie можно также в настройках браузера. Блокировка необходимых cookie может повлиять на вход в аккаунт, оформление заказа или другие функции.</w:t>
      </w:r>
    </w:p>
    <w:p>
      <w:pPr>
        <w:pStyle w:val="Normal"/>
      </w:pPr>
      <w:r>
        <w:t xml:space="preserve">Контакт Оператора по вопросам данных: [[подтвержденная почта]]. Настоящий текст является проектом. Перед публикацией заполнить список cookie по результатам технического сканирования сайта и проверки всех страниц, платежных виджетов, чатов, аналитики и рекламных интеграций.</w:t>
      </w:r>
    </w:p>
    <w:p>
      <w:r>
        <w:br w:type="page"/>
      </w:r>
    </w:p>
    <w:p>
      <w:pPr>
        <w:pStyle w:val="Heading1"/>
      </w:pPr>
      <w:r>
        <w:t xml:space="preserve">6. Информация об условиях бронирования и отмены</w:t>
      </w:r>
    </w:p>
    <w:p>
      <w:pPr>
        <w:pStyle w:val="Heading2"/>
      </w:pPr>
      <w:r>
        <w:t xml:space="preserve">Бронирование и отмена</w:t>
      </w:r>
    </w:p>
    <w:p>
      <w:pPr>
        <w:pStyle w:val="Heading3"/>
      </w:pPr>
      <w:r>
        <w:t xml:space="preserve">До подтверждения бронирования</w:t>
      </w:r>
    </w:p>
    <w:p>
      <w:pPr>
        <w:pStyle w:val="Normal"/>
      </w:pPr>
      <w:r>
        <w:t xml:space="preserve">Выберите объект размещения, даты, число гостей и тариф. До отправки заявки и оплаты проверьте полную стоимость, состав тарифа, время заезда и выезда, размер и срок предоплаты, условия отмены и возврата. Итоговые условия конкретного заказа указываются в подтверждении бронирования.</w:t>
      </w:r>
    </w:p>
    <w:p>
      <w:pPr>
        <w:pStyle w:val="Normal"/>
      </w:pPr>
      <w:r>
        <w:t xml:space="preserve">Отправка заявки сама по себе не гарантирует бронирование. Бронирование подтверждается сообщением Исполнителя на указанный номер телефона, адрес электронной почты или в личном кабинете. Сохраните подтверждение и номер заказа.</w:t>
      </w:r>
    </w:p>
    <w:p>
      <w:pPr>
        <w:pStyle w:val="Heading3"/>
      </w:pPr>
      <w:r>
        <w:t xml:space="preserve">Как отменить бронирование</w:t>
      </w:r>
    </w:p>
    <w:p>
      <w:pPr>
        <w:pStyle w:val="Normal"/>
      </w:pPr>
      <w:r>
        <w:t xml:space="preserve">Направьте запрос через личный кабинет [[если доступно]] или на [[подтвержденная почта отдела бронирования]]. Укажите номер бронирования, имя гостя, даты заезда и способ связи. Если сайт предусматривает только запрос отмены, дождитесь подтверждения получения; отправка запроса не должна описываться как автоматический возврат.</w:t>
      </w:r>
    </w:p>
    <w:p>
      <w:pPr>
        <w:pStyle w:val="Heading3"/>
      </w:pPr>
      <w:r>
        <w:t xml:space="preserve">Возврат оплаты</w:t>
      </w:r>
    </w:p>
    <w:p>
      <w:pPr>
        <w:pStyle w:val="Normal"/>
      </w:pPr>
      <w:r>
        <w:t xml:space="preserve">Потребитель вправе отказаться от договора в предусмотренном законом порядке. Для стандартного бронирования, установленного Правилами предоставления гостиничных услуг, при уведомлении об отказе до дня заезда внесенная плата возвращается полностью. При позднем уведомлении, опоздании или незаезде в предусмотренных Правилами случаях взимается плата не более чем за сутки. В остальных случаях удержание может основываться только на применимых обязательных нормах и подтвержденных фактически понесенных расходах.</w:t>
      </w:r>
    </w:p>
    <w:p>
      <w:pPr>
        <w:pStyle w:val="Normal"/>
      </w:pPr>
      <w:r>
        <w:t xml:space="preserve">Срок и способ возврата: [[указать рабочий процесс возврата, не расширяя срок, допустимый законом; проверить с платежным провайдером]]. По вопросам отмены: [[телефон отдела бронирования]], [[почта]].</w:t>
      </w:r>
    </w:p>
    <w:p>
      <w:pPr>
        <w:pStyle w:val="Normal"/>
      </w:pPr>
      <w:r>
        <w:rPr>
          <w:b/>
        </w:rPr>
        <w:t xml:space="preserve">Предупреждение для владельца сайта:</w:t>
      </w:r>
      <w:r>
        <w:t xml:space="preserve"> на странице бронирования предусмотрен текст «Невозвратный тариф». Не оставлять этот ярлык без проверки юристом и без пояснения конкретных законных условий. Пользователь должен увидеть условия именно выбранного тарифа до оплаты. Не обещать, что вся предоплата удерживается независимо от фактических обстоятельств.</w:t>
      </w:r>
    </w:p>
    <w:p>
      <w:pPr>
        <w:pStyle w:val="Heading3"/>
      </w:pPr>
      <w:r>
        <w:t xml:space="preserve">Что обязательно показывать у каждого тарифа</w:t>
      </w:r>
    </w:p>
    <w:p>
      <w:pPr>
        <w:pStyle w:val="ListParagraph"/>
      </w:pPr>
      <w:r>
        <w:t xml:space="preserve">- итоговую цену и то, что в нее включено;</w:t>
      </w:r>
    </w:p>
    <w:p>
      <w:pPr>
        <w:pStyle w:val="ListParagraph"/>
      </w:pPr>
      <w:r>
        <w:t xml:space="preserve">- предоплату и срок ее внесения;</w:t>
      </w:r>
    </w:p>
    <w:p>
      <w:pPr>
        <w:pStyle w:val="ListParagraph"/>
      </w:pPr>
      <w:r>
        <w:t xml:space="preserve">- часы заезда и выезда;</w:t>
      </w:r>
    </w:p>
    <w:p>
      <w:pPr>
        <w:pStyle w:val="ListParagraph"/>
      </w:pPr>
      <w:r>
        <w:t xml:space="preserve">- точные условия, срок и способ отмены;</w:t>
      </w:r>
    </w:p>
    <w:p>
      <w:pPr>
        <w:pStyle w:val="ListParagraph"/>
      </w:pPr>
      <w:r>
        <w:t xml:space="preserve">- порядок расчета и срок возврата;</w:t>
      </w:r>
    </w:p>
    <w:p>
      <w:pPr>
        <w:pStyle w:val="ListParagraph"/>
      </w:pPr>
      <w:r>
        <w:t xml:space="preserve">- последствия опоздания и незаезда;</w:t>
      </w:r>
    </w:p>
    <w:p>
      <w:pPr>
        <w:pStyle w:val="ListParagraph"/>
      </w:pPr>
      <w:r>
        <w:t xml:space="preserve">- телефон или электронную почту для уведомления.</w:t>
      </w:r>
    </w:p>
    <w:p>
      <w:r>
        <w:br w:type="page"/>
      </w:r>
    </w:p>
    <w:p>
      <w:pPr>
        <w:pStyle w:val="Heading1"/>
      </w:pPr>
      <w:r>
        <w:t xml:space="preserve">7. Тексты чекбоксов и размещение ссылок</w:t>
      </w:r>
    </w:p>
    <w:p>
      <w:pPr>
        <w:pStyle w:val="Heading2"/>
      </w:pPr>
      <w:r>
        <w:t xml:space="preserve">Для формы обращения или обратного звонка</w:t>
      </w:r>
    </w:p>
    <w:p>
      <w:pPr>
        <w:pStyle w:val="Normal"/>
      </w:pPr>
      <w:r>
        <w:rPr>
          <w:rFonts w:ascii="Liberation Mono" w:hAnsi="Liberation Mono"/>
        </w:rPr>
        <w:t xml:space="preserve">[ ] Я отдельно даю согласие на обработку персональных данных для ответа на обращение. Текст согласия.</w:t>
      </w:r>
    </w:p>
    <w:p>
      <w:pPr>
        <w:pStyle w:val="Normal"/>
      </w:pPr>
      <w:r>
        <w:t xml:space="preserve">Ссылка «Текст согласия» открывает самостоятельный документ из раздела 1. Рядом разместить отдельную ссылку «Политика обработки персональных данных». Не заменять согласие фразой «Нажимая кнопку, вы соглашаетесь с Политикой».</w:t>
      </w:r>
    </w:p>
    <w:p>
      <w:pPr>
        <w:pStyle w:val="Heading2"/>
      </w:pPr>
      <w:r>
        <w:t xml:space="preserve">Для регистрации или личного кабинета</w:t>
      </w:r>
    </w:p>
    <w:p>
      <w:pPr>
        <w:pStyle w:val="Normal"/>
      </w:pPr>
      <w:r>
        <w:rPr>
          <w:rFonts w:ascii="Liberation Mono" w:hAnsi="Liberation Mono"/>
        </w:rPr>
        <w:t xml:space="preserve">[ ] Принимаю Пользовательское соглашение.</w:t>
      </w:r>
    </w:p>
    <w:p>
      <w:pPr>
        <w:pStyle w:val="Normal"/>
      </w:pPr>
      <w:r>
        <w:t xml:space="preserve">Если для конкретной функции требуется согласие на обработку, добавить отдельный чекбокс с отдельным текстом согласия и объяснить, какие функции не могут быть предоставлены без соответствующих данных. Обработка, необходимая для исполнения договора или закона, может иметь самостоятельное правовое основание и не должна автоматически маскироваться под согласие.</w:t>
      </w:r>
    </w:p>
    <w:p>
      <w:pPr>
        <w:pStyle w:val="Heading2"/>
      </w:pPr>
      <w:r>
        <w:t xml:space="preserve">Для заказа и оплаты</w:t>
      </w:r>
    </w:p>
    <w:p>
      <w:pPr>
        <w:pStyle w:val="Normal"/>
      </w:pPr>
      <w:r>
        <w:rPr>
          <w:rFonts w:ascii="Liberation Mono" w:hAnsi="Liberation Mono"/>
        </w:rPr>
        <w:t xml:space="preserve">[ ] Ознакомлен(а) и принимаю условия публичной оферты и выбранного тарифа, включая условия бронирования, отмены и возврата.</w:t>
      </w:r>
    </w:p>
    <w:p>
      <w:pPr>
        <w:pStyle w:val="Normal"/>
      </w:pPr>
      <w:r>
        <w:t xml:space="preserve">Показать ссылки на оферту, правила проживания и условия отмены непосредственно перед подтверждением или оплатой. Для отдельного согласия на обработку персональных данных использовать отдельный текст и действие, а не это подтверждение оферты.</w:t>
      </w:r>
    </w:p>
    <w:p>
      <w:pPr>
        <w:pStyle w:val="Heading2"/>
      </w:pPr>
      <w:r>
        <w:t xml:space="preserve">Для рекламы</w:t>
      </w:r>
    </w:p>
    <w:p>
      <w:pPr>
        <w:pStyle w:val="Normal"/>
      </w:pPr>
      <w:r>
        <w:rPr>
          <w:rFonts w:ascii="Liberation Mono" w:hAnsi="Liberation Mono"/>
        </w:rPr>
        <w:t xml:space="preserve">[ ] Хочу получать новости и рекламные предложения от [[наименование]] по [[выбранный канал]].</w:t>
      </w:r>
    </w:p>
    <w:p>
      <w:pPr>
        <w:pStyle w:val="Normal"/>
      </w:pPr>
      <w:r>
        <w:t xml:space="preserve">Этот чекбокс необязателен, изначально пустой, не влияет на возможность отправить заявку, зарегистрироваться или купить услугу. Сохранить доказательство согласия и обеспечить простой отказ.</w:t>
      </w:r>
    </w:p>
    <w:p>
      <w:pPr>
        <w:pStyle w:val="Heading2"/>
      </w:pPr>
      <w:r>
        <w:t xml:space="preserve">Контроль перед запуском</w:t>
      </w:r>
    </w:p>
    <w:p>
      <w:pPr>
        <w:pStyle w:val="ListParagraph"/>
      </w:pPr>
      <w:r>
        <w:t xml:space="preserve">- Чекбоксы не отмечены заранее.</w:t>
      </w:r>
    </w:p>
    <w:p>
      <w:pPr>
        <w:pStyle w:val="ListParagraph"/>
      </w:pPr>
      <w:r>
        <w:t xml:space="preserve">- Согласие на персональные данные, принятие условий договора и реклама не объединены.</w:t>
      </w:r>
    </w:p>
    <w:p>
      <w:pPr>
        <w:pStyle w:val="ListParagraph"/>
      </w:pPr>
      <w:r>
        <w:t xml:space="preserve">- Ссылки открываются до действия пользователя, подходят для телефона и доступны на всех формах, собирающих имя, телефон, почту или иные данные.</w:t>
      </w:r>
    </w:p>
    <w:p>
      <w:pPr>
        <w:pStyle w:val="ListParagraph"/>
      </w:pPr>
      <w:r>
        <w:t xml:space="preserve">- Система фиксирует факт, дату и время отдельного подтверждения, версию текста и цель. Не собирать избыточные журнальные данные.</w:t>
      </w:r>
    </w:p>
    <w:p>
      <w:pPr>
        <w:pStyle w:val="ListParagraph"/>
      </w:pPr>
      <w:r>
        <w:t xml:space="preserve">- Отправка формы без обязательного отдельного согласия блокируется только там, где согласие действительно является основанием обработки; отказ не должен блокировать обработку, для которой есть другое основание по закону.</w:t>
      </w:r>
    </w:p>
    <w:p>
      <w:pPr>
        <w:pStyle w:val="ListParagraph"/>
      </w:pPr>
      <w:r>
        <w:t xml:space="preserve">- Cookie-уведомление не запускает необязательную аналитику до выбранного пользователем решения, если выбран именно такой режим.</w:t>
      </w:r>
    </w:p>
    <w:p>
      <w:pPr>
        <w:pStyle w:val="ListParagraph"/>
      </w:pPr>
      <w:r>
        <w:t xml:space="preserve">- В подвале и на страницах сбора доступны ссылки на Политику, Пользовательское соглашение, оферту, правила бронирования и настройки cookie.</w:t>
      </w:r>
    </w:p>
    <w:p>
      <w:pPr>
        <w:pStyle w:val="Heading2"/>
      </w:pPr>
      <w:r>
        <w:t xml:space="preserve">Проверка по исходному сайту</w:t>
      </w:r>
    </w:p>
    <w:p>
      <w:pPr>
        <w:pStyle w:val="Normal"/>
      </w:pPr>
      <w:r>
        <w:t xml:space="preserve">В просмотренном исходнике сайта формы заявок собирают имя, телефон, иногда электронную почту и комментарий; в них не обнаружен отдельный чекбокс согласия. Текущий текст Политики ссылается на alsma-baza.ru и говорит, что отправка формы сама по себе означает согласие. Эту формулировку следует заменить после проверки фактических оснований обработки и контактных реквизитов.</w:t>
      </w:r>
    </w:p>
    <w:p>
      <w:pPr>
        <w:pStyle w:val="Heading2"/>
      </w:pPr>
      <w:r>
        <w:t xml:space="preserve">Нормативные ориентиры для финальной проверки</w:t>
      </w:r>
    </w:p>
    <w:p>
      <w:pPr>
        <w:pStyle w:val="ListParagraph"/>
      </w:pPr>
      <w:r>
        <w:t xml:space="preserve">- Федеральный закон от 27.07.2006 № 152-ФЗ «О персональных данных»: статьи 5, 6, 9, 12, 14, 18, 18.1, 19, 21 и 22. Требование об отдельном оформлении согласия действует с 01.09.2025; локализацию первичной обработки проверить с учетом изменений, вступивших в силу 01.07.2025.</w:t>
      </w:r>
    </w:p>
    <w:p>
      <w:pPr>
        <w:pStyle w:val="ListParagraph"/>
      </w:pPr>
      <w:r>
        <w:t xml:space="preserve">- Федеральный закон от 24.06.2025 № 156-ФЗ - изменение статьи 9 Закона № 152-ФЗ об отдельном оформлении согласия.</w:t>
      </w:r>
    </w:p>
    <w:p>
      <w:pPr>
        <w:pStyle w:val="ListParagraph"/>
      </w:pPr>
      <w:r>
        <w:t xml:space="preserve">- Федеральный закон от 28.02.2025 № 23-ФЗ - изменения требования к локализации данных при сборе персональных данных граждан РФ.</w:t>
      </w:r>
    </w:p>
    <w:p>
      <w:pPr>
        <w:pStyle w:val="ListParagraph"/>
      </w:pPr>
      <w:r>
        <w:t xml:space="preserve">- Постановление Правительства РФ от 27.11.2025 № 1912 «Об утверждении Правил предоставления гостиничных услуг и услуг иных средств размещения в Российской Федерации», действующее с 01.03.2026: в частности, правила о договоре, подтверждении бронирования, сроках уведомления и отмене.</w:t>
      </w:r>
    </w:p>
    <w:p>
      <w:pPr>
        <w:pStyle w:val="ListParagraph"/>
      </w:pPr>
      <w:r>
        <w:t xml:space="preserve">- Закон РФ от 07.02.1992 № 2300-1 «О защите прав потребителей», в том числе статья 32; Гражданский кодекс РФ, в том числе статьи 437-438 о публичной оферте и акцепте.</w:t>
      </w:r>
    </w:p>
    <w:p>
      <w:pPr>
        <w:pStyle w:val="Normal"/>
      </w:pPr>
      <w:r>
        <w:t xml:space="preserve">Перед публикацией юристу следует сверить действующую редакцию нормативных актов, применимость режима гостиничных услуг к каждому объекту, фактический процесс бронирования, правила расчета возвратов и все пункты в квадратных скобках. Этот комплект не заменяет внутренние документы оператора: перечень целей обработки, сроки хранения, порядок уничтожения, поручения обработчикам, назначение ответственного лица, уведомление Роскомнадзора и меры защиты.</w:t>
      </w:r>
    </w:p>
    <w:sectPr>
      <w:headerReference w:type="default" r:id="rId2"/>
      <w:footerReference w:type="default" r:id="rId3"/>
      <w:pgSz w:w="12240" w:h="15840"/>
      <w:pgMar w:top="1080" w:right="1080" w:bottom="1080" w:left="1080" w:header="520" w:footer="520" w:gutter="0"/>
    </w:sectPr>
  </w:body>
</w:document>
</file>

<file path=word/footer1.xml><?xml version="1.0" encoding="utf-8"?>
<w:ftr xmlns:w="http://schemas.openxmlformats.org/wordprocessingml/2006/main">
  <w:p>
    <w:pPr>
      <w:jc w:val="center"/>
    </w:pPr>
    <w:r>
      <w:rPr>
        <w:rFonts w:ascii="Liberation Sans" w:hAnsi="Liberation Sans"/>
        <w:color w:val="666666"/>
        <w:sz w:val="18"/>
      </w:rPr>
      <w:t>Проект. Требует сверки перед публикацией | Стр. </w:t>
    </w:r>
    <w:r>
      <w:fldChar w:fldCharType="begin"/>
    </w:r>
    <w:r>
      <w:instrText xml:space="preserve"> PAGE </w:instrText>
    </w:r>
    <w:r>
      <w:fldChar w:fldCharType="end"/>
    </w:r>
  </w:p>
</w:ftr>
</file>

<file path=word/header1.xml><?xml version="1.0" encoding="utf-8"?>
<w:hdr xmlns:w="http://schemas.openxmlformats.org/wordprocessingml/2006/main">
  <w:p>
    <w:pPr>
      <w:jc w:val="right"/>
      <w:pBdr>
        <w:bottom w:val="single" w:sz="4" w:space="5" w:color="D9D9D9"/>
      </w:pBdr>
    </w:pPr>
    <w:r>
      <w:rPr>
        <w:rFonts w:ascii="Liberation Sans" w:hAnsi="Liberation Sans"/>
        <w:color w:val="666666"/>
        <w:sz w:val="18"/>
      </w:rPr>
      <w:t>АЛСМА | Проект документов | 05.10.2026</w:t>
    </w:r>
  </w:p>
</w:hdr>
</file>

<file path=word/settings.xml><?xml version="1.0" encoding="utf-8"?>
<w:settings xmlns:w="http://schemas.openxmlformats.org/wordprocessingml/2006/main">
  <w:defaultTabStop w:val="720"/>
  <w:zoom w:percent="100"/>
</w:settings>
</file>

<file path=word/styles.xml><?xml version="1.0" encoding="utf-8"?>
<w:styles xmlns:w="http://schemas.openxmlformats.org/wordprocessingml/2006/main">
  <w:docDefaults>
    <w:rPrDefault>
      <w:rPr>
        <w:rFonts w:ascii="Liberation Sans" w:hAnsi="Liberation Sans" w:eastAsia="Liberation Sans"/>
        <w:sz w:val="22"/>
        <w:lang w:val="ru-RU"/>
      </w:rPr>
    </w:rPrDefault>
    <w:pPrDefault>
      <w:pPr>
        <w:spacing w:after="120" w:line="276" w:lineRule="auto"/>
      </w:pPr>
    </w:pPrDefault>
  </w:docDefaults>
  <w:style w:type="paragraph" w:default="1" w:styleId="Normal">
    <w:name w:val="Normal"/>
    <w:rPr>
      <w:rFonts w:ascii="Liberation Sans" w:hAnsi="Liberation Sans"/>
      <w:color w:val="000000"/>
      <w:sz w:val="22"/>
    </w:rPr>
    <w:pPr>
      <w:spacing w:after="120" w:line="276" w:lineRule="auto"/>
      <w:widowControl/>
    </w:pPr>
  </w:style>
  <w:style w:type="paragraph" w:styleId="Title">
    <w:name w:val="Title"/>
    <w:basedOn w:val="Normal"/>
    <w:next w:val="Normal"/>
    <w:pPr>
      <w:spacing w:before="1200" w:after="320"/>
      <w:keepNext/>
    </w:pPr>
    <w:rPr>
      <w:rFonts w:ascii="Liberation Sans" w:hAnsi="Liberation Sans"/>
      <w:b/>
      <w:color w:val="000000"/>
      <w:sz w:val="38"/>
    </w:rPr>
  </w:style>
  <w:style w:type="paragraph" w:styleId="Heading1">
    <w:name w:val="heading 1"/>
    <w:basedOn w:val="Normal"/>
    <w:next w:val="Normal"/>
    <w:pPr>
      <w:spacing w:before="280" w:after="180"/>
      <w:keepNext/>
      <w:keepLines/>
    </w:pPr>
    <w:rPr>
      <w:rFonts w:ascii="Liberation Sans" w:hAnsi="Liberation Sans"/>
      <w:b/>
      <w:color w:val="000000"/>
      <w:sz w:val="28"/>
    </w:rPr>
  </w:style>
  <w:style w:type="paragraph" w:styleId="Heading2">
    <w:name w:val="heading 2"/>
    <w:basedOn w:val="Normal"/>
    <w:next w:val="Normal"/>
    <w:pPr>
      <w:spacing w:before="240" w:after="100"/>
      <w:keepNext/>
      <w:keepLines/>
    </w:pPr>
    <w:rPr>
      <w:rFonts w:ascii="Liberation Sans" w:hAnsi="Liberation Sans"/>
      <w:b/>
      <w:color w:val="000000"/>
      <w:sz w:val="24"/>
    </w:rPr>
  </w:style>
  <w:style w:type="paragraph" w:styleId="Heading3">
    <w:name w:val="heading 3"/>
    <w:basedOn w:val="Normal"/>
    <w:next w:val="Normal"/>
    <w:pPr>
      <w:spacing w:before="180" w:after="80"/>
      <w:keepNext/>
      <w:keepLines/>
    </w:pPr>
    <w:rPr>
      <w:rFonts w:ascii="Liberation Sans" w:hAnsi="Liberation Sans"/>
      <w:b/>
      <w:color w:val="000000"/>
      <w:sz w:val="22"/>
    </w:rPr>
  </w:style>
  <w:style w:type="paragraph" w:styleId="ListParagraph">
    <w:name w:val="List Paragraph"/>
    <w:basedOn w:val="Normal"/>
    <w:pPr>
      <w:ind w:left="300" w:hanging="220"/>
      <w:spacing w:after="80" w:line="276" w:lineRule="auto"/>
      <w:widowControl/>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s>
</file>