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684F" w14:textId="43D1039A" w:rsidR="0070572D" w:rsidRDefault="00736063">
      <w:r w:rsidRPr="00736063">
        <w:rPr>
          <w:rFonts w:hint="eastAsia"/>
        </w:rPr>
        <w:t>大学物理是理工科专业的基础必修课程，以微积分和矢量分析为工具，构建从宏观到微观的物理知识体系。经典物理部分：力学模块涵盖刚体转动（如摩天轮的角动量守恒）、流体力学（如飞机机翼的伯努利原理应用）；电磁学通过麦克斯韦方程组揭示电与磁的统一，其电磁感应定律是发电机、变压器的核心原理；热学中的热力学第二定律（熵增原理）解释了空调制冷需消耗能量的本质，而理想气体状态方程可用于计算内燃机的工作效率；光学模块的杨氏双缝干涉实验验证了光的波动性，衍射现象则应用于光谱仪的分光设计。近代物理部分：狭义相对论的时间膨胀效应（如GPS卫星需每日校正38微秒的时间差）打破了绝对时空观；量子力学的波粒二象性理论支撑了半导体器件（如CPU中的晶体管）、激光技术（如光纤通信）的发展。课程还包含丰富的实验环节，如用分光镜测量氢原子光谱验证</w:t>
      </w:r>
      <w:proofErr w:type="gramStart"/>
      <w:r w:rsidRPr="00736063">
        <w:rPr>
          <w:rFonts w:hint="eastAsia"/>
        </w:rPr>
        <w:t>玻</w:t>
      </w:r>
      <w:proofErr w:type="gramEnd"/>
      <w:r w:rsidRPr="00736063">
        <w:rPr>
          <w:rFonts w:hint="eastAsia"/>
        </w:rPr>
        <w:t>尔模型，用示波器研究RLC电路的暂态过程，培养学生的误差分析能力与科学探究思维。它不仅是电子工程、材料科学等专业的理论基础，更是培养学生用物理视角解决实际问题的关键课程。</w:t>
      </w:r>
    </w:p>
    <w:sectPr w:rsidR="007057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2D"/>
    <w:rsid w:val="0070572D"/>
    <w:rsid w:val="00736063"/>
    <w:rsid w:val="00B6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4F017-9131-4264-B1A3-3A6C0BA8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57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7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7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7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7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7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7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7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57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5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5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57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57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57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57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57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57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57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7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57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5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57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7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7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57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5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俊彦 陈</dc:creator>
  <cp:keywords/>
  <dc:description/>
  <cp:lastModifiedBy>俊彦 陈</cp:lastModifiedBy>
  <cp:revision>3</cp:revision>
  <dcterms:created xsi:type="dcterms:W3CDTF">2025-11-30T12:20:00Z</dcterms:created>
  <dcterms:modified xsi:type="dcterms:W3CDTF">2025-11-30T12:20:00Z</dcterms:modified>
</cp:coreProperties>
</file>