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X. CƠ SỞ LÝ THUYẾT PHẦN MỀM</w:t>
      </w:r>
    </w:p>
    <w:p>
      <w:pPr>
        <w:jc w:val="center"/>
      </w:pPr>
      <w:r>
        <w:rPr>
          <w:i/>
          <w:sz w:val="24"/>
        </w:rPr>
        <w:t>Mô hình CNN 1-D, thuật toán huấn luyện, nén và lượng tử hoá cho phân loại rối loạn nhịp tim từ ECG</w:t>
      </w:r>
    </w:p>
    <w:p/>
    <w:p>
      <w:pPr>
        <w:spacing w:after="120" w:line="312" w:lineRule="auto"/>
        <w:jc w:val="both"/>
      </w:pPr>
      <w:r>
        <w:rPr>
          <w:sz w:val="26"/>
        </w:rPr>
        <w:t>Chương này trình bày nền tảng lý thuyết của phần mềm: từ tín hiệu ECG và tiền xử lý dữ liệu, kiến trúc và thuật toán suy luận của mạng nơ-ron tích chập một chiều (1-D CNN), hàm mất mát – lan truyền ngược – bộ tối ưu, đến các kỹ thuật nén và lượng tử hoá số nguyên 8-bit theo luỹ thừa của hai. Các công thức được đánh số để tiện tham chiếu; mọi tham số và số liệu đều lấy trực tiếp từ mã nguồn của luận văn.</w:t>
      </w:r>
    </w:p>
    <w:p>
      <w:pPr>
        <w:pStyle w:val="Heading1"/>
      </w:pPr>
      <w:r>
        <w:t>1. Tín hiệu ECG và tiền xử lý dữ liệu</w:t>
      </w:r>
    </w:p>
    <w:p>
      <w:pPr>
        <w:spacing w:after="120" w:line="312" w:lineRule="auto"/>
        <w:jc w:val="both"/>
      </w:pPr>
      <w:r>
        <w:rPr>
          <w:sz w:val="26"/>
        </w:rPr>
        <w:t>Điện tâm đồ (ECG) ghi hoạt động điện của tim theo thời gian, là công cụ cơ bản để phát hiện rối loạn nhịp tim — nguyên nhân hàng đầu gây đột tử tim. Luận văn dùng cơ sở dữ liệu Chapman ECG [1] (10.646 bản ghi, 12 đạo trình, 500 Hz, 10 giây) và quy bài toán về phân loại 4 nhóm nhịp theo cách gộp nhãn của Zheng và cộng sự [1]: AFIB, GSVT, SB, SR. Tập Georgia [2] dùng cho đánh giá chuyển giao chéo dữ liệu.</w:t>
      </w:r>
    </w:p>
    <w:p>
      <w:pPr>
        <w:spacing w:after="120" w:line="312" w:lineRule="auto"/>
        <w:jc w:val="both"/>
      </w:pPr>
      <w:r>
        <w:rPr>
          <w:sz w:val="26"/>
        </w:rPr>
        <w:t>Mỗi bản ghi qua ba bước tiền xử lý: (i) trích đạo trình II — đạo trình đơn phổ biến nhất để quan sát nhịp, phù hợp thiết bị đeo; (ii) hạ tần số 500→250 Hz, còn 2.500 mẫu/bản ghi; (iii) chuẩn hoá Z-score đưa tín hiệu về trung bình 0, phương sai đơn vị, khử khác biệt biên độ giữa các thiết bị:</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x̂</m:t>
                  </m:r>
                </m:e>
                <m:sub>
                  <m:r>
                    <m:t xml:space="preserve">n</m:t>
                  </m:r>
                </m:sub>
              </m:sSub>
              <m:r>
                <m:t xml:space="preserve">=</m:t>
              </m:r>
              <m:f>
                <m:fPr>
                  <m:type m:val="bar"/>
                </m:fPr>
                <m:num>
                  <m:sSub>
                    <m:e>
                      <m:r>
                        <m:t xml:space="preserve">x</m:t>
                      </m:r>
                    </m:e>
                    <m:sub>
                      <m:r>
                        <m:t xml:space="preserve">n</m:t>
                      </m:r>
                    </m:sub>
                  </m:sSub>
                  <m:r>
                    <m:t xml:space="preserve">−</m:t>
                  </m:r>
                  <m:r>
                    <m:t xml:space="preserve">μ</m:t>
                  </m:r>
                </m:num>
                <m:den>
                  <m:r>
                    <m:t xml:space="preserve">σ</m:t>
                  </m:r>
                  <m:r>
                    <m:t xml:space="preserve">+</m:t>
                  </m:r>
                  <m:r>
                    <m:t xml:space="preserve">ε</m:t>
                  </m:r>
                </m:den>
              </m:f>
            </m:oMath>
          </w:p>
        </w:tc>
        <w:tc>
          <w:tcPr>
            <w:tcW w:type="dxa" w:w="1008"/>
          </w:tcPr>
          <w:p>
            <w:pPr>
              <w:jc w:val="right"/>
            </w:pPr>
            <w:r>
              <w:rPr>
                <w:sz w:val="26"/>
              </w:rPr>
              <w:t>(1)</w:t>
            </w:r>
          </w:p>
        </w:tc>
      </w:tr>
    </w:tbl>
    <w:p>
      <w:pPr>
        <w:spacing w:after="40"/>
      </w:pPr>
    </w:p>
    <w:p>
      <w:pPr>
        <w:spacing w:after="120" w:line="312" w:lineRule="auto"/>
        <w:jc w:val="both"/>
      </w:pPr>
      <w:r>
        <w:rPr>
          <w:sz w:val="26"/>
        </w:rPr>
        <w:t>với μ, σ là trung bình và độ lệch chuẩn của đoạn tín hiệu, ε = 10⁻⁸ tránh chia 0. Chuẩn hoá Z-score ở đầu vào đưa tín hiệu về phân phối chuẩn ngay từ đầu, đây là một cơ sở để mô hình nông không cần lớp Batch Normalization bên trong (mục 3.5).</w:t>
      </w:r>
    </w:p>
    <w:p>
      <w:pPr>
        <w:pStyle w:val="Heading1"/>
      </w:pPr>
      <w:r>
        <w:t>2. Mô hình CNN 1-D và thuật toán suy luận</w:t>
      </w:r>
    </w:p>
    <w:p>
      <w:pPr>
        <w:pStyle w:val="Heading2"/>
      </w:pPr>
      <w:r>
        <w:t>2.1. Lý do chọn CNN 1-D</w:t>
      </w:r>
    </w:p>
    <w:p>
      <w:pPr>
        <w:spacing w:after="120" w:line="312" w:lineRule="auto"/>
        <w:jc w:val="both"/>
      </w:pPr>
      <w:r>
        <w:rPr>
          <w:sz w:val="26"/>
        </w:rPr>
        <w:t>Tín hiệu ECG là chuỗi thời gian một chiều. Ba nhóm mô hình học sâu thường dùng cho ECG là CNN, mạng hồi quy (RNN/LSTM/GRU) và Transformer. Các khảo sát tổng quan cho thấy CNN là kỹ thuật trích đặc trưng chiếm ưu thế (~52% công trình) nhờ học đặc trưng hình thái cục bộ trực tiếp từ tín hiệu thô. Kiranyaz và cộng sự [3] là nền tảng cho CNN 1-D phân loại ECG thời gian thực, gộp trích đặc trưng và phân loại vào một mô hình; Hannun và cộng sự [4] chứng minh CNN 1-D sâu đạt độ chính xác ngang bác sĩ. So với RNN, CNN 1-D song song hoá cao hơn và ánh xạ phần cứng đơn giản hơn (chỉ nhân–cộng và so sánh), nên được chọn cho mục tiêu tăng tốc FPGA.</w:t>
      </w:r>
    </w:p>
    <w:p>
      <w:pPr>
        <w:pStyle w:val="Heading2"/>
      </w:pPr>
      <w:r>
        <w:t>2.2. Kiến trúc mô hình đề xuất</w:t>
      </w:r>
    </w:p>
    <w:p>
      <w:pPr>
        <w:spacing w:after="120" w:line="312" w:lineRule="auto"/>
        <w:jc w:val="both"/>
      </w:pPr>
      <w:r>
        <w:rPr>
          <w:sz w:val="26"/>
        </w:rPr>
        <w:t>Mô hình ECG_1DCNN sau khi nén gồm 4 khối Conv–Pool nối tiếp, Global Average Pooling (GAP) và một lớp Fully-Connected (FC). Số kênh chọn là luỹ thừa của hai (4, 4, 8, 8) để thuận cho ánh xạ phần cứng. Bảng 1 tóm tắt cấu trúc và kích thước tensor.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b/>
                <w:sz w:val="22"/>
              </w:rPr>
              <w:t>Tầng</w:t>
            </w:r>
          </w:p>
        </w:tc>
        <w:tc>
          <w:tcPr>
            <w:tcW w:type="dxa" w:w="1080"/>
          </w:tcPr>
          <w:p>
            <w:pPr>
              <w:jc w:val="center"/>
            </w:pPr>
            <w:r/>
            <w:r>
              <w:rPr>
                <w:b/>
                <w:sz w:val="22"/>
              </w:rPr>
              <w:t>Kênh vào</w:t>
            </w:r>
          </w:p>
        </w:tc>
        <w:tc>
          <w:tcPr>
            <w:tcW w:type="dxa" w:w="1080"/>
          </w:tcPr>
          <w:p>
            <w:pPr>
              <w:jc w:val="center"/>
            </w:pPr>
            <w:r/>
            <w:r>
              <w:rPr>
                <w:b/>
                <w:sz w:val="22"/>
              </w:rPr>
              <w:t>Kênh ra</w:t>
            </w:r>
          </w:p>
        </w:tc>
        <w:tc>
          <w:tcPr>
            <w:tcW w:type="dxa" w:w="1080"/>
          </w:tcPr>
          <w:p>
            <w:pPr>
              <w:jc w:val="center"/>
            </w:pPr>
            <w:r/>
            <w:r>
              <w:rPr>
                <w:b/>
                <w:sz w:val="22"/>
              </w:rPr>
              <w:t>Kernel</w:t>
            </w:r>
          </w:p>
        </w:tc>
        <w:tc>
          <w:tcPr>
            <w:tcW w:type="dxa" w:w="1080"/>
          </w:tcPr>
          <w:p>
            <w:pPr>
              <w:jc w:val="center"/>
            </w:pPr>
            <w:r/>
            <w:r>
              <w:rPr>
                <w:b/>
                <w:sz w:val="22"/>
              </w:rPr>
              <w:t>Pool</w:t>
            </w:r>
          </w:p>
        </w:tc>
        <w:tc>
          <w:tcPr>
            <w:tcW w:type="dxa" w:w="1080"/>
          </w:tcPr>
          <w:p>
            <w:pPr>
              <w:jc w:val="center"/>
            </w:pPr>
            <w:r/>
            <w:r>
              <w:rPr>
                <w:b/>
                <w:sz w:val="22"/>
              </w:rPr>
              <w:t>ReLU</w:t>
            </w:r>
          </w:p>
        </w:tc>
        <w:tc>
          <w:tcPr>
            <w:tcW w:type="dxa" w:w="1080"/>
          </w:tcPr>
          <w:p>
            <w:pPr>
              <w:jc w:val="center"/>
            </w:pPr>
            <w:r/>
            <w:r>
              <w:rPr>
                <w:b/>
                <w:sz w:val="22"/>
              </w:rPr>
              <w:t>Độ dài ra</w:t>
            </w:r>
          </w:p>
        </w:tc>
        <w:tc>
          <w:tcPr>
            <w:tcW w:type="dxa" w:w="1080"/>
          </w:tcPr>
          <w:p>
            <w:pPr>
              <w:jc w:val="center"/>
            </w:pPr>
            <w:r/>
            <w:r>
              <w:rPr>
                <w:b/>
                <w:sz w:val="22"/>
              </w:rPr>
              <w:t>Tham số</w:t>
            </w:r>
          </w:p>
        </w:tc>
      </w:tr>
      <w:tr>
        <w:tc>
          <w:tcPr>
            <w:tcW w:type="dxa" w:w="1080"/>
          </w:tcPr>
          <w:p>
            <w:pPr>
              <w:jc w:val="center"/>
            </w:pPr>
            <w:r/>
            <w:r>
              <w:rPr>
                <w:sz w:val="22"/>
              </w:rPr>
              <w:t>Conv1</w:t>
            </w:r>
          </w:p>
        </w:tc>
        <w:tc>
          <w:tcPr>
            <w:tcW w:type="dxa" w:w="1080"/>
          </w:tcPr>
          <w:p>
            <w:pPr>
              <w:jc w:val="center"/>
            </w:pPr>
            <w:r/>
            <w:r>
              <w:rPr>
                <w:sz w:val="22"/>
              </w:rPr>
              <w:t>1</w:t>
            </w:r>
          </w:p>
        </w:tc>
        <w:tc>
          <w:tcPr>
            <w:tcW w:type="dxa" w:w="1080"/>
          </w:tcPr>
          <w:p>
            <w:pPr>
              <w:jc w:val="center"/>
            </w:pPr>
            <w:r/>
            <w:r>
              <w:rPr>
                <w:sz w:val="22"/>
              </w:rPr>
              <w:t>4</w:t>
            </w:r>
          </w:p>
        </w:tc>
        <w:tc>
          <w:tcPr>
            <w:tcW w:type="dxa" w:w="1080"/>
          </w:tcPr>
          <w:p>
            <w:pPr>
              <w:jc w:val="center"/>
            </w:pPr>
            <w:r/>
            <w:r>
              <w:rPr>
                <w:sz w:val="22"/>
              </w:rPr>
              <w:t>5</w:t>
            </w:r>
          </w:p>
        </w:tc>
        <w:tc>
          <w:tcPr>
            <w:tcW w:type="dxa" w:w="1080"/>
          </w:tcPr>
          <w:p>
            <w:pPr>
              <w:jc w:val="center"/>
            </w:pPr>
            <w:r/>
            <w:r>
              <w:rPr>
                <w:sz w:val="22"/>
              </w:rPr>
              <w:t>/5</w:t>
            </w:r>
          </w:p>
        </w:tc>
        <w:tc>
          <w:tcPr>
            <w:tcW w:type="dxa" w:w="1080"/>
          </w:tcPr>
          <w:p>
            <w:pPr>
              <w:jc w:val="center"/>
            </w:pPr>
            <w:r/>
            <w:r>
              <w:rPr>
                <w:sz w:val="22"/>
              </w:rPr>
              <w:t>Không</w:t>
            </w:r>
          </w:p>
        </w:tc>
        <w:tc>
          <w:tcPr>
            <w:tcW w:type="dxa" w:w="1080"/>
          </w:tcPr>
          <w:p>
            <w:pPr>
              <w:jc w:val="center"/>
            </w:pPr>
            <w:r/>
            <w:r>
              <w:rPr>
                <w:sz w:val="22"/>
              </w:rPr>
              <w:t>500</w:t>
            </w:r>
          </w:p>
        </w:tc>
        <w:tc>
          <w:tcPr>
            <w:tcW w:type="dxa" w:w="1080"/>
          </w:tcPr>
          <w:p>
            <w:pPr>
              <w:jc w:val="center"/>
            </w:pPr>
            <w:r/>
            <w:r>
              <w:rPr>
                <w:sz w:val="22"/>
              </w:rPr>
              <w:t>24</w:t>
            </w:r>
          </w:p>
        </w:tc>
      </w:tr>
      <w:tr>
        <w:tc>
          <w:tcPr>
            <w:tcW w:type="dxa" w:w="1080"/>
          </w:tcPr>
          <w:p>
            <w:pPr>
              <w:jc w:val="center"/>
            </w:pPr>
            <w:r/>
            <w:r>
              <w:rPr>
                <w:sz w:val="22"/>
              </w:rPr>
              <w:t>Conv2</w:t>
            </w:r>
          </w:p>
        </w:tc>
        <w:tc>
          <w:tcPr>
            <w:tcW w:type="dxa" w:w="1080"/>
          </w:tcPr>
          <w:p>
            <w:pPr>
              <w:jc w:val="center"/>
            </w:pPr>
            <w:r/>
            <w:r>
              <w:rPr>
                <w:sz w:val="22"/>
              </w:rPr>
              <w:t>4</w:t>
            </w:r>
          </w:p>
        </w:tc>
        <w:tc>
          <w:tcPr>
            <w:tcW w:type="dxa" w:w="1080"/>
          </w:tcPr>
          <w:p>
            <w:pPr>
              <w:jc w:val="center"/>
            </w:pPr>
            <w:r/>
            <w:r>
              <w:rPr>
                <w:sz w:val="22"/>
              </w:rPr>
              <w:t>4</w:t>
            </w:r>
          </w:p>
        </w:tc>
        <w:tc>
          <w:tcPr>
            <w:tcW w:type="dxa" w:w="1080"/>
          </w:tcPr>
          <w:p>
            <w:pPr>
              <w:jc w:val="center"/>
            </w:pPr>
            <w:r/>
            <w:r>
              <w:rPr>
                <w:sz w:val="22"/>
              </w:rPr>
              <w:t>5</w:t>
            </w:r>
          </w:p>
        </w:tc>
        <w:tc>
          <w:tcPr>
            <w:tcW w:type="dxa" w:w="1080"/>
          </w:tcPr>
          <w:p>
            <w:pPr>
              <w:jc w:val="center"/>
            </w:pPr>
            <w:r/>
            <w:r>
              <w:rPr>
                <w:sz w:val="22"/>
              </w:rPr>
              <w:t>/5</w:t>
            </w:r>
          </w:p>
        </w:tc>
        <w:tc>
          <w:tcPr>
            <w:tcW w:type="dxa" w:w="1080"/>
          </w:tcPr>
          <w:p>
            <w:pPr>
              <w:jc w:val="center"/>
            </w:pPr>
            <w:r/>
            <w:r>
              <w:rPr>
                <w:sz w:val="22"/>
              </w:rPr>
              <w:t>Không</w:t>
            </w:r>
          </w:p>
        </w:tc>
        <w:tc>
          <w:tcPr>
            <w:tcW w:type="dxa" w:w="1080"/>
          </w:tcPr>
          <w:p>
            <w:pPr>
              <w:jc w:val="center"/>
            </w:pPr>
            <w:r/>
            <w:r>
              <w:rPr>
                <w:sz w:val="22"/>
              </w:rPr>
              <w:t>100</w:t>
            </w:r>
          </w:p>
        </w:tc>
        <w:tc>
          <w:tcPr>
            <w:tcW w:type="dxa" w:w="1080"/>
          </w:tcPr>
          <w:p>
            <w:pPr>
              <w:jc w:val="center"/>
            </w:pPr>
            <w:r/>
            <w:r>
              <w:rPr>
                <w:sz w:val="22"/>
              </w:rPr>
              <w:t>84</w:t>
            </w:r>
          </w:p>
        </w:tc>
      </w:tr>
      <w:tr>
        <w:tc>
          <w:tcPr>
            <w:tcW w:type="dxa" w:w="1080"/>
          </w:tcPr>
          <w:p>
            <w:pPr>
              <w:jc w:val="center"/>
            </w:pPr>
            <w:r/>
            <w:r>
              <w:rPr>
                <w:sz w:val="22"/>
              </w:rPr>
              <w:t>Conv3</w:t>
            </w:r>
          </w:p>
        </w:tc>
        <w:tc>
          <w:tcPr>
            <w:tcW w:type="dxa" w:w="1080"/>
          </w:tcPr>
          <w:p>
            <w:pPr>
              <w:jc w:val="center"/>
            </w:pPr>
            <w:r/>
            <w:r>
              <w:rPr>
                <w:sz w:val="22"/>
              </w:rPr>
              <w:t>4</w:t>
            </w:r>
          </w:p>
        </w:tc>
        <w:tc>
          <w:tcPr>
            <w:tcW w:type="dxa" w:w="1080"/>
          </w:tcPr>
          <w:p>
            <w:pPr>
              <w:jc w:val="center"/>
            </w:pPr>
            <w:r/>
            <w:r>
              <w:rPr>
                <w:sz w:val="22"/>
              </w:rPr>
              <w:t>8</w:t>
            </w:r>
          </w:p>
        </w:tc>
        <w:tc>
          <w:tcPr>
            <w:tcW w:type="dxa" w:w="1080"/>
          </w:tcPr>
          <w:p>
            <w:pPr>
              <w:jc w:val="center"/>
            </w:pPr>
            <w:r/>
            <w:r>
              <w:rPr>
                <w:sz w:val="22"/>
              </w:rPr>
              <w:t>5</w:t>
            </w:r>
          </w:p>
        </w:tc>
        <w:tc>
          <w:tcPr>
            <w:tcW w:type="dxa" w:w="1080"/>
          </w:tcPr>
          <w:p>
            <w:pPr>
              <w:jc w:val="center"/>
            </w:pPr>
            <w:r/>
            <w:r>
              <w:rPr>
                <w:sz w:val="22"/>
              </w:rPr>
              <w:t>/5</w:t>
            </w:r>
          </w:p>
        </w:tc>
        <w:tc>
          <w:tcPr>
            <w:tcW w:type="dxa" w:w="1080"/>
          </w:tcPr>
          <w:p>
            <w:pPr>
              <w:jc w:val="center"/>
            </w:pPr>
            <w:r/>
            <w:r>
              <w:rPr>
                <w:sz w:val="22"/>
              </w:rPr>
              <w:t>Không</w:t>
            </w:r>
          </w:p>
        </w:tc>
        <w:tc>
          <w:tcPr>
            <w:tcW w:type="dxa" w:w="1080"/>
          </w:tcPr>
          <w:p>
            <w:pPr>
              <w:jc w:val="center"/>
            </w:pPr>
            <w:r/>
            <w:r>
              <w:rPr>
                <w:sz w:val="22"/>
              </w:rPr>
              <w:t>20</w:t>
            </w:r>
          </w:p>
        </w:tc>
        <w:tc>
          <w:tcPr>
            <w:tcW w:type="dxa" w:w="1080"/>
          </w:tcPr>
          <w:p>
            <w:pPr>
              <w:jc w:val="center"/>
            </w:pPr>
            <w:r/>
            <w:r>
              <w:rPr>
                <w:sz w:val="22"/>
              </w:rPr>
              <w:t>168</w:t>
            </w:r>
          </w:p>
        </w:tc>
      </w:tr>
      <w:tr>
        <w:tc>
          <w:tcPr>
            <w:tcW w:type="dxa" w:w="1080"/>
          </w:tcPr>
          <w:p>
            <w:pPr>
              <w:jc w:val="center"/>
            </w:pPr>
            <w:r/>
            <w:r>
              <w:rPr>
                <w:sz w:val="22"/>
              </w:rPr>
              <w:t>Conv4</w:t>
            </w:r>
          </w:p>
        </w:tc>
        <w:tc>
          <w:tcPr>
            <w:tcW w:type="dxa" w:w="1080"/>
          </w:tcPr>
          <w:p>
            <w:pPr>
              <w:jc w:val="center"/>
            </w:pPr>
            <w:r/>
            <w:r>
              <w:rPr>
                <w:sz w:val="22"/>
              </w:rPr>
              <w:t>8</w:t>
            </w:r>
          </w:p>
        </w:tc>
        <w:tc>
          <w:tcPr>
            <w:tcW w:type="dxa" w:w="1080"/>
          </w:tcPr>
          <w:p>
            <w:pPr>
              <w:jc w:val="center"/>
            </w:pPr>
            <w:r/>
            <w:r>
              <w:rPr>
                <w:sz w:val="22"/>
              </w:rPr>
              <w:t>8</w:t>
            </w:r>
          </w:p>
        </w:tc>
        <w:tc>
          <w:tcPr>
            <w:tcW w:type="dxa" w:w="1080"/>
          </w:tcPr>
          <w:p>
            <w:pPr>
              <w:jc w:val="center"/>
            </w:pPr>
            <w:r/>
            <w:r>
              <w:rPr>
                <w:sz w:val="22"/>
              </w:rPr>
              <w:t>5</w:t>
            </w:r>
          </w:p>
        </w:tc>
        <w:tc>
          <w:tcPr>
            <w:tcW w:type="dxa" w:w="1080"/>
          </w:tcPr>
          <w:p>
            <w:pPr>
              <w:jc w:val="center"/>
            </w:pPr>
            <w:r/>
            <w:r>
              <w:rPr>
                <w:sz w:val="22"/>
              </w:rPr>
              <w:t>/5</w:t>
            </w:r>
          </w:p>
        </w:tc>
        <w:tc>
          <w:tcPr>
            <w:tcW w:type="dxa" w:w="1080"/>
          </w:tcPr>
          <w:p>
            <w:pPr>
              <w:jc w:val="center"/>
            </w:pPr>
            <w:r/>
            <w:r>
              <w:rPr>
                <w:sz w:val="22"/>
              </w:rPr>
              <w:t>Có</w:t>
            </w:r>
          </w:p>
        </w:tc>
        <w:tc>
          <w:tcPr>
            <w:tcW w:type="dxa" w:w="1080"/>
          </w:tcPr>
          <w:p>
            <w:pPr>
              <w:jc w:val="center"/>
            </w:pPr>
            <w:r/>
            <w:r>
              <w:rPr>
                <w:sz w:val="22"/>
              </w:rPr>
              <w:t>4</w:t>
            </w:r>
          </w:p>
        </w:tc>
        <w:tc>
          <w:tcPr>
            <w:tcW w:type="dxa" w:w="1080"/>
          </w:tcPr>
          <w:p>
            <w:pPr>
              <w:jc w:val="center"/>
            </w:pPr>
            <w:r/>
            <w:r>
              <w:rPr>
                <w:sz w:val="22"/>
              </w:rPr>
              <w:t>328</w:t>
            </w:r>
          </w:p>
        </w:tc>
      </w:tr>
      <w:tr>
        <w:tc>
          <w:tcPr>
            <w:tcW w:type="dxa" w:w="1080"/>
          </w:tcPr>
          <w:p>
            <w:pPr>
              <w:jc w:val="center"/>
            </w:pPr>
            <w:r/>
            <w:r>
              <w:rPr>
                <w:sz w:val="22"/>
              </w:rPr>
              <w:t>GAP</w:t>
            </w:r>
          </w:p>
        </w:tc>
        <w:tc>
          <w:tcPr>
            <w:tcW w:type="dxa" w:w="1080"/>
          </w:tcPr>
          <w:p>
            <w:pPr>
              <w:jc w:val="center"/>
            </w:pPr>
            <w:r/>
            <w:r>
              <w:rPr>
                <w:sz w:val="22"/>
              </w:rPr>
              <w:t>8</w:t>
            </w:r>
          </w:p>
        </w:tc>
        <w:tc>
          <w:tcPr>
            <w:tcW w:type="dxa" w:w="1080"/>
          </w:tcPr>
          <w:p>
            <w:pPr>
              <w:jc w:val="center"/>
            </w:pPr>
            <w:r/>
            <w:r>
              <w:rPr>
                <w:sz w:val="22"/>
              </w:rPr>
              <w:t>8</w:t>
            </w:r>
          </w:p>
        </w:tc>
        <w:tc>
          <w:tcPr>
            <w:tcW w:type="dxa" w:w="1080"/>
          </w:tcPr>
          <w:p>
            <w:pPr>
              <w:jc w:val="center"/>
            </w:pPr>
            <w:r/>
            <w:r>
              <w:rPr>
                <w:sz w:val="22"/>
              </w:rPr>
              <w:t>—</w:t>
            </w:r>
          </w:p>
        </w:tc>
        <w:tc>
          <w:tcPr>
            <w:tcW w:type="dxa" w:w="1080"/>
          </w:tcPr>
          <w:p>
            <w:pPr>
              <w:jc w:val="center"/>
            </w:pPr>
            <w:r/>
            <w:r>
              <w:rPr>
                <w:sz w:val="22"/>
              </w:rPr>
              <w:t>/4</w:t>
            </w:r>
          </w:p>
        </w:tc>
        <w:tc>
          <w:tcPr>
            <w:tcW w:type="dxa" w:w="1080"/>
          </w:tcPr>
          <w:p>
            <w:pPr>
              <w:jc w:val="center"/>
            </w:pPr>
            <w:r/>
            <w:r>
              <w:rPr>
                <w:sz w:val="22"/>
              </w:rPr>
              <w:t>—</w:t>
            </w:r>
          </w:p>
        </w:tc>
        <w:tc>
          <w:tcPr>
            <w:tcW w:type="dxa" w:w="1080"/>
          </w:tcPr>
          <w:p>
            <w:pPr>
              <w:jc w:val="center"/>
            </w:pPr>
            <w:r/>
            <w:r>
              <w:rPr>
                <w:sz w:val="22"/>
              </w:rPr>
              <w:t>1</w:t>
            </w:r>
          </w:p>
        </w:tc>
        <w:tc>
          <w:tcPr>
            <w:tcW w:type="dxa" w:w="1080"/>
          </w:tcPr>
          <w:p>
            <w:pPr>
              <w:jc w:val="center"/>
            </w:pPr>
            <w:r/>
            <w:r>
              <w:rPr>
                <w:sz w:val="22"/>
              </w:rPr>
              <w:t>0</w:t>
            </w:r>
          </w:p>
        </w:tc>
      </w:tr>
      <w:tr>
        <w:tc>
          <w:tcPr>
            <w:tcW w:type="dxa" w:w="1080"/>
          </w:tcPr>
          <w:p>
            <w:pPr>
              <w:jc w:val="center"/>
            </w:pPr>
            <w:r/>
            <w:r>
              <w:rPr>
                <w:sz w:val="22"/>
              </w:rPr>
              <w:t>FC</w:t>
            </w:r>
          </w:p>
        </w:tc>
        <w:tc>
          <w:tcPr>
            <w:tcW w:type="dxa" w:w="1080"/>
          </w:tcPr>
          <w:p>
            <w:pPr>
              <w:jc w:val="center"/>
            </w:pPr>
            <w:r/>
            <w:r>
              <w:rPr>
                <w:sz w:val="22"/>
              </w:rPr>
              <w:t>8</w:t>
            </w:r>
          </w:p>
        </w:tc>
        <w:tc>
          <w:tcPr>
            <w:tcW w:type="dxa" w:w="1080"/>
          </w:tcPr>
          <w:p>
            <w:pPr>
              <w:jc w:val="center"/>
            </w:pPr>
            <w:r/>
            <w:r>
              <w:rPr>
                <w:sz w:val="22"/>
              </w:rPr>
              <w:t>4</w:t>
            </w:r>
          </w:p>
        </w:tc>
        <w:tc>
          <w:tcPr>
            <w:tcW w:type="dxa" w:w="1080"/>
          </w:tcPr>
          <w:p>
            <w:pPr>
              <w:jc w:val="center"/>
            </w:pPr>
            <w:r/>
            <w:r>
              <w:rPr>
                <w:sz w:val="22"/>
              </w:rPr>
              <w:t>—</w:t>
            </w:r>
          </w:p>
        </w:tc>
        <w:tc>
          <w:tcPr>
            <w:tcW w:type="dxa" w:w="1080"/>
          </w:tcPr>
          <w:p>
            <w:pPr>
              <w:jc w:val="center"/>
            </w:pPr>
            <w:r/>
            <w:r>
              <w:rPr>
                <w:sz w:val="22"/>
              </w:rPr>
              <w:t>—</w:t>
            </w:r>
          </w:p>
        </w:tc>
        <w:tc>
          <w:tcPr>
            <w:tcW w:type="dxa" w:w="1080"/>
          </w:tcPr>
          <w:p>
            <w:pPr>
              <w:jc w:val="center"/>
            </w:pPr>
            <w:r/>
            <w:r>
              <w:rPr>
                <w:sz w:val="22"/>
              </w:rPr>
              <w:t>—</w:t>
            </w:r>
          </w:p>
        </w:tc>
        <w:tc>
          <w:tcPr>
            <w:tcW w:type="dxa" w:w="1080"/>
          </w:tcPr>
          <w:p>
            <w:pPr>
              <w:jc w:val="center"/>
            </w:pPr>
            <w:r/>
            <w:r>
              <w:rPr>
                <w:sz w:val="22"/>
              </w:rPr>
              <w:t>1</w:t>
            </w:r>
          </w:p>
        </w:tc>
        <w:tc>
          <w:tcPr>
            <w:tcW w:type="dxa" w:w="1080"/>
          </w:tcPr>
          <w:p>
            <w:pPr>
              <w:jc w:val="center"/>
            </w:pPr>
            <w:r/>
            <w:r>
              <w:rPr>
                <w:sz w:val="22"/>
              </w:rPr>
              <w:t>36</w:t>
            </w:r>
          </w:p>
        </w:tc>
      </w:tr>
    </w:tbl>
    <w:p>
      <w:pPr>
        <w:spacing w:after="200"/>
        <w:jc w:val="center"/>
      </w:pPr>
      <w:r>
        <w:rPr>
          <w:i/>
          <w:sz w:val="22"/>
        </w:rPr>
        <w:t>Bảng 1. Kiến trúc ECG_1DCNN đã nén (đầu vào 2500 mẫu, đầu ra 4 lớp nhịp; tổng ~640 tham số). ReLU chỉ sau Conv4; số kênh là luỹ thừa của hai.</w:t>
      </w:r>
    </w:p>
    <w:p>
      <w:pPr>
        <w:pStyle w:val="Heading2"/>
      </w:pPr>
      <w:r>
        <w:t>2.3. Thuật toán suy luận (forward)</w:t>
      </w:r>
    </w:p>
    <w:p>
      <w:pPr>
        <w:spacing w:after="120" w:line="312" w:lineRule="auto"/>
        <w:jc w:val="both"/>
      </w:pPr>
      <w:r>
        <w:rPr>
          <w:sz w:val="26"/>
        </w:rPr>
        <w:t>Lan truyền tiến là chuỗi bốn khối tích chập–gộp giống nhau, kết thúc bằng GAP và một lớp tuyến tính. Mỗi lớp tích chập 1-D là phép tương quan chéo (cross-correlation) trượt kernel độ dài K=5 dọc trục thời gian; với vị trí đầu ra t và kênh ra j:</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y</m:t>
                  </m:r>
                </m:e>
                <m:sub>
                  <m:r>
                    <m:t xml:space="preserve">j</m:t>
                  </m:r>
                </m:sub>
              </m:sSub>
              <m:r>
                <m:t xml:space="preserve">[</m:t>
              </m:r>
              <m:r>
                <m:t xml:space="preserve">t</m:t>
              </m:r>
              <m:r>
                <m:t xml:space="preserve">]</m:t>
              </m:r>
              <m:r>
                <m:t xml:space="preserve">=</m:t>
              </m:r>
              <m:sSub>
                <m:e>
                  <m:r>
                    <m:t xml:space="preserve">b</m:t>
                  </m:r>
                </m:e>
                <m:sub>
                  <m:r>
                    <m:t xml:space="preserve">j</m:t>
                  </m:r>
                </m:sub>
              </m:sSub>
              <m:r>
                <m:t xml:space="preserve">+</m:t>
              </m:r>
              <m:nary>
                <m:naryPr>
                  <m:chr m:val="∑"/>
                  <m:limLoc m:val="subSup"/>
                  <m:subHide m:val="0"/>
                  <m:supHide m:val="0"/>
                </m:naryPr>
                <m:sub>
                  <m:r>
                    <m:t xml:space="preserve">c</m:t>
                  </m:r>
                  <m:r>
                    <m:t xml:space="preserve">=</m:t>
                  </m:r>
                  <m:r>
                    <m:t xml:space="preserve">1</m:t>
                  </m:r>
                </m:sub>
                <m:sup>
                  <m:sSub>
                    <m:e>
                      <m:r>
                        <m:t xml:space="preserve">C</m:t>
                      </m:r>
                    </m:e>
                    <m:sub>
                      <m:r>
                        <m:t xml:space="preserve">in</m:t>
                      </m:r>
                    </m:sub>
                  </m:sSub>
                </m:sup>
                <m:e/>
              </m:nary>
              <m:nary>
                <m:naryPr>
                  <m:chr m:val="∑"/>
                  <m:limLoc m:val="subSup"/>
                  <m:subHide m:val="0"/>
                  <m:supHide m:val="0"/>
                </m:naryPr>
                <m:sub>
                  <m:r>
                    <m:t xml:space="preserve">k</m:t>
                  </m:r>
                  <m:r>
                    <m:t xml:space="preserve">=</m:t>
                  </m:r>
                  <m:r>
                    <m:t xml:space="preserve">0</m:t>
                  </m:r>
                </m:sub>
                <m:sup>
                  <m:r>
                    <m:t xml:space="preserve">K</m:t>
                  </m:r>
                  <m:r>
                    <m:t xml:space="preserve">−</m:t>
                  </m:r>
                  <m:r>
                    <m:t xml:space="preserve">1</m:t>
                  </m:r>
                </m:sup>
                <m:e>
                  <m:sSub>
                    <m:e>
                      <m:r>
                        <m:t xml:space="preserve">w</m:t>
                      </m:r>
                    </m:e>
                    <m:sub>
                      <m:r>
                        <m:t xml:space="preserve">j</m:t>
                      </m:r>
                      <m:r>
                        <m:t xml:space="preserve">,</m:t>
                      </m:r>
                      <m:r>
                        <m:t xml:space="preserve">c</m:t>
                      </m:r>
                    </m:sub>
                  </m:sSub>
                  <m:r>
                    <m:t xml:space="preserve">[</m:t>
                  </m:r>
                  <m:r>
                    <m:t xml:space="preserve">k</m:t>
                  </m:r>
                  <m:r>
                    <m:t xml:space="preserve">]</m:t>
                  </m:r>
                  <m:r>
                    <m:t xml:space="preserve">·</m:t>
                  </m:r>
                  <m:sSub>
                    <m:e>
                      <m:r>
                        <m:t xml:space="preserve">x</m:t>
                      </m:r>
                    </m:e>
                    <m:sub>
                      <m:r>
                        <m:t xml:space="preserve">c</m:t>
                      </m:r>
                    </m:sub>
                  </m:sSub>
                  <m:r>
                    <m:t xml:space="preserve">[</m:t>
                  </m:r>
                  <m:r>
                    <m:t xml:space="preserve">t</m:t>
                  </m:r>
                  <m:r>
                    <m:t xml:space="preserve">+</m:t>
                  </m:r>
                  <m:r>
                    <m:t xml:space="preserve">k</m:t>
                  </m:r>
                  <m:r>
                    <m:t xml:space="preserve">−</m:t>
                  </m:r>
                  <m:r>
                    <m:t xml:space="preserve">P</m:t>
                  </m:r>
                  <m:r>
                    <m:t xml:space="preserve">]</m:t>
                  </m:r>
                </m:e>
              </m:nary>
            </m:oMath>
          </w:p>
        </w:tc>
        <w:tc>
          <w:tcPr>
            <w:tcW w:type="dxa" w:w="1008"/>
          </w:tcPr>
          <w:p>
            <w:pPr>
              <w:jc w:val="right"/>
            </w:pPr>
            <w:r>
              <w:rPr>
                <w:sz w:val="26"/>
              </w:rPr>
              <w:t>(2)</w:t>
            </w:r>
          </w:p>
        </w:tc>
      </w:tr>
    </w:tbl>
    <w:p>
      <w:pPr>
        <w:spacing w:after="40"/>
      </w:pPr>
    </w:p>
    <w:p>
      <w:pPr>
        <w:spacing w:after="120" w:line="312" w:lineRule="auto"/>
        <w:jc w:val="both"/>
      </w:pPr>
      <w:r>
        <w:rPr>
          <w:sz w:val="26"/>
        </w:rPr>
        <w:t>trong đó P=2 là padding (đệm 0 hai biên giữ độ dài), Cin là số kênh vào, bj là bias kênh ra. Nhờ padding “same”, độ dài chuỗi không đổi qua tích chập; việc giảm chiều do MaxPool đảm nhiệm. MaxPool 1-D cửa sổ và bước nhảy đều bằng 5 lấy cực đại trên từng cụm 5 mẫu, giảm độ dài 5 lần mỗi lớp (2500→500→100→20→4):</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p</m:t>
                  </m:r>
                </m:e>
                <m:sub>
                  <m:r>
                    <m:t xml:space="preserve">j</m:t>
                  </m:r>
                </m:sub>
              </m:sSub>
              <m:r>
                <m:t xml:space="preserve">[</m:t>
              </m:r>
              <m:r>
                <m:t xml:space="preserve">t</m:t>
              </m:r>
              <m:r>
                <m:t xml:space="preserve">]</m:t>
              </m:r>
              <m:r>
                <m:t xml:space="preserve">=</m:t>
              </m:r>
              <m:sSub>
                <m:e>
                  <m:r>
                    <m:rPr>
                      <m:nor/>
                    </m:rPr>
                    <m:t xml:space="preserve">max</m:t>
                  </m:r>
                </m:e>
                <m:sub>
                  <m:r>
                    <m:t xml:space="preserve">0</m:t>
                  </m:r>
                  <m:r>
                    <m:t xml:space="preserve">≤</m:t>
                  </m:r>
                  <m:r>
                    <m:t xml:space="preserve">k</m:t>
                  </m:r>
                  <m:r>
                    <m:t xml:space="preserve">&lt;</m:t>
                  </m:r>
                  <m:r>
                    <m:t xml:space="preserve">5</m:t>
                  </m:r>
                </m:sub>
              </m:sSub>
              <m:sSub>
                <m:e>
                  <m:r>
                    <m:t xml:space="preserve">y</m:t>
                  </m:r>
                </m:e>
                <m:sub>
                  <m:r>
                    <m:t xml:space="preserve">j</m:t>
                  </m:r>
                </m:sub>
              </m:sSub>
              <m:r>
                <m:t xml:space="preserve">[</m:t>
              </m:r>
              <m:r>
                <m:t xml:space="preserve">5</m:t>
              </m:r>
              <m:r>
                <m:t xml:space="preserve">t</m:t>
              </m:r>
              <m:r>
                <m:t xml:space="preserve">+</m:t>
              </m:r>
              <m:r>
                <m:t xml:space="preserve">k</m:t>
              </m:r>
              <m:r>
                <m:t xml:space="preserve">]</m:t>
              </m:r>
            </m:oMath>
          </w:p>
        </w:tc>
        <w:tc>
          <w:tcPr>
            <w:tcW w:type="dxa" w:w="1008"/>
          </w:tcPr>
          <w:p>
            <w:pPr>
              <w:jc w:val="right"/>
            </w:pPr>
            <w:r>
              <w:rPr>
                <w:sz w:val="26"/>
              </w:rPr>
              <w:t>(3)</w:t>
            </w:r>
          </w:p>
        </w:tc>
      </w:tr>
    </w:tbl>
    <w:p>
      <w:pPr>
        <w:spacing w:after="40"/>
      </w:pPr>
    </w:p>
    <w:p>
      <w:pPr>
        <w:spacing w:after="120" w:line="312" w:lineRule="auto"/>
        <w:jc w:val="both"/>
      </w:pPr>
      <w:r>
        <w:rPr>
          <w:sz w:val="26"/>
        </w:rPr>
        <w:t>Sau bốn khối, mỗi kênh còn 4 mẫu. GAP nén mỗi kênh thành một số bằng trung bình trên trục thời gian, tạo vector đặc trưng độ dài bằng số kênh (8). Kỹ thuật GAP do Lin và cộng sự đề xuất trong Network-in-Network [34], ít tham số và ít quá khớp hơn Flatten — đây cũng là khác biệt kiến trúc so với thiết kế của Liu và cộng sự [18] (dùng Flatten):</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g</m:t>
                  </m:r>
                </m:e>
                <m:sub>
                  <m:r>
                    <m:t xml:space="preserve">j</m:t>
                  </m:r>
                </m:sub>
              </m:sSub>
              <m:r>
                <m:t xml:space="preserve">=</m:t>
              </m:r>
              <m:f>
                <m:fPr>
                  <m:type m:val="bar"/>
                </m:fPr>
                <m:num>
                  <m:r>
                    <m:t xml:space="preserve">1</m:t>
                  </m:r>
                </m:num>
                <m:den>
                  <m:r>
                    <m:t xml:space="preserve">4</m:t>
                  </m:r>
                </m:den>
              </m:f>
              <m:nary>
                <m:naryPr>
                  <m:chr m:val="∑"/>
                  <m:limLoc m:val="subSup"/>
                  <m:subHide m:val="0"/>
                  <m:supHide m:val="0"/>
                </m:naryPr>
                <m:sub>
                  <m:r>
                    <m:t xml:space="preserve">t</m:t>
                  </m:r>
                  <m:r>
                    <m:t xml:space="preserve">=</m:t>
                  </m:r>
                  <m:r>
                    <m:t xml:space="preserve">0</m:t>
                  </m:r>
                </m:sub>
                <m:sup>
                  <m:r>
                    <m:t xml:space="preserve">3</m:t>
                  </m:r>
                </m:sup>
                <m:e>
                  <m:sSub>
                    <m:e>
                      <m:r>
                        <m:t xml:space="preserve">p</m:t>
                      </m:r>
                    </m:e>
                    <m:sub>
                      <m:r>
                        <m:t xml:space="preserve">j</m:t>
                      </m:r>
                    </m:sub>
                  </m:sSub>
                  <m:r>
                    <m:t xml:space="preserve">[</m:t>
                  </m:r>
                  <m:r>
                    <m:t xml:space="preserve">t</m:t>
                  </m:r>
                  <m:r>
                    <m:t xml:space="preserve">]</m:t>
                  </m:r>
                </m:e>
              </m:nary>
            </m:oMath>
          </w:p>
        </w:tc>
        <w:tc>
          <w:tcPr>
            <w:tcW w:type="dxa" w:w="1008"/>
          </w:tcPr>
          <w:p>
            <w:pPr>
              <w:jc w:val="right"/>
            </w:pPr>
            <w:r>
              <w:rPr>
                <w:sz w:val="26"/>
              </w:rPr>
              <w:t>(4)</w:t>
            </w:r>
          </w:p>
        </w:tc>
      </w:tr>
    </w:tbl>
    <w:p>
      <w:pPr>
        <w:spacing w:after="40"/>
      </w:pPr>
    </w:p>
    <w:p>
      <w:pPr>
        <w:spacing w:after="120" w:line="312" w:lineRule="auto"/>
        <w:jc w:val="both"/>
      </w:pPr>
      <w:r>
        <w:rPr>
          <w:sz w:val="26"/>
        </w:rPr>
        <w:t>Vector đặc trưng qua lớp FC (8→4) cho 4 logit, rồi argmax chọn lớp có logit lớn nhất: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z</m:t>
                  </m:r>
                </m:e>
                <m:sub>
                  <m:r>
                    <m:t xml:space="preserve">i</m:t>
                  </m:r>
                </m:sub>
              </m:sSub>
              <m:r>
                <m:t xml:space="preserve">=</m:t>
              </m:r>
              <m:nary>
                <m:naryPr>
                  <m:chr m:val="∑"/>
                  <m:limLoc m:val="subSup"/>
                  <m:subHide m:val="0"/>
                  <m:supHide m:val="1"/>
                </m:naryPr>
                <m:sub>
                  <m:r>
                    <m:t xml:space="preserve">j</m:t>
                  </m:r>
                </m:sub>
                <m:sup/>
                <m:e>
                  <m:sSub>
                    <m:e>
                      <m:r>
                        <m:t xml:space="preserve">W</m:t>
                      </m:r>
                    </m:e>
                    <m:sub>
                      <m:r>
                        <m:t xml:space="preserve">i</m:t>
                      </m:r>
                      <m:r>
                        <m:t xml:space="preserve">,</m:t>
                      </m:r>
                      <m:r>
                        <m:t xml:space="preserve">j</m:t>
                      </m:r>
                    </m:sub>
                  </m:sSub>
                  <m:sSub>
                    <m:e>
                      <m:r>
                        <m:t xml:space="preserve">g</m:t>
                      </m:r>
                    </m:e>
                    <m:sub>
                      <m:r>
                        <m:t xml:space="preserve">j</m:t>
                      </m:r>
                    </m:sub>
                  </m:sSub>
                </m:e>
              </m:nary>
              <m:r>
                <m:t xml:space="preserve">+</m:t>
              </m:r>
              <m:sSub>
                <m:e>
                  <m:r>
                    <m:t xml:space="preserve">b</m:t>
                  </m:r>
                </m:e>
                <m:sub>
                  <m:r>
                    <m:t xml:space="preserve">i</m:t>
                  </m:r>
                </m:sub>
              </m:sSub>
              <m:r>
                <m:t xml:space="preserve">,</m:t>
              </m:r>
              <m:r>
                <m:t xml:space="preserve">   </m:t>
              </m:r>
              <m:r>
                <m:t xml:space="preserve">ŷ</m:t>
              </m:r>
              <m:r>
                <m:t xml:space="preserve">=</m:t>
              </m:r>
              <m:sSub>
                <m:e>
                  <m:r>
                    <m:rPr>
                      <m:nor/>
                    </m:rPr>
                    <m:t xml:space="preserve">argmax</m:t>
                  </m:r>
                </m:e>
                <m:sub>
                  <m:r>
                    <m:t xml:space="preserve">i</m:t>
                  </m:r>
                </m:sub>
              </m:sSub>
              <m:sSub>
                <m:e>
                  <m:r>
                    <m:t xml:space="preserve">z</m:t>
                  </m:r>
                </m:e>
                <m:sub>
                  <m:r>
                    <m:t xml:space="preserve">i</m:t>
                  </m:r>
                </m:sub>
              </m:sSub>
            </m:oMath>
          </w:p>
        </w:tc>
        <w:tc>
          <w:tcPr>
            <w:tcW w:type="dxa" w:w="1008"/>
          </w:tcPr>
          <w:p>
            <w:pPr>
              <w:jc w:val="right"/>
            </w:pPr>
            <w:r>
              <w:rPr>
                <w:sz w:val="26"/>
              </w:rPr>
              <w:t>(5)</w:t>
            </w:r>
          </w:p>
        </w:tc>
      </w:tr>
    </w:tbl>
    <w:p>
      <w:pPr>
        <w:spacing w:after="40"/>
      </w:pPr>
    </w:p>
    <w:p>
      <w:pPr>
        <w:spacing w:after="120" w:line="312" w:lineRule="auto"/>
        <w:jc w:val="both"/>
      </w:pPr>
      <w:r>
        <w:rPr>
          <w:sz w:val="26"/>
        </w:rPr>
        <w:t>ReLU chỉ đặt sau Conv4 (trước FC) là lựa chọn có chủ đích: nhịp tim mang thông tin ở cả phần âm lẫn dương của tín hiệu, nên Conv1–3 không ReLU để không cắt biên độ âm; ReLU ở Conv4 tạo phi tuyến cuối cho bộ phân loại tuyến tính phía sau. Hàm ReLU chỉ là phép so sánh với 0, áp dụng trực tiếp lên số nguyên:</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ReLU</m:t>
              </m:r>
              <m:d>
                <m:dPr>
                  <m:begChr m:val="("/>
                  <m:endChr m:val=")"/>
                </m:dPr>
                <m:e>
                  <m:r>
                    <m:t xml:space="preserve">x</m:t>
                  </m:r>
                </m:e>
              </m:d>
              <m:r>
                <m:t xml:space="preserve">=</m:t>
              </m:r>
              <m:d>
                <m:dPr>
                  <m:begChr m:val="{"/>
                  <m:endChr m:val=""/>
                </m:dPr>
                <m:e>
                  <m:eqArr>
                    <m:e>
                      <m:r>
                        <m:t xml:space="preserve">0</m:t>
                      </m:r>
                      <m:r>
                        <m:t xml:space="preserve">,   </m:t>
                      </m:r>
                      <m:r>
                        <m:rPr>
                          <m:nor/>
                        </m:rPr>
                        <m:t xml:space="preserve">nếu </m:t>
                      </m:r>
                      <m:r>
                        <m:t xml:space="preserve">x</m:t>
                      </m:r>
                      <m:r>
                        <m:t xml:space="preserve">≤</m:t>
                      </m:r>
                      <m:r>
                        <m:t xml:space="preserve">0</m:t>
                      </m:r>
                    </m:e>
                    <m:e>
                      <m:r>
                        <m:t xml:space="preserve">x</m:t>
                      </m:r>
                      <m:r>
                        <m:t xml:space="preserve">,   </m:t>
                      </m:r>
                      <m:r>
                        <m:rPr>
                          <m:nor/>
                        </m:rPr>
                        <m:t xml:space="preserve">nếu </m:t>
                      </m:r>
                      <m:r>
                        <m:t xml:space="preserve">x</m:t>
                      </m:r>
                      <m:r>
                        <m:t xml:space="preserve">&gt;</m:t>
                      </m:r>
                      <m:r>
                        <m:t xml:space="preserve">0</m:t>
                      </m:r>
                    </m:e>
                  </m:eqArr>
                </m:e>
              </m:d>
            </m:oMath>
          </w:p>
        </w:tc>
        <w:tc>
          <w:tcPr>
            <w:tcW w:type="dxa" w:w="1008"/>
          </w:tcPr>
          <w:p>
            <w:pPr>
              <w:jc w:val="right"/>
            </w:pPr>
            <w:r>
              <w:rPr>
                <w:sz w:val="26"/>
              </w:rPr>
              <w:t>(6)</w:t>
            </w:r>
          </w:p>
        </w:tc>
      </w:tr>
    </w:tbl>
    <w:p>
      <w:pPr>
        <w:spacing w:after="40"/>
      </w:pPr>
    </w:p>
    <w:p>
      <w:pPr>
        <w:pStyle w:val="Heading1"/>
      </w:pPr>
      <w:r>
        <w:t>3. Huấn luyện, nén và lượng tử hoá</w:t>
      </w:r>
    </w:p>
    <w:p>
      <w:pPr>
        <w:pStyle w:val="Heading2"/>
      </w:pPr>
      <w:r>
        <w:t>3.1. Hàm mất mát</w:t>
      </w:r>
    </w:p>
    <w:p>
      <w:pPr>
        <w:spacing w:after="120" w:line="312" w:lineRule="auto"/>
        <w:jc w:val="both"/>
      </w:pPr>
      <w:r>
        <w:rPr>
          <w:sz w:val="26"/>
        </w:rPr>
        <w:t>Mô hình huấn luyện có giám sát. Bốn logit được chuẩn hoá thành phân phối xác suất bằng softmax:</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p</m:t>
                  </m:r>
                </m:e>
                <m:sub>
                  <m:r>
                    <m:t xml:space="preserve">i</m:t>
                  </m:r>
                </m:sub>
              </m:sSub>
              <m:r>
                <m:t xml:space="preserve">=</m:t>
              </m:r>
              <m:f>
                <m:fPr>
                  <m:type m:val="bar"/>
                </m:fPr>
                <m:num>
                  <m:sSup>
                    <m:e>
                      <m:r>
                        <m:t xml:space="preserve">e</m:t>
                      </m:r>
                    </m:e>
                    <m:sup>
                      <m:sSub>
                        <m:e>
                          <m:r>
                            <m:t xml:space="preserve">z</m:t>
                          </m:r>
                        </m:e>
                        <m:sub>
                          <m:r>
                            <m:t xml:space="preserve">i</m:t>
                          </m:r>
                        </m:sub>
                      </m:sSub>
                    </m:sup>
                  </m:sSup>
                </m:num>
                <m:den>
                  <m:nary>
                    <m:naryPr>
                      <m:chr m:val="∑"/>
                      <m:limLoc m:val="subSup"/>
                      <m:subHide m:val="0"/>
                      <m:supHide m:val="1"/>
                    </m:naryPr>
                    <m:sub>
                      <m:r>
                        <m:t xml:space="preserve">k</m:t>
                      </m:r>
                    </m:sub>
                    <m:sup/>
                    <m:e>
                      <m:sSup>
                        <m:e>
                          <m:r>
                            <m:t xml:space="preserve">e</m:t>
                          </m:r>
                        </m:e>
                        <m:sup>
                          <m:sSub>
                            <m:e>
                              <m:r>
                                <m:t xml:space="preserve">z</m:t>
                              </m:r>
                            </m:e>
                            <m:sub>
                              <m:r>
                                <m:t xml:space="preserve">k</m:t>
                              </m:r>
                            </m:sub>
                          </m:sSub>
                        </m:sup>
                      </m:sSup>
                    </m:e>
                  </m:nary>
                </m:den>
              </m:f>
            </m:oMath>
          </w:p>
        </w:tc>
        <w:tc>
          <w:tcPr>
            <w:tcW w:type="dxa" w:w="1008"/>
          </w:tcPr>
          <w:p>
            <w:pPr>
              <w:jc w:val="right"/>
            </w:pPr>
            <w:r>
              <w:rPr>
                <w:sz w:val="26"/>
              </w:rPr>
              <w:t>(7)</w:t>
            </w:r>
          </w:p>
        </w:tc>
      </w:tr>
    </w:tbl>
    <w:p>
      <w:pPr>
        <w:spacing w:after="40"/>
      </w:pPr>
    </w:p>
    <w:p>
      <w:pPr>
        <w:spacing w:after="120" w:line="312" w:lineRule="auto"/>
        <w:jc w:val="both"/>
      </w:pPr>
      <w:r>
        <w:rPr>
          <w:sz w:val="26"/>
        </w:rPr>
        <w:t>Hàm mất mát là cross-entropy giữa phân phối dự đoán và nhãn thật one-hot. Với một mẫu có nhãn đúng là lớp c:</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t xml:space="preserve">L</m:t>
              </m:r>
              <m:r>
                <m:t xml:space="preserve">=</m:t>
              </m:r>
              <m:r>
                <m:t xml:space="preserve">−</m:t>
              </m:r>
              <m:r>
                <m:rPr>
                  <m:nor/>
                </m:rPr>
                <m:t xml:space="preserve">log</m:t>
              </m:r>
              <m:sSub>
                <m:e>
                  <m:r>
                    <m:t xml:space="preserve">p</m:t>
                  </m:r>
                </m:e>
                <m:sub>
                  <m:r>
                    <m:t xml:space="preserve">c</m:t>
                  </m:r>
                </m:sub>
              </m:sSub>
              <m:r>
                <m:t xml:space="preserve">=</m:t>
              </m:r>
              <m:r>
                <m:t xml:space="preserve">−</m:t>
              </m:r>
              <m:sSub>
                <m:e>
                  <m:r>
                    <m:t xml:space="preserve">z</m:t>
                  </m:r>
                </m:e>
                <m:sub>
                  <m:r>
                    <m:t xml:space="preserve">c</m:t>
                  </m:r>
                </m:sub>
              </m:sSub>
              <m:r>
                <m:t xml:space="preserve">+</m:t>
              </m:r>
              <m:r>
                <m:rPr>
                  <m:nor/>
                </m:rPr>
                <m:t xml:space="preserve">log</m:t>
              </m:r>
              <m:nary>
                <m:naryPr>
                  <m:chr m:val="∑"/>
                  <m:limLoc m:val="subSup"/>
                  <m:subHide m:val="0"/>
                  <m:supHide m:val="1"/>
                </m:naryPr>
                <m:sub>
                  <m:r>
                    <m:t xml:space="preserve">i</m:t>
                  </m:r>
                </m:sub>
                <m:sup/>
                <m:e>
                  <m:sSup>
                    <m:e>
                      <m:r>
                        <m:t xml:space="preserve">e</m:t>
                      </m:r>
                    </m:e>
                    <m:sup>
                      <m:sSub>
                        <m:e>
                          <m:r>
                            <m:t xml:space="preserve">z</m:t>
                          </m:r>
                        </m:e>
                        <m:sub>
                          <m:r>
                            <m:t xml:space="preserve">i</m:t>
                          </m:r>
                        </m:sub>
                      </m:sSub>
                    </m:sup>
                  </m:sSup>
                </m:e>
              </m:nary>
            </m:oMath>
          </w:p>
        </w:tc>
        <w:tc>
          <w:tcPr>
            <w:tcW w:type="dxa" w:w="1008"/>
          </w:tcPr>
          <w:p>
            <w:pPr>
              <w:jc w:val="right"/>
            </w:pPr>
            <w:r>
              <w:rPr>
                <w:sz w:val="26"/>
              </w:rPr>
              <w:t>(8)</w:t>
            </w:r>
          </w:p>
        </w:tc>
      </w:tr>
    </w:tbl>
    <w:p>
      <w:pPr>
        <w:spacing w:after="40"/>
      </w:pPr>
    </w:p>
    <w:p>
      <w:pPr>
        <w:spacing w:after="120" w:line="312" w:lineRule="auto"/>
        <w:jc w:val="both"/>
      </w:pPr>
      <w:r>
        <w:rPr>
          <w:sz w:val="26"/>
        </w:rPr>
        <w:t>Hai bước softmax và cross-entropy được gộp trong nn.CrossEntropyLoss (nhận thẳng logit, ổn định số học); mất mát của batch là trung bình theo mẫu.</w:t>
      </w:r>
    </w:p>
    <w:p>
      <w:pPr>
        <w:pStyle w:val="Heading2"/>
      </w:pPr>
      <w:r>
        <w:t>3.2. Lan truyền ngược (backpropagation)</w:t>
      </w:r>
    </w:p>
    <w:p>
      <w:pPr>
        <w:spacing w:after="120" w:line="312" w:lineRule="auto"/>
        <w:jc w:val="both"/>
      </w:pPr>
      <w:r>
        <w:rPr>
          <w:sz w:val="26"/>
        </w:rPr>
        <w:t>Lan truyền ngược tính gradient của hàm mất mát theo mọi tham số bằng quy tắc chuỗi (chain rule), lan ngược từ FC qua GAP, các khối Conv–Pool về tới Conv1. Một tham số θ (ví dụ một trọng số của lớp tích chập) ảnh hưởng tới mất mát qua tất cả các phần tử đầu ra yⱼ[t] mà nó tham gia tính, nên gradient là tổng theo mọi kênh j và vị trí 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f>
                <m:fPr>
                  <m:type m:val="bar"/>
                </m:fPr>
                <m:num>
                  <m:r>
                    <m:t xml:space="preserve">∂</m:t>
                  </m:r>
                  <m:r>
                    <m:t xml:space="preserve">L</m:t>
                  </m:r>
                </m:num>
                <m:den>
                  <m:r>
                    <m:t xml:space="preserve">∂</m:t>
                  </m:r>
                  <m:r>
                    <m:t xml:space="preserve">θ</m:t>
                  </m:r>
                </m:den>
              </m:f>
              <m:r>
                <m:t xml:space="preserve">=</m:t>
              </m:r>
              <m:nary>
                <m:naryPr>
                  <m:chr m:val="∑"/>
                  <m:limLoc m:val="subSup"/>
                  <m:subHide m:val="0"/>
                  <m:supHide m:val="1"/>
                </m:naryPr>
                <m:sub>
                  <m:r>
                    <m:t xml:space="preserve">j</m:t>
                  </m:r>
                  <m:r>
                    <m:t xml:space="preserve">,</m:t>
                  </m:r>
                  <m:r>
                    <m:t xml:space="preserve">t</m:t>
                  </m:r>
                </m:sub>
                <m:sup/>
                <m:e>
                  <m:f>
                    <m:fPr>
                      <m:type m:val="bar"/>
                    </m:fPr>
                    <m:num>
                      <m:r>
                        <m:t xml:space="preserve">∂</m:t>
                      </m:r>
                      <m:r>
                        <m:t xml:space="preserve">L</m:t>
                      </m:r>
                    </m:num>
                    <m:den>
                      <m:r>
                        <m:t xml:space="preserve">∂</m:t>
                      </m:r>
                      <m:sSub>
                        <m:e>
                          <m:r>
                            <m:t xml:space="preserve">y</m:t>
                          </m:r>
                        </m:e>
                        <m:sub>
                          <m:r>
                            <m:t xml:space="preserve">j</m:t>
                          </m:r>
                        </m:sub>
                      </m:sSub>
                      <m:r>
                        <m:t xml:space="preserve">[</m:t>
                      </m:r>
                      <m:r>
                        <m:t xml:space="preserve">t</m:t>
                      </m:r>
                      <m:r>
                        <m:t xml:space="preserve">]</m:t>
                      </m:r>
                    </m:den>
                  </m:f>
                  <m:f>
                    <m:fPr>
                      <m:type m:val="bar"/>
                    </m:fPr>
                    <m:num>
                      <m:r>
                        <m:t xml:space="preserve">∂</m:t>
                      </m:r>
                      <m:sSub>
                        <m:e>
                          <m:r>
                            <m:t xml:space="preserve">y</m:t>
                          </m:r>
                        </m:e>
                        <m:sub>
                          <m:r>
                            <m:t xml:space="preserve">j</m:t>
                          </m:r>
                        </m:sub>
                      </m:sSub>
                      <m:r>
                        <m:t xml:space="preserve">[</m:t>
                      </m:r>
                      <m:r>
                        <m:t xml:space="preserve">t</m:t>
                      </m:r>
                      <m:r>
                        <m:t xml:space="preserve">]</m:t>
                      </m:r>
                    </m:num>
                    <m:den>
                      <m:r>
                        <m:t xml:space="preserve">∂</m:t>
                      </m:r>
                      <m:r>
                        <m:t xml:space="preserve">θ</m:t>
                      </m:r>
                    </m:den>
                  </m:f>
                </m:e>
              </m:nary>
            </m:oMath>
          </w:p>
        </w:tc>
        <w:tc>
          <w:tcPr>
            <w:tcW w:type="dxa" w:w="1008"/>
          </w:tcPr>
          <w:p>
            <w:pPr>
              <w:jc w:val="right"/>
            </w:pPr>
            <w:r>
              <w:rPr>
                <w:sz w:val="26"/>
              </w:rPr>
              <w:t>(9)</w:t>
            </w:r>
          </w:p>
        </w:tc>
      </w:tr>
    </w:tbl>
    <w:p>
      <w:pPr>
        <w:spacing w:after="40"/>
      </w:pPr>
    </w:p>
    <w:p>
      <w:pPr>
        <w:spacing w:after="120" w:line="312" w:lineRule="auto"/>
        <w:jc w:val="both"/>
      </w:pPr>
      <w:r>
        <w:rPr>
          <w:sz w:val="26"/>
        </w:rPr>
        <w:t>Gradient tại đầu ra softmax có dạng đặc biệt gọn (đạo hàm của cross-entropy kết hợp softmax theo logit): bằng xác suất dự đoán trừ nhãn one-hot,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f>
                <m:fPr>
                  <m:type m:val="bar"/>
                </m:fPr>
                <m:num>
                  <m:r>
                    <m:t xml:space="preserve">∂</m:t>
                  </m:r>
                  <m:r>
                    <m:t xml:space="preserve">L</m:t>
                  </m:r>
                </m:num>
                <m:den>
                  <m:r>
                    <m:t xml:space="preserve">∂</m:t>
                  </m:r>
                  <m:sSub>
                    <m:e>
                      <m:r>
                        <m:t xml:space="preserve">z</m:t>
                      </m:r>
                    </m:e>
                    <m:sub>
                      <m:r>
                        <m:t xml:space="preserve">i</m:t>
                      </m:r>
                    </m:sub>
                  </m:sSub>
                </m:den>
              </m:f>
              <m:r>
                <m:t xml:space="preserve">=</m:t>
              </m:r>
              <m:sSub>
                <m:e>
                  <m:r>
                    <m:t xml:space="preserve">p</m:t>
                  </m:r>
                </m:e>
                <m:sub>
                  <m:r>
                    <m:t xml:space="preserve">i</m:t>
                  </m:r>
                </m:sub>
              </m:sSub>
              <m:r>
                <m:t xml:space="preserve">−</m:t>
              </m:r>
              <m:sSub>
                <m:e>
                  <m:r>
                    <m:t xml:space="preserve">y</m:t>
                  </m:r>
                </m:e>
                <m:sub>
                  <m:r>
                    <m:t xml:space="preserve">i</m:t>
                  </m:r>
                </m:sub>
              </m:sSub>
            </m:oMath>
          </w:p>
        </w:tc>
        <w:tc>
          <w:tcPr>
            <w:tcW w:type="dxa" w:w="1008"/>
          </w:tcPr>
          <w:p>
            <w:pPr>
              <w:jc w:val="right"/>
            </w:pPr>
            <w:r>
              <w:rPr>
                <w:sz w:val="26"/>
              </w:rPr>
              <w:t>(10)</w:t>
            </w:r>
          </w:p>
        </w:tc>
      </w:tr>
    </w:tbl>
    <w:p>
      <w:pPr>
        <w:spacing w:after="40"/>
      </w:pPr>
    </w:p>
    <w:p>
      <w:pPr>
        <w:spacing w:after="120" w:line="312" w:lineRule="auto"/>
        <w:jc w:val="both"/>
      </w:pPr>
      <w:r>
        <w:rPr>
          <w:sz w:val="26"/>
        </w:rPr>
        <w:t>với yi = 1 nếu i là nhãn đúng và 0 nếu ngược lại. Từ đây gradient tiếp tục lan qua FC, GAP, MaxPool (định tuyến gradient về vị trí đạt cực đại) và tích chập (tương quan chéo với gradient đầu ra). Một bước huấn luyện gồm bốn thao tác lặp trên từng batch:</w:t>
      </w:r>
    </w:p>
    <w:p>
      <w:pPr>
        <w:spacing w:after="160"/>
        <w:ind w:left="360"/>
      </w:pPr>
      <w:r>
        <w:rPr>
          <w:rFonts w:ascii="Consolas" w:hAnsi="Consolas"/>
          <w:sz w:val="21"/>
        </w:rPr>
        <w:t>for each batch (ecg, label):</w:t>
        <w:br/>
      </w:r>
      <w:r>
        <w:rPr>
          <w:rFonts w:ascii="Consolas" w:hAnsi="Consolas"/>
          <w:sz w:val="21"/>
        </w:rPr>
        <w:t xml:space="preserve">    optimizer.zero_grad()      # xóa gradient tích lũy</w:t>
        <w:br/>
      </w:r>
      <w:r>
        <w:rPr>
          <w:rFonts w:ascii="Consolas" w:hAnsi="Consolas"/>
          <w:sz w:val="21"/>
        </w:rPr>
        <w:t xml:space="preserve">    logits = model(ecg)        # lan truyền tiến (forward)</w:t>
        <w:br/>
      </w:r>
      <w:r>
        <w:rPr>
          <w:rFonts w:ascii="Consolas" w:hAnsi="Consolas"/>
          <w:sz w:val="21"/>
        </w:rPr>
        <w:t xml:space="preserve">    loss   = CrossEntropy(logits, label)</w:t>
        <w:br/>
      </w:r>
      <w:r>
        <w:rPr>
          <w:rFonts w:ascii="Consolas" w:hAnsi="Consolas"/>
          <w:sz w:val="21"/>
        </w:rPr>
        <w:t xml:space="preserve">    loss.backward()            # lan truyền ngược: tính dL/dθ</w:t>
        <w:br/>
      </w:r>
      <w:r>
        <w:rPr>
          <w:rFonts w:ascii="Consolas" w:hAnsi="Consolas"/>
          <w:sz w:val="21"/>
        </w:rPr>
        <w:t xml:space="preserve">    optimizer.step()           # cập nhật tham số θ</w:t>
      </w:r>
    </w:p>
    <w:p>
      <w:pPr>
        <w:pStyle w:val="Heading2"/>
      </w:pPr>
      <w:r>
        <w:t>3.3. Bộ tối ưu Adam</w:t>
      </w:r>
    </w:p>
    <w:p>
      <w:pPr>
        <w:spacing w:after="120" w:line="312" w:lineRule="auto"/>
        <w:jc w:val="both"/>
      </w:pPr>
      <w:r>
        <w:rPr>
          <w:sz w:val="26"/>
        </w:rPr>
        <w:t>Bộ tối ưu là Adam (Adaptive Moment Estimation) [7] — kết hợp động lượng (moment bậc nhất) và tỉ lệ học thích nghi theo từng tham số (moment bậc hai), hội tụ nhanh và ít nhạy với việc chọn tỉ lệ học hơn SGD thuần. Với mỗi tham số θ và gradient gt tại bước t, Adam duy trì hai trung bình trượt của gradient và bình phương gradient: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m</m:t>
                  </m:r>
                </m:e>
                <m:sub>
                  <m:r>
                    <m:t xml:space="preserve">t</m:t>
                  </m:r>
                </m:sub>
              </m:sSub>
              <m:r>
                <m:t xml:space="preserve">=</m:t>
              </m:r>
              <m:sSub>
                <m:e>
                  <m:r>
                    <m:t xml:space="preserve">β</m:t>
                  </m:r>
                </m:e>
                <m:sub>
                  <m:r>
                    <m:t xml:space="preserve">1</m:t>
                  </m:r>
                </m:sub>
              </m:sSub>
              <m:sSub>
                <m:e>
                  <m:r>
                    <m:t xml:space="preserve">m</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1</m:t>
                      </m:r>
                    </m:sub>
                  </m:sSub>
                </m:e>
              </m:d>
              <m:sSub>
                <m:e>
                  <m:r>
                    <m:t xml:space="preserve">g</m:t>
                  </m:r>
                </m:e>
                <m:sub>
                  <m:r>
                    <m:t xml:space="preserve">t</m:t>
                  </m:r>
                </m:sub>
              </m:sSub>
              <m:r>
                <m:t xml:space="preserve">,   </m:t>
              </m:r>
              <m:sSub>
                <m:e>
                  <m:r>
                    <m:t xml:space="preserve">v</m:t>
                  </m:r>
                </m:e>
                <m:sub>
                  <m:r>
                    <m:t xml:space="preserve">t</m:t>
                  </m:r>
                </m:sub>
              </m:sSub>
              <m:r>
                <m:t xml:space="preserve">=</m:t>
              </m:r>
              <m:sSub>
                <m:e>
                  <m:r>
                    <m:t xml:space="preserve">β</m:t>
                  </m:r>
                </m:e>
                <m:sub>
                  <m:r>
                    <m:t xml:space="preserve">2</m:t>
                  </m:r>
                </m:sub>
              </m:sSub>
              <m:sSub>
                <m:e>
                  <m:r>
                    <m:t xml:space="preserve">v</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2</m:t>
                      </m:r>
                    </m:sub>
                  </m:sSub>
                </m:e>
              </m:d>
              <m:sSup>
                <m:e>
                  <m:sSub>
                    <m:e>
                      <m:r>
                        <m:t xml:space="preserve">g</m:t>
                      </m:r>
                    </m:e>
                    <m:sub>
                      <m:r>
                        <m:t xml:space="preserve">t</m:t>
                      </m:r>
                    </m:sub>
                  </m:sSub>
                </m:e>
                <m:sup>
                  <m:r>
                    <m:t xml:space="preserve">2</m:t>
                  </m:r>
                </m:sup>
              </m:sSup>
            </m:oMath>
          </w:p>
        </w:tc>
        <w:tc>
          <w:tcPr>
            <w:tcW w:type="dxa" w:w="1008"/>
          </w:tcPr>
          <w:p>
            <w:pPr>
              <w:jc w:val="right"/>
            </w:pPr>
            <w:r>
              <w:rPr>
                <w:sz w:val="26"/>
              </w:rPr>
              <w:t>(11)</w:t>
            </w:r>
          </w:p>
        </w:tc>
      </w:tr>
    </w:tbl>
    <w:p>
      <w:pPr>
        <w:spacing w:after="40"/>
      </w:pPr>
    </w:p>
    <w:p>
      <w:pPr>
        <w:spacing w:after="120" w:line="312" w:lineRule="auto"/>
        <w:jc w:val="both"/>
      </w:pPr>
      <w:r>
        <w:rPr>
          <w:sz w:val="26"/>
        </w:rPr>
        <w:t>Do m và v khởi tạo bằng 0 nên bị lệch về 0 ở các bước đầu; Adam hiệu chỉnh độ lệch (bias-correction) rồi cập nhật tham số:</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m̂</m:t>
                  </m:r>
                </m:e>
                <m:sub>
                  <m:r>
                    <m:t xml:space="preserve">t</m:t>
                  </m:r>
                </m:sub>
              </m:sSub>
              <m:r>
                <m:t xml:space="preserve">=</m:t>
              </m:r>
              <m:f>
                <m:fPr>
                  <m:type m:val="bar"/>
                </m:fPr>
                <m:num>
                  <m:sSub>
                    <m:e>
                      <m:r>
                        <m:t xml:space="preserve">m</m:t>
                      </m:r>
                    </m:e>
                    <m:sub>
                      <m:r>
                        <m:t xml:space="preserve">t</m:t>
                      </m:r>
                    </m:sub>
                  </m:sSub>
                </m:num>
                <m:den>
                  <m:r>
                    <m:t xml:space="preserve">1</m:t>
                  </m:r>
                  <m:r>
                    <m:t xml:space="preserve">−</m:t>
                  </m:r>
                  <m:sSup>
                    <m:e>
                      <m:sSub>
                        <m:e>
                          <m:r>
                            <m:t xml:space="preserve">β</m:t>
                          </m:r>
                        </m:e>
                        <m:sub>
                          <m:r>
                            <m:t xml:space="preserve">1</m:t>
                          </m:r>
                        </m:sub>
                      </m:sSub>
                    </m:e>
                    <m:sup>
                      <m:r>
                        <m:t xml:space="preserve">t</m:t>
                      </m:r>
                    </m:sup>
                  </m:sSup>
                </m:den>
              </m:f>
              <m:r>
                <m:t xml:space="preserve">,   </m:t>
              </m:r>
              <m:sSub>
                <m:e>
                  <m:r>
                    <m:t xml:space="preserve">v̂</m:t>
                  </m:r>
                </m:e>
                <m:sub>
                  <m:r>
                    <m:t xml:space="preserve">t</m:t>
                  </m:r>
                </m:sub>
              </m:sSub>
              <m:r>
                <m:t xml:space="preserve">=</m:t>
              </m:r>
              <m:f>
                <m:fPr>
                  <m:type m:val="bar"/>
                </m:fPr>
                <m:num>
                  <m:sSub>
                    <m:e>
                      <m:r>
                        <m:t xml:space="preserve">v</m:t>
                      </m:r>
                    </m:e>
                    <m:sub>
                      <m:r>
                        <m:t xml:space="preserve">t</m:t>
                      </m:r>
                    </m:sub>
                  </m:sSub>
                </m:num>
                <m:den>
                  <m:r>
                    <m:t xml:space="preserve">1</m:t>
                  </m:r>
                  <m:r>
                    <m:t xml:space="preserve">−</m:t>
                  </m:r>
                  <m:sSup>
                    <m:e>
                      <m:sSub>
                        <m:e>
                          <m:r>
                            <m:t xml:space="preserve">β</m:t>
                          </m:r>
                        </m:e>
                        <m:sub>
                          <m:r>
                            <m:t xml:space="preserve">2</m:t>
                          </m:r>
                        </m:sub>
                      </m:sSub>
                    </m:e>
                    <m:sup>
                      <m:r>
                        <m:t xml:space="preserve">t</m:t>
                      </m:r>
                    </m:sup>
                  </m:sSup>
                </m:den>
              </m:f>
              <m:r>
                <m:t xml:space="preserve">,   </m:t>
              </m:r>
              <m:sSub>
                <m:e>
                  <m:r>
                    <m:t xml:space="preserve">θ</m:t>
                  </m:r>
                </m:e>
                <m:sub>
                  <m:r>
                    <m:t xml:space="preserve">t</m:t>
                  </m:r>
                </m:sub>
              </m:sSub>
              <m:r>
                <m:t xml:space="preserve">=</m:t>
              </m:r>
              <m:sSub>
                <m:e>
                  <m:r>
                    <m:t xml:space="preserve">θ</m:t>
                  </m:r>
                </m:e>
                <m:sub>
                  <m:r>
                    <m:t xml:space="preserve">t</m:t>
                  </m:r>
                  <m:r>
                    <m:t xml:space="preserve">−</m:t>
                  </m:r>
                  <m:r>
                    <m:t xml:space="preserve">1</m:t>
                  </m:r>
                </m:sub>
              </m:sSub>
              <m:r>
                <m:t xml:space="preserve">−</m:t>
              </m:r>
              <m:r>
                <m:t xml:space="preserve">η</m:t>
              </m:r>
              <m:f>
                <m:fPr>
                  <m:type m:val="bar"/>
                </m:fPr>
                <m:num>
                  <m:sSub>
                    <m:e>
                      <m:r>
                        <m:t xml:space="preserve">m̂</m:t>
                      </m:r>
                    </m:e>
                    <m:sub>
                      <m:r>
                        <m:t xml:space="preserve">t</m:t>
                      </m:r>
                    </m:sub>
                  </m:sSub>
                </m:num>
                <m:den>
                  <m:rad>
                    <m:radPr>
                      <m:degHide m:val="1"/>
                    </m:radPr>
                    <m:deg/>
                    <m:e>
                      <m:sSub>
                        <m:e>
                          <m:r>
                            <m:t xml:space="preserve">v̂</m:t>
                          </m:r>
                        </m:e>
                        <m:sub>
                          <m:r>
                            <m:t xml:space="preserve">t</m:t>
                          </m:r>
                        </m:sub>
                      </m:sSub>
                    </m:e>
                  </m:rad>
                  <m:r>
                    <m:t xml:space="preserve">+</m:t>
                  </m:r>
                  <m:r>
                    <m:t xml:space="preserve">ϵ</m:t>
                  </m:r>
                </m:den>
              </m:f>
            </m:oMath>
          </w:p>
        </w:tc>
        <w:tc>
          <w:tcPr>
            <w:tcW w:type="dxa" w:w="1008"/>
          </w:tcPr>
          <w:p>
            <w:pPr>
              <w:jc w:val="right"/>
            </w:pPr>
            <w:r>
              <w:rPr>
                <w:sz w:val="26"/>
              </w:rPr>
              <w:t>(12)</w:t>
            </w:r>
          </w:p>
        </w:tc>
      </w:tr>
    </w:tbl>
    <w:p>
      <w:pPr>
        <w:spacing w:after="40"/>
      </w:pPr>
    </w:p>
    <w:p>
      <w:pPr>
        <w:spacing w:after="120" w:line="312" w:lineRule="auto"/>
        <w:jc w:val="both"/>
      </w:pPr>
      <w:r>
        <w:rPr>
          <w:sz w:val="26"/>
        </w:rPr>
        <w:t>Cấu hình huấn luyện thực tế: hàm mất mát CrossEntropyLoss; bộ tối ưu Adam với β₁ = 0,9, β₂ = 0,999, ϵ = 10⁻⁸ (mặc định PyTorch), tỉ lệ học khởi đầu η = 10⁻³; lịch MultiStepLR giảm ×0,1 ở giữa quá trình (epoch 50) → tinh chỉnh ở 10⁻⁴; 100 epoch, batch size 128; chọn checkpoint theo val loss thấp nhất. Cùng công thức (Adam + CrossEntropy) được tái dùng ở giai đoạn fine-tune sau pruning và huấn luyện QAT, chỉ khác tỉ lệ học và số epoch.</w:t>
      </w:r>
    </w:p>
    <w:p>
      <w:pPr>
        <w:pStyle w:val="Heading2"/>
      </w:pPr>
      <w:r>
        <w:t>3.4. Nén mô hình — cắt tỉa kênh có cấu trúc</w:t>
      </w:r>
    </w:p>
    <w:p>
      <w:pPr>
        <w:spacing w:after="120" w:line="312" w:lineRule="auto"/>
        <w:jc w:val="both"/>
      </w:pPr>
      <w:r>
        <w:rPr>
          <w:sz w:val="26"/>
        </w:rPr>
        <w:t>Mô hình gốc (kênh 4-8-8-16, ~1244 tham số) được cắt tỉa xuống (4-4-8-8) bằng cách loại bỏ trọn các bộ lọc (kênh ra) ít quan trọng nhất. Cắt tỉa “có cấu trúc” giữ kết quả là CNN dày đặc, chạy thẳng trên phần cứng mà không cần hỗ trợ ma trận thưa — khác cắt tỉa trọng số rời rạc của Han và cộng sự [11] (theo Li và cộng sự [13]). Độ quan trọng mỗi kênh xếp hạng theo hai tiêu chí. Chuẩn L1 của bộ lọc [13]:</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p>
                <m:e>
                  <m:sSub>
                    <m:e>
                      <m:r>
                        <m:t xml:space="preserve">I</m:t>
                      </m:r>
                    </m:e>
                    <m:sub>
                      <m:r>
                        <m:t xml:space="preserve">j</m:t>
                      </m:r>
                    </m:sub>
                  </m:sSub>
                </m:e>
                <m:sup>
                  <m:r>
                    <m:rPr>
                      <m:nor/>
                    </m:rPr>
                    <m:t xml:space="preserve">L1</m:t>
                  </m:r>
                </m:sup>
              </m:sSup>
              <m:r>
                <m:t xml:space="preserve">=</m:t>
              </m:r>
              <m:nary>
                <m:naryPr>
                  <m:chr m:val="∑"/>
                  <m:limLoc m:val="subSup"/>
                  <m:subHide m:val="0"/>
                  <m:supHide m:val="1"/>
                </m:naryPr>
                <m:sub>
                  <m:r>
                    <m:t xml:space="preserve">c</m:t>
                  </m:r>
                  <m:r>
                    <m:t xml:space="preserve">,</m:t>
                  </m:r>
                  <m:r>
                    <m:t xml:space="preserve">k</m:t>
                  </m:r>
                </m:sub>
                <m:sup/>
                <m:e>
                  <m:d>
                    <m:dPr>
                      <m:begChr m:val="|"/>
                      <m:endChr m:val="|"/>
                    </m:dPr>
                    <m:e>
                      <m:sSub>
                        <m:e>
                          <m:r>
                            <m:t xml:space="preserve">w</m:t>
                          </m:r>
                        </m:e>
                        <m:sub>
                          <m:r>
                            <m:t xml:space="preserve">j</m:t>
                          </m:r>
                          <m:r>
                            <m:t xml:space="preserve">,</m:t>
                          </m:r>
                          <m:r>
                            <m:t xml:space="preserve">c</m:t>
                          </m:r>
                        </m:sub>
                      </m:sSub>
                      <m:r>
                        <m:t xml:space="preserve">[</m:t>
                      </m:r>
                      <m:r>
                        <m:t xml:space="preserve">k</m:t>
                      </m:r>
                      <m:r>
                        <m:t xml:space="preserve">]</m:t>
                      </m:r>
                    </m:e>
                  </m:d>
                </m:e>
              </m:nary>
            </m:oMath>
          </w:p>
        </w:tc>
        <w:tc>
          <w:tcPr>
            <w:tcW w:type="dxa" w:w="1008"/>
          </w:tcPr>
          <w:p>
            <w:pPr>
              <w:jc w:val="right"/>
            </w:pPr>
            <w:r>
              <w:rPr>
                <w:sz w:val="26"/>
              </w:rPr>
              <w:t>(13)</w:t>
            </w:r>
          </w:p>
        </w:tc>
      </w:tr>
    </w:tbl>
    <w:p>
      <w:pPr>
        <w:spacing w:after="40"/>
      </w:pPr>
    </w:p>
    <w:p>
      <w:pPr>
        <w:spacing w:after="120" w:line="312" w:lineRule="auto"/>
        <w:jc w:val="both"/>
      </w:pPr>
      <w:r>
        <w:rPr>
          <w:sz w:val="26"/>
        </w:rPr>
        <w:t>Điểm Taylor bậc nhất [12] ước lượng mức tăng mất mát nếu xoá kênh j, bằng tích của activation và gradient, lấy trung bình trên N mẫu — bám sát ảnh hưởng thật tới độ chính xác hơn chuẩn L1 thuần (đây là tiêu chí chính, L1 là dự phòng):</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p>
                <m:e>
                  <m:sSub>
                    <m:e>
                      <m:r>
                        <m:t xml:space="preserve">I</m:t>
                      </m:r>
                    </m:e>
                    <m:sub>
                      <m:r>
                        <m:t xml:space="preserve">j</m:t>
                      </m:r>
                    </m:sub>
                  </m:sSub>
                </m:e>
                <m:sup>
                  <m:r>
                    <m:rPr>
                      <m:nor/>
                    </m:rPr>
                    <m:t xml:space="preserve">Taylor</m:t>
                  </m:r>
                </m:sup>
              </m:sSup>
              <m:r>
                <m:t xml:space="preserve">=</m:t>
              </m:r>
              <m:f>
                <m:fPr>
                  <m:type m:val="bar"/>
                </m:fPr>
                <m:num>
                  <m:r>
                    <m:t xml:space="preserve">1</m:t>
                  </m:r>
                </m:num>
                <m:den>
                  <m:r>
                    <m:t xml:space="preserve">N</m:t>
                  </m:r>
                </m:den>
              </m:f>
              <m:nary>
                <m:naryPr>
                  <m:chr m:val="∑"/>
                  <m:limLoc m:val="subSup"/>
                  <m:subHide m:val="0"/>
                  <m:supHide m:val="1"/>
                </m:naryPr>
                <m:sub>
                  <m:r>
                    <m:t xml:space="preserve">n</m:t>
                  </m:r>
                </m:sub>
                <m:sup/>
                <m:e>
                  <m:d>
                    <m:dPr>
                      <m:begChr m:val="|"/>
                      <m:endChr m:val="|"/>
                    </m:dPr>
                    <m:e>
                      <m:sSup>
                        <m:e>
                          <m:sSub>
                            <m:e>
                              <m:r>
                                <m:t xml:space="preserve">a</m:t>
                              </m:r>
                            </m:e>
                            <m:sub>
                              <m:r>
                                <m:t xml:space="preserve">j</m:t>
                              </m:r>
                            </m:sub>
                          </m:sSub>
                        </m:e>
                        <m:sup>
                          <m:r>
                            <m:t xml:space="preserve">(</m:t>
                          </m:r>
                          <m:r>
                            <m:t xml:space="preserve">n</m:t>
                          </m:r>
                          <m:r>
                            <m:t xml:space="preserve">)</m:t>
                          </m:r>
                        </m:sup>
                      </m:sSup>
                      <m:r>
                        <m:t xml:space="preserve">·</m:t>
                      </m:r>
                      <m:f>
                        <m:fPr>
                          <m:type m:val="bar"/>
                        </m:fPr>
                        <m:num>
                          <m:r>
                            <m:t xml:space="preserve">∂</m:t>
                          </m:r>
                          <m:r>
                            <m:t xml:space="preserve">L</m:t>
                          </m:r>
                        </m:num>
                        <m:den>
                          <m:r>
                            <m:t xml:space="preserve">∂</m:t>
                          </m:r>
                          <m:sSup>
                            <m:e>
                              <m:sSub>
                                <m:e>
                                  <m:r>
                                    <m:t xml:space="preserve">a</m:t>
                                  </m:r>
                                </m:e>
                                <m:sub>
                                  <m:r>
                                    <m:t xml:space="preserve">j</m:t>
                                  </m:r>
                                </m:sub>
                              </m:sSub>
                            </m:e>
                            <m:sup>
                              <m:r>
                                <m:t xml:space="preserve">(</m:t>
                              </m:r>
                              <m:r>
                                <m:t xml:space="preserve">n</m:t>
                              </m:r>
                              <m:r>
                                <m:t xml:space="preserve">)</m:t>
                              </m:r>
                            </m:sup>
                          </m:sSup>
                        </m:den>
                      </m:f>
                    </m:e>
                  </m:d>
                </m:e>
              </m:nary>
            </m:oMath>
          </w:p>
        </w:tc>
        <w:tc>
          <w:tcPr>
            <w:tcW w:type="dxa" w:w="1008"/>
          </w:tcPr>
          <w:p>
            <w:pPr>
              <w:jc w:val="right"/>
            </w:pPr>
            <w:r>
              <w:rPr>
                <w:sz w:val="26"/>
              </w:rPr>
              <w:t>(14)</w:t>
            </w:r>
          </w:p>
        </w:tc>
      </w:tr>
    </w:tbl>
    <w:p>
      <w:pPr>
        <w:spacing w:after="40"/>
      </w:pPr>
    </w:p>
    <w:p>
      <w:pPr>
        <w:spacing w:after="120" w:line="312" w:lineRule="auto"/>
        <w:jc w:val="both"/>
      </w:pPr>
      <w:r>
        <w:rPr>
          <w:sz w:val="26"/>
        </w:rPr>
        <w:t>Sau khi cắt, mô hình được tinh chỉnh hai pha để phục hồi độ chính xác: pha 1 (30 epoch, lr=10⁻³) khôi phục nhanh, pha 2 (20 epoch, lr=10⁻⁴) tinh chỉnh. Kết quả: tham số giảm từ ~1244 xuống 640, độ chính xác gần như không đổi (~94%). Việc dùng GAP [10] và pruning cũng đóng vai trò điều chuẩn thay cho Dropout [9] (không dùng).</w:t>
      </w:r>
    </w:p>
    <w:p>
      <w:pPr>
        <w:pStyle w:val="Heading2"/>
      </w:pPr>
      <w:r>
        <w:t>3.5. Về việc không dùng Batch Normalization</w:t>
      </w:r>
    </w:p>
    <w:p>
      <w:pPr>
        <w:spacing w:after="120" w:line="312" w:lineRule="auto"/>
        <w:jc w:val="both"/>
      </w:pPr>
      <w:r>
        <w:rPr>
          <w:sz w:val="26"/>
        </w:rPr>
        <w:t>Batch Normalization [8] gần như là mặc định trong CNN hiện đại để ổn định huấn luyện mạng sâu, nhưng mô hình đề xuất KHÔNG dùng, vì hai lý do: (i) hệ số co giãn theo kênh của BatchNorm là số thực bất kỳ; khi gộp (fold) vào tích chập để chạy trên phần cứng số nguyên, nó không thể biểu diễn bằng một phép dịch bit luỹ thừa hai, do đó phá vỡ tính bit-exact của đường lượng tử hoá (mục 4); (ii) mạng chỉ có 4 lớp và tín hiệu đã chuẩn hoá Z-score ở đầu vào nên lợi ích của BatchNorm là không đáng kể. Thiết kế fully-mapped của Liu và cộng sự [18] cũng không dùng BatchNorm — cùng triết lý thiết kế hướng phần cứng số nguyên.</w:t>
      </w:r>
    </w:p>
    <w:p>
      <w:pPr>
        <w:pStyle w:val="Heading1"/>
      </w:pPr>
      <w:r>
        <w:t>4. Lượng tử hoá số nguyên 8-bit theo luỹ thừa của hai</w:t>
      </w:r>
    </w:p>
    <w:p>
      <w:pPr>
        <w:pStyle w:val="Heading2"/>
      </w:pPr>
      <w:r>
        <w:t>4.1. Bối cảnh và nguồn gốc</w:t>
      </w:r>
    </w:p>
    <w:p>
      <w:pPr>
        <w:spacing w:after="120" w:line="312" w:lineRule="auto"/>
        <w:jc w:val="both"/>
      </w:pPr>
      <w:r>
        <w:rPr>
          <w:sz w:val="26"/>
        </w:rPr>
        <w:t>Lượng tử hoá chuyển tham số và kích hoạt dấu phẩy động thành số nguyên bit thấp, giảm bộ nhớ và cho phép tính bằng số học nguyên. INT8 là mức phổ biến nhất, cân bằng mất mát độ chính xác và chi phí phần cứng [17]. Luận văn dùng lượng tử theo luỹ thừa của hai (power-of-two): tỉ lệ co giãn có dạng 2⁻ᵏ nên nhân/chia tỉ lệ trở thành phép dịch bit, loại bỏ bộ nhân ở khâu tái co giãn. Về liêm chính học thuật, kỹ thuật này KHÔNG phải đóng góp mới của luận văn hay của Liu [18]: nó bắt nguồn từ biểu diễn logarit của Miyashita và cộng sự [16] (2016), được hệ thống hoá trong Nagel và cộng sự [17] . Đóng góp của luận văn là khâu làm tròn nửa-lên (mục 4.4) và kiểm chứng bit-exact, không phải sơ đồ luỹ thừa hai.</w:t>
      </w:r>
    </w:p>
    <w:p>
      <w:pPr>
        <w:pStyle w:val="Heading2"/>
      </w:pPr>
      <w:r>
        <w:t>4.2. Lượng tử hoá trọng số, đầu vào và chọn số bit dịch</w:t>
      </w:r>
    </w:p>
    <w:p>
      <w:pPr>
        <w:spacing w:after="120" w:line="312" w:lineRule="auto"/>
        <w:jc w:val="both"/>
      </w:pPr>
      <w:r>
        <w:rPr>
          <w:sz w:val="26"/>
        </w:rPr>
        <w:t>Với mỗi tầng có tham số, trọng số w được lượng tử đối xứng theo tầng về INT8. Số bit dịch trọng số chọn theo giá trị tuyệt đối lớn nhất:</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w_shift</m:t>
              </m:r>
              <m:r>
                <m:t xml:space="preserve">=</m:t>
              </m:r>
              <m:r>
                <m:t xml:space="preserve">⌊</m:t>
              </m:r>
              <m:sSub>
                <m:e>
                  <m:r>
                    <m:rPr>
                      <m:nor/>
                    </m:rPr>
                    <m:t xml:space="preserve">log</m:t>
                  </m:r>
                </m:e>
                <m:sub>
                  <m:r>
                    <m:t xml:space="preserve">2</m:t>
                  </m:r>
                </m:sub>
              </m:sSub>
              <m:d>
                <m:dPr>
                  <m:begChr m:val="("/>
                  <m:endChr m:val=")"/>
                </m:dPr>
                <m:e>
                  <m:f>
                    <m:fPr>
                      <m:type m:val="bar"/>
                    </m:fPr>
                    <m:num>
                      <m:r>
                        <m:t xml:space="preserve">127</m:t>
                      </m:r>
                    </m:num>
                    <m:den>
                      <m:d>
                        <m:dPr>
                          <m:begChr m:val="|"/>
                          <m:endChr m:val="|"/>
                        </m:dPr>
                        <m:e>
                          <m:r>
                            <m:t xml:space="preserve">w</m:t>
                          </m:r>
                        </m:e>
                      </m:d>
                    </m:den>
                  </m:f>
                </m:e>
              </m:d>
              <m:r>
                <m:t xml:space="preserve">⌋</m:t>
              </m:r>
            </m:oMath>
          </w:p>
        </w:tc>
        <w:tc>
          <w:tcPr>
            <w:tcW w:type="dxa" w:w="1008"/>
          </w:tcPr>
          <w:p>
            <w:pPr>
              <w:jc w:val="right"/>
            </w:pPr>
            <w:r>
              <w:rPr>
                <w:sz w:val="26"/>
              </w:rPr>
              <w:t>(15)</w:t>
            </w:r>
          </w:p>
        </w:tc>
      </w:tr>
    </w:tbl>
    <w:p>
      <w:pPr>
        <w:spacing w:after="40"/>
      </w:pP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w</m:t>
                  </m:r>
                </m:e>
                <m:sub>
                  <m:r>
                    <m:rPr>
                      <m:nor/>
                    </m:rPr>
                    <m:t xml:space="preserve">int8</m:t>
                  </m:r>
                </m:sub>
              </m:sSub>
              <m:r>
                <m:t xml:space="preserve">=</m:t>
              </m:r>
              <m:r>
                <m:rPr>
                  <m:nor/>
                </m:rPr>
                <m:t xml:space="preserve">clamp</m:t>
              </m:r>
              <m:d>
                <m:dPr>
                  <m:begChr m:val="("/>
                  <m:endChr m:val=")"/>
                </m:dPr>
                <m:e>
                  <m:r>
                    <m:t xml:space="preserve">⌊</m:t>
                  </m:r>
                  <m:r>
                    <m:t xml:space="preserve">w</m:t>
                  </m:r>
                  <m:r>
                    <m:t xml:space="preserve">·</m:t>
                  </m:r>
                  <m:sSup>
                    <m:e>
                      <m:r>
                        <m:t xml:space="preserve">2</m:t>
                      </m:r>
                    </m:e>
                    <m:sup>
                      <m:r>
                        <m:rPr>
                          <m:nor/>
                        </m:rPr>
                        <m:t xml:space="preserve">w_shift</m:t>
                      </m:r>
                    </m:sup>
                  </m:sSup>
                  <m:r>
                    <m:t xml:space="preserve">⌉</m:t>
                  </m:r>
                  <m:r>
                    <m:t xml:space="preserve">,</m:t>
                  </m:r>
                  <m:r>
                    <m:t xml:space="preserve">−127</m:t>
                  </m:r>
                  <m:r>
                    <m:t xml:space="preserve">,</m:t>
                  </m:r>
                  <m:r>
                    <m:t xml:space="preserve">127</m:t>
                  </m:r>
                </m:e>
              </m:d>
            </m:oMath>
          </w:p>
        </w:tc>
        <w:tc>
          <w:tcPr>
            <w:tcW w:type="dxa" w:w="1008"/>
          </w:tcPr>
          <w:p>
            <w:pPr>
              <w:jc w:val="right"/>
            </w:pPr>
            <w:r>
              <w:rPr>
                <w:sz w:val="26"/>
              </w:rPr>
              <w:t>(16)</w:t>
            </w:r>
          </w:p>
        </w:tc>
      </w:tr>
    </w:tbl>
    <w:p>
      <w:pPr>
        <w:spacing w:after="40"/>
      </w:pPr>
    </w:p>
    <w:p>
      <w:pPr>
        <w:spacing w:after="120" w:line="312" w:lineRule="auto"/>
        <w:jc w:val="both"/>
      </w:pPr>
      <w:r>
        <w:rPr>
          <w:sz w:val="26"/>
        </w:rPr>
        <w:t>trong đó ⌊·⌉ là phép làm tròn về số nguyên gần nhất, còn clamp(·) là phép bão hoà về dải INT8 (định nghĩa ở công thức (22)). Đầu vào ECG (đã chuẩn hoá) lượng tử tương tự với hệ số dịch cố định input_shift = 2:</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x</m:t>
                  </m:r>
                </m:e>
                <m:sub>
                  <m:r>
                    <m:rPr>
                      <m:nor/>
                    </m:rPr>
                    <m:t xml:space="preserve">int8</m:t>
                  </m:r>
                </m:sub>
              </m:sSub>
              <m:r>
                <m:t xml:space="preserve">=</m:t>
              </m:r>
              <m:r>
                <m:rPr>
                  <m:nor/>
                </m:rPr>
                <m:t xml:space="preserve">clamp</m:t>
              </m:r>
              <m:d>
                <m:dPr>
                  <m:begChr m:val="("/>
                  <m:endChr m:val=")"/>
                </m:dPr>
                <m:e>
                  <m:r>
                    <m:t xml:space="preserve">⌊</m:t>
                  </m:r>
                  <m:r>
                    <m:t xml:space="preserve">x</m:t>
                  </m:r>
                  <m:r>
                    <m:t xml:space="preserve">·</m:t>
                  </m:r>
                  <m:sSup>
                    <m:e>
                      <m:r>
                        <m:t xml:space="preserve">2</m:t>
                      </m:r>
                    </m:e>
                    <m:sup>
                      <m:r>
                        <m:rPr>
                          <m:nor/>
                        </m:rPr>
                        <m:t xml:space="preserve">input_shift</m:t>
                      </m:r>
                    </m:sup>
                  </m:sSup>
                  <m:r>
                    <m:t xml:space="preserve">⌉</m:t>
                  </m:r>
                  <m:r>
                    <m:t xml:space="preserve">,</m:t>
                  </m:r>
                  <m:r>
                    <m:t xml:space="preserve">−127</m:t>
                  </m:r>
                  <m:r>
                    <m:t xml:space="preserve">,</m:t>
                  </m:r>
                  <m:r>
                    <m:t xml:space="preserve">127</m:t>
                  </m:r>
                </m:e>
              </m:d>
            </m:oMath>
          </w:p>
        </w:tc>
        <w:tc>
          <w:tcPr>
            <w:tcW w:type="dxa" w:w="1008"/>
          </w:tcPr>
          <w:p>
            <w:pPr>
              <w:jc w:val="right"/>
            </w:pPr>
            <w:r>
              <w:rPr>
                <w:sz w:val="26"/>
              </w:rPr>
              <w:t>(17)</w:t>
            </w:r>
          </w:p>
        </w:tc>
      </w:tr>
    </w:tbl>
    <w:p>
      <w:pPr>
        <w:spacing w:after="40"/>
      </w:pPr>
    </w:p>
    <w:p>
      <w:pPr>
        <w:pStyle w:val="Heading2"/>
      </w:pPr>
      <w:r>
        <w:t>4.3. Tích luỹ, cộng bias và tái co giãn</w:t>
      </w:r>
    </w:p>
    <w:p>
      <w:pPr>
        <w:spacing w:after="120" w:line="312" w:lineRule="auto"/>
        <w:jc w:val="both"/>
      </w:pPr>
      <w:r>
        <w:rPr>
          <w:sz w:val="26"/>
        </w:rPr>
        <w:t>Sau khi lượng tử, tích chập số nguyên cho tích luỹ acc mà thang của nó bằng tích hai thang đầu vào và trọng số. Do đầu vào mỗi tầng (trừ Conv1) đã ở dải INT8 (thang 2⁰), số bit tái co giãn nb của mỗi tầng bằng:</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nb</m:t>
                  </m:r>
                </m:e>
                <m:sub>
                  <m:r>
                    <m:t xml:space="preserve">ℓ</m:t>
                  </m:r>
                </m:sub>
              </m:sSub>
              <m:r>
                <m:t xml:space="preserve">=</m:t>
              </m:r>
              <m:d>
                <m:dPr>
                  <m:begChr m:val="{"/>
                  <m:endChr m:val=""/>
                </m:dPr>
                <m:e>
                  <m:eqArr>
                    <m:e>
                      <m:r>
                        <m:rPr>
                          <m:nor/>
                        </m:rPr>
                        <m:t xml:space="preserve">input_shift</m:t>
                      </m:r>
                      <m:r>
                        <m:t xml:space="preserve">+</m:t>
                      </m:r>
                      <m:sSub>
                        <m:e>
                          <m:r>
                            <m:rPr>
                              <m:nor/>
                            </m:rPr>
                            <m:t xml:space="preserve">w_shift</m:t>
                          </m:r>
                        </m:e>
                        <m:sub>
                          <m:r>
                            <m:t xml:space="preserve">ℓ</m:t>
                          </m:r>
                        </m:sub>
                      </m:sSub>
                      <m:r>
                        <m:t xml:space="preserve">,   </m:t>
                      </m:r>
                      <m:r>
                        <m:rPr>
                          <m:nor/>
                        </m:rPr>
                        <m:t xml:space="preserve">nếu ℓ = Conv1</m:t>
                      </m:r>
                    </m:e>
                    <m:e>
                      <m:sSub>
                        <m:e>
                          <m:r>
                            <m:rPr>
                              <m:nor/>
                            </m:rPr>
                            <m:t xml:space="preserve">w_shift</m:t>
                          </m:r>
                        </m:e>
                        <m:sub>
                          <m:r>
                            <m:t xml:space="preserve">ℓ</m:t>
                          </m:r>
                        </m:sub>
                      </m:sSub>
                      <m:r>
                        <m:t xml:space="preserve">,   </m:t>
                      </m:r>
                      <m:r>
                        <m:rPr>
                          <m:nor/>
                        </m:rPr>
                        <m:t xml:space="preserve">nếu ℓ = Conv2, Conv3, Conv4</m:t>
                      </m:r>
                    </m:e>
                  </m:eqArr>
                </m:e>
              </m:d>
            </m:oMath>
          </w:p>
        </w:tc>
        <w:tc>
          <w:tcPr>
            <w:tcW w:type="dxa" w:w="1008"/>
          </w:tcPr>
          <w:p>
            <w:pPr>
              <w:jc w:val="right"/>
            </w:pPr>
            <w:r>
              <w:rPr>
                <w:sz w:val="26"/>
              </w:rPr>
              <w:t>(18)</w:t>
            </w:r>
          </w:p>
        </w:tc>
      </w:tr>
    </w:tbl>
    <w:p>
      <w:pPr>
        <w:spacing w:after="40"/>
      </w:pPr>
    </w:p>
    <w:p>
      <w:pPr>
        <w:spacing w:after="120" w:line="312" w:lineRule="auto"/>
        <w:jc w:val="both"/>
      </w:pPr>
      <w:r>
        <w:rPr>
          <w:sz w:val="26"/>
        </w:rPr>
        <w:t>Một lớp tích chập có thể cho kết quả vượt phạm vi 8-bit, nên cần tái co giãn bằng dịch phải nb bit để đưa đầu ra về INT8. Bias được co giãn về cùng miền bộ tích luỹ trước khi cộng (lưu INT32 little-endian):</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bias_scaled</m:t>
              </m:r>
              <m:r>
                <m:t xml:space="preserve">=</m:t>
              </m:r>
              <m:r>
                <m:t xml:space="preserve">⌊</m:t>
              </m:r>
              <m:sSub>
                <m:e>
                  <m:r>
                    <m:t xml:space="preserve">b</m:t>
                  </m:r>
                </m:e>
                <m:sub>
                  <m:r>
                    <m:rPr>
                      <m:nor/>
                    </m:rPr>
                    <m:t xml:space="preserve">float</m:t>
                  </m:r>
                </m:sub>
              </m:sSub>
              <m:r>
                <m:t xml:space="preserve">·</m:t>
              </m:r>
              <m:sSup>
                <m:e>
                  <m:r>
                    <m:t xml:space="preserve">2</m:t>
                  </m:r>
                </m:e>
                <m:sup>
                  <m:r>
                    <m:t xml:space="preserve">nb</m:t>
                  </m:r>
                </m:sup>
              </m:sSup>
              <m:r>
                <m:t xml:space="preserve">⌉</m:t>
              </m:r>
            </m:oMath>
          </w:p>
        </w:tc>
        <w:tc>
          <w:tcPr>
            <w:tcW w:type="dxa" w:w="1008"/>
          </w:tcPr>
          <w:p>
            <w:pPr>
              <w:jc w:val="right"/>
            </w:pPr>
            <w:r>
              <w:rPr>
                <w:sz w:val="26"/>
              </w:rPr>
              <w:t>(19)</w:t>
            </w:r>
          </w:p>
        </w:tc>
      </w:tr>
    </w:tbl>
    <w:p>
      <w:pPr>
        <w:spacing w:after="40"/>
      </w:pP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acc</m:t>
              </m:r>
              <m:r>
                <m:t xml:space="preserve">=</m:t>
              </m:r>
              <m:r>
                <m:rPr>
                  <m:nor/>
                </m:rPr>
                <m:t xml:space="preserve">conv</m:t>
              </m:r>
              <m:d>
                <m:dPr>
                  <m:begChr m:val="("/>
                  <m:endChr m:val=")"/>
                </m:dPr>
                <m:e>
                  <m:sSub>
                    <m:e>
                      <m:r>
                        <m:t xml:space="preserve">x</m:t>
                      </m:r>
                    </m:e>
                    <m:sub>
                      <m:r>
                        <m:rPr>
                          <m:nor/>
                        </m:rPr>
                        <m:t xml:space="preserve">int8</m:t>
                      </m:r>
                    </m:sub>
                  </m:sSub>
                  <m:r>
                    <m:t xml:space="preserve">,</m:t>
                  </m:r>
                  <m:sSub>
                    <m:e>
                      <m:r>
                        <m:t xml:space="preserve">w</m:t>
                      </m:r>
                    </m:e>
                    <m:sub>
                      <m:r>
                        <m:rPr>
                          <m:nor/>
                        </m:rPr>
                        <m:t xml:space="preserve">int8</m:t>
                      </m:r>
                    </m:sub>
                  </m:sSub>
                </m:e>
              </m:d>
              <m:r>
                <m:t xml:space="preserve">+</m:t>
              </m:r>
              <m:r>
                <m:rPr>
                  <m:nor/>
                </m:rPr>
                <m:t xml:space="preserve">bias_scaled</m:t>
              </m:r>
            </m:oMath>
          </w:p>
        </w:tc>
        <w:tc>
          <w:tcPr>
            <w:tcW w:type="dxa" w:w="1008"/>
          </w:tcPr>
          <w:p>
            <w:pPr>
              <w:jc w:val="right"/>
            </w:pPr>
            <w:r>
              <w:rPr>
                <w:sz w:val="26"/>
              </w:rPr>
              <w:t>(20)</w:t>
            </w:r>
          </w:p>
        </w:tc>
      </w:tr>
    </w:tbl>
    <w:p>
      <w:pPr>
        <w:spacing w:after="40"/>
      </w:pPr>
    </w:p>
    <w:p>
      <w:pPr>
        <w:spacing w:after="120" w:line="312" w:lineRule="auto"/>
        <w:jc w:val="both"/>
      </w:pPr>
      <w:r>
        <w:rPr>
          <w:sz w:val="26"/>
        </w:rPr>
        <w:t>Bảng 2 liệt kê số bit dịch từng tầng (số đo trực tiếp từ mô hình đã huấn luyện). Riêng lớp FC có nb = 0 (không tái co giãn); bias của FC được co giãn theo 2^(w_shift_FC) thay vì 2^nb, để tương xứng với thang logit (Σ gᵢ tại thang 2⁰ nhân wᵢ tại thang 2^(w_shift_FC)).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2"/>
              </w:rPr>
              <w:t>Tầng</w:t>
            </w:r>
          </w:p>
        </w:tc>
        <w:tc>
          <w:tcPr>
            <w:tcW w:type="dxa" w:w="2880"/>
          </w:tcPr>
          <w:p>
            <w:pPr>
              <w:jc w:val="center"/>
            </w:pPr>
            <w:r/>
            <w:r>
              <w:rPr>
                <w:b/>
                <w:sz w:val="22"/>
              </w:rPr>
              <w:t>nb (tái co giãn)</w:t>
            </w:r>
          </w:p>
        </w:tc>
        <w:tc>
          <w:tcPr>
            <w:tcW w:type="dxa" w:w="2880"/>
          </w:tcPr>
          <w:p>
            <w:pPr>
              <w:jc w:val="center"/>
            </w:pPr>
            <w:r/>
            <w:r>
              <w:rPr>
                <w:b/>
                <w:sz w:val="22"/>
              </w:rPr>
              <w:t>w_shift (trọng số)</w:t>
            </w:r>
          </w:p>
        </w:tc>
      </w:tr>
      <w:tr>
        <w:tc>
          <w:tcPr>
            <w:tcW w:type="dxa" w:w="2880"/>
          </w:tcPr>
          <w:p>
            <w:pPr>
              <w:jc w:val="center"/>
            </w:pPr>
            <w:r/>
            <w:r>
              <w:rPr>
                <w:sz w:val="22"/>
              </w:rPr>
              <w:t>Conv1</w:t>
            </w:r>
          </w:p>
        </w:tc>
        <w:tc>
          <w:tcPr>
            <w:tcW w:type="dxa" w:w="2880"/>
          </w:tcPr>
          <w:p>
            <w:pPr>
              <w:jc w:val="center"/>
            </w:pPr>
            <w:r/>
            <w:r>
              <w:rPr>
                <w:sz w:val="22"/>
              </w:rPr>
              <w:t>8</w:t>
            </w:r>
          </w:p>
        </w:tc>
        <w:tc>
          <w:tcPr>
            <w:tcW w:type="dxa" w:w="2880"/>
          </w:tcPr>
          <w:p>
            <w:pPr>
              <w:jc w:val="center"/>
            </w:pPr>
            <w:r/>
            <w:r>
              <w:rPr>
                <w:sz w:val="22"/>
              </w:rPr>
              <w:t>6</w:t>
            </w:r>
          </w:p>
        </w:tc>
      </w:tr>
      <w:tr>
        <w:tc>
          <w:tcPr>
            <w:tcW w:type="dxa" w:w="2880"/>
          </w:tcPr>
          <w:p>
            <w:pPr>
              <w:jc w:val="center"/>
            </w:pPr>
            <w:r/>
            <w:r>
              <w:rPr>
                <w:sz w:val="22"/>
              </w:rPr>
              <w:t>Conv2</w:t>
            </w:r>
          </w:p>
        </w:tc>
        <w:tc>
          <w:tcPr>
            <w:tcW w:type="dxa" w:w="2880"/>
          </w:tcPr>
          <w:p>
            <w:pPr>
              <w:jc w:val="center"/>
            </w:pPr>
            <w:r/>
            <w:r>
              <w:rPr>
                <w:sz w:val="22"/>
              </w:rPr>
              <w:t>6</w:t>
            </w:r>
          </w:p>
        </w:tc>
        <w:tc>
          <w:tcPr>
            <w:tcW w:type="dxa" w:w="2880"/>
          </w:tcPr>
          <w:p>
            <w:pPr>
              <w:jc w:val="center"/>
            </w:pPr>
            <w:r/>
            <w:r>
              <w:rPr>
                <w:sz w:val="22"/>
              </w:rPr>
              <w:t>6</w:t>
            </w:r>
          </w:p>
        </w:tc>
      </w:tr>
      <w:tr>
        <w:tc>
          <w:tcPr>
            <w:tcW w:type="dxa" w:w="2880"/>
          </w:tcPr>
          <w:p>
            <w:pPr>
              <w:jc w:val="center"/>
            </w:pPr>
            <w:r/>
            <w:r>
              <w:rPr>
                <w:sz w:val="22"/>
              </w:rPr>
              <w:t>Conv3</w:t>
            </w:r>
          </w:p>
        </w:tc>
        <w:tc>
          <w:tcPr>
            <w:tcW w:type="dxa" w:w="2880"/>
          </w:tcPr>
          <w:p>
            <w:pPr>
              <w:jc w:val="center"/>
            </w:pPr>
            <w:r/>
            <w:r>
              <w:rPr>
                <w:sz w:val="22"/>
              </w:rPr>
              <w:t>6</w:t>
            </w:r>
          </w:p>
        </w:tc>
        <w:tc>
          <w:tcPr>
            <w:tcW w:type="dxa" w:w="2880"/>
          </w:tcPr>
          <w:p>
            <w:pPr>
              <w:jc w:val="center"/>
            </w:pPr>
            <w:r/>
            <w:r>
              <w:rPr>
                <w:sz w:val="22"/>
              </w:rPr>
              <w:t>6</w:t>
            </w:r>
          </w:p>
        </w:tc>
      </w:tr>
      <w:tr>
        <w:tc>
          <w:tcPr>
            <w:tcW w:type="dxa" w:w="2880"/>
          </w:tcPr>
          <w:p>
            <w:pPr>
              <w:jc w:val="center"/>
            </w:pPr>
            <w:r/>
            <w:r>
              <w:rPr>
                <w:sz w:val="22"/>
              </w:rPr>
              <w:t>Conv4</w:t>
            </w:r>
          </w:p>
        </w:tc>
        <w:tc>
          <w:tcPr>
            <w:tcW w:type="dxa" w:w="2880"/>
          </w:tcPr>
          <w:p>
            <w:pPr>
              <w:jc w:val="center"/>
            </w:pPr>
            <w:r/>
            <w:r>
              <w:rPr>
                <w:sz w:val="22"/>
              </w:rPr>
              <w:t>7</w:t>
            </w:r>
          </w:p>
        </w:tc>
        <w:tc>
          <w:tcPr>
            <w:tcW w:type="dxa" w:w="2880"/>
          </w:tcPr>
          <w:p>
            <w:pPr>
              <w:jc w:val="center"/>
            </w:pPr>
            <w:r/>
            <w:r>
              <w:rPr>
                <w:sz w:val="22"/>
              </w:rPr>
              <w:t>7</w:t>
            </w:r>
          </w:p>
        </w:tc>
      </w:tr>
      <w:tr>
        <w:tc>
          <w:tcPr>
            <w:tcW w:type="dxa" w:w="2880"/>
          </w:tcPr>
          <w:p>
            <w:pPr>
              <w:jc w:val="center"/>
            </w:pPr>
            <w:r/>
            <w:r>
              <w:rPr>
                <w:sz w:val="22"/>
              </w:rPr>
              <w:t>FC</w:t>
            </w:r>
          </w:p>
        </w:tc>
        <w:tc>
          <w:tcPr>
            <w:tcW w:type="dxa" w:w="2880"/>
          </w:tcPr>
          <w:p>
            <w:pPr>
              <w:jc w:val="center"/>
            </w:pPr>
            <w:r/>
            <w:r>
              <w:rPr>
                <w:sz w:val="22"/>
              </w:rPr>
              <w:t>0</w:t>
            </w:r>
          </w:p>
        </w:tc>
        <w:tc>
          <w:tcPr>
            <w:tcW w:type="dxa" w:w="2880"/>
          </w:tcPr>
          <w:p>
            <w:pPr>
              <w:jc w:val="center"/>
            </w:pPr>
            <w:r/>
            <w:r>
              <w:rPr>
                <w:sz w:val="22"/>
              </w:rPr>
              <w:t>8</w:t>
            </w:r>
          </w:p>
        </w:tc>
      </w:tr>
    </w:tbl>
    <w:p>
      <w:pPr>
        <w:spacing w:after="200"/>
        <w:jc w:val="center"/>
      </w:pPr>
      <w:r>
        <w:rPr>
          <w:i/>
          <w:sz w:val="22"/>
        </w:rPr>
        <w:t>Bảng 2. Tham số dịch bit theo tầng (input_shift = 2), đo từ checkpoint QAT. FC có nb = 0 nên logit thô đưa thẳng vào Argmax.</w:t>
      </w:r>
    </w:p>
    <w:p>
      <w:pPr>
        <w:pStyle w:val="Heading2"/>
      </w:pPr>
      <w:r>
        <w:t>4.4. Làm tròn nửa-lên (round-half-up) — đóng góp phương pháp</w:t>
      </w:r>
    </w:p>
    <w:p>
      <w:pPr>
        <w:spacing w:after="120" w:line="312" w:lineRule="auto"/>
        <w:jc w:val="both"/>
      </w:pPr>
      <w:r>
        <w:rPr>
          <w:sz w:val="26"/>
        </w:rPr>
        <w:t>Khác biệt cốt lõi so với Liu và cộng sự [18] (dùng dịch phải số học = làm tròn xuống) là luận văn dùng làm tròn nửa-lên khi tái co giãn, rồi bão hoà về dải INT8:</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out</m:t>
              </m:r>
              <m:r>
                <m:t xml:space="preserve">=</m:t>
              </m:r>
              <m:r>
                <m:rPr>
                  <m:nor/>
                </m:rPr>
                <m:t xml:space="preserve">clamp</m:t>
              </m:r>
              <m:d>
                <m:dPr>
                  <m:begChr m:val="("/>
                  <m:endChr m:val=")"/>
                </m:dPr>
                <m:e>
                  <m:r>
                    <m:t xml:space="preserve">⌊</m:t>
                  </m:r>
                  <m:f>
                    <m:fPr>
                      <m:type m:val="bar"/>
                    </m:fPr>
                    <m:num>
                      <m:r>
                        <m:rPr>
                          <m:nor/>
                        </m:rPr>
                        <m:t xml:space="preserve">acc</m:t>
                      </m:r>
                      <m:r>
                        <m:t xml:space="preserve">+</m:t>
                      </m:r>
                      <m:sSup>
                        <m:e>
                          <m:r>
                            <m:t xml:space="preserve">2</m:t>
                          </m:r>
                        </m:e>
                        <m:sup>
                          <m:r>
                            <m:t xml:space="preserve">nb</m:t>
                          </m:r>
                          <m:r>
                            <m:t xml:space="preserve">−</m:t>
                          </m:r>
                          <m:r>
                            <m:t xml:space="preserve">1</m:t>
                          </m:r>
                        </m:sup>
                      </m:sSup>
                    </m:num>
                    <m:den>
                      <m:sSup>
                        <m:e>
                          <m:r>
                            <m:t xml:space="preserve">2</m:t>
                          </m:r>
                        </m:e>
                        <m:sup>
                          <m:r>
                            <m:t xml:space="preserve">nb</m:t>
                          </m:r>
                        </m:sup>
                      </m:sSup>
                    </m:den>
                  </m:f>
                  <m:r>
                    <m:t xml:space="preserve">⌋</m:t>
                  </m:r>
                  <m:r>
                    <m:t xml:space="preserve">,</m:t>
                  </m:r>
                  <m:r>
                    <m:t xml:space="preserve">−127</m:t>
                  </m:r>
                  <m:r>
                    <m:t xml:space="preserve">,</m:t>
                  </m:r>
                  <m:r>
                    <m:t xml:space="preserve">127</m:t>
                  </m:r>
                </m:e>
              </m:d>
            </m:oMath>
          </w:p>
        </w:tc>
        <w:tc>
          <w:tcPr>
            <w:tcW w:type="dxa" w:w="1008"/>
          </w:tcPr>
          <w:p>
            <w:pPr>
              <w:jc w:val="right"/>
            </w:pPr>
            <w:r>
              <w:rPr>
                <w:sz w:val="26"/>
              </w:rPr>
              <w:t>(21)</w:t>
            </w:r>
          </w:p>
        </w:tc>
      </w:tr>
    </w:tbl>
    <w:p>
      <w:pPr>
        <w:spacing w:after="40"/>
      </w:pPr>
    </w:p>
    <w:p>
      <w:pPr>
        <w:spacing w:after="120" w:line="312" w:lineRule="auto"/>
        <w:jc w:val="both"/>
      </w:pPr>
      <w:r>
        <w:rPr>
          <w:sz w:val="26"/>
        </w:rPr>
        <w:t>trong đó ⌊·⌋ là phép làm tròn xuống (floor): việc cộng offset 2^(nb−1) trước khi floor chính là hiện thực của làm tròn nửa-lên (round-half-up) bằng số học dịch bit. Phép bão hoà clamp(·) về dải INT8 được định nghĩa dạng hàm phân nhánh:</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clamp</m:t>
              </m:r>
              <m:d>
                <m:dPr>
                  <m:begChr m:val="("/>
                  <m:endChr m:val=")"/>
                </m:dPr>
                <m:e>
                  <m:r>
                    <m:t xml:space="preserve">v</m:t>
                  </m:r>
                  <m:r>
                    <m:t xml:space="preserve">,</m:t>
                  </m:r>
                  <m:r>
                    <m:t xml:space="preserve">−127</m:t>
                  </m:r>
                  <m:r>
                    <m:t xml:space="preserve">,</m:t>
                  </m:r>
                  <m:r>
                    <m:t xml:space="preserve">127</m:t>
                  </m:r>
                </m:e>
              </m:d>
              <m:r>
                <m:t xml:space="preserve">=</m:t>
              </m:r>
              <m:d>
                <m:dPr>
                  <m:begChr m:val="{"/>
                  <m:endChr m:val=""/>
                </m:dPr>
                <m:e>
                  <m:eqArr>
                    <m:e>
                      <m:r>
                        <m:t xml:space="preserve">−127</m:t>
                      </m:r>
                      <m:r>
                        <m:t xml:space="preserve">,   </m:t>
                      </m:r>
                      <m:r>
                        <m:rPr>
                          <m:nor/>
                        </m:rPr>
                        <m:t xml:space="preserve">nếu </m:t>
                      </m:r>
                      <m:r>
                        <m:t xml:space="preserve">v</m:t>
                      </m:r>
                      <m:r>
                        <m:t xml:space="preserve">&lt;</m:t>
                      </m:r>
                      <m:r>
                        <m:t xml:space="preserve">−127</m:t>
                      </m:r>
                    </m:e>
                    <m:e>
                      <m:r>
                        <m:t xml:space="preserve">v</m:t>
                      </m:r>
                      <m:r>
                        <m:t xml:space="preserve">,   </m:t>
                      </m:r>
                      <m:r>
                        <m:rPr>
                          <m:nor/>
                        </m:rPr>
                        <m:t xml:space="preserve">nếu </m:t>
                      </m:r>
                      <m:r>
                        <m:t xml:space="preserve">−127</m:t>
                      </m:r>
                      <m:r>
                        <m:t xml:space="preserve">≤</m:t>
                      </m:r>
                      <m:r>
                        <m:t xml:space="preserve">v</m:t>
                      </m:r>
                      <m:r>
                        <m:t xml:space="preserve">≤</m:t>
                      </m:r>
                      <m:r>
                        <m:t xml:space="preserve">127</m:t>
                      </m:r>
                    </m:e>
                    <m:e>
                      <m:r>
                        <m:t xml:space="preserve">127</m:t>
                      </m:r>
                      <m:r>
                        <m:t xml:space="preserve">,   </m:t>
                      </m:r>
                      <m:r>
                        <m:rPr>
                          <m:nor/>
                        </m:rPr>
                        <m:t xml:space="preserve">nếu </m:t>
                      </m:r>
                      <m:r>
                        <m:t xml:space="preserve">v</m:t>
                      </m:r>
                      <m:r>
                        <m:t xml:space="preserve">&gt;</m:t>
                      </m:r>
                      <m:r>
                        <m:t xml:space="preserve">127</m:t>
                      </m:r>
                    </m:e>
                  </m:eqArr>
                </m:e>
              </m:d>
            </m:oMath>
          </w:p>
        </w:tc>
        <w:tc>
          <w:tcPr>
            <w:tcW w:type="dxa" w:w="1008"/>
          </w:tcPr>
          <w:p>
            <w:pPr>
              <w:jc w:val="right"/>
            </w:pPr>
            <w:r>
              <w:rPr>
                <w:sz w:val="26"/>
              </w:rPr>
              <w:t>(22)</w:t>
            </w:r>
          </w:p>
        </w:tc>
      </w:tr>
    </w:tbl>
    <w:p>
      <w:pPr>
        <w:spacing w:after="40"/>
      </w:pPr>
    </w:p>
    <w:p>
      <w:pPr>
        <w:spacing w:after="120" w:line="312" w:lineRule="auto"/>
        <w:jc w:val="both"/>
      </w:pPr>
      <w:r>
        <w:rPr>
          <w:sz w:val="26"/>
        </w:rPr>
        <w:t>Tương đương phép dịch bit số học có cộng bù làm tròn (không cần bộ nhân):</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round_half_up</m:t>
              </m:r>
              <m:d>
                <m:dPr>
                  <m:begChr m:val="("/>
                  <m:endChr m:val=")"/>
                </m:dPr>
                <m:e>
                  <m:r>
                    <m:t xml:space="preserve">x</m:t>
                  </m:r>
                </m:e>
              </m:d>
              <m:r>
                <m:t xml:space="preserve">=</m:t>
              </m:r>
              <m:d>
                <m:dPr>
                  <m:begChr m:val="("/>
                  <m:endChr m:val=")"/>
                </m:dPr>
                <m:e>
                  <m:r>
                    <m:t xml:space="preserve">x</m:t>
                  </m:r>
                  <m:r>
                    <m:t xml:space="preserve">+</m:t>
                  </m:r>
                  <m:sSup>
                    <m:e>
                      <m:r>
                        <m:t xml:space="preserve">2</m:t>
                      </m:r>
                    </m:e>
                    <m:sup>
                      <m:r>
                        <m:t xml:space="preserve">nb</m:t>
                      </m:r>
                      <m:r>
                        <m:t xml:space="preserve">−</m:t>
                      </m:r>
                      <m:r>
                        <m:t xml:space="preserve">1</m:t>
                      </m:r>
                    </m:sup>
                  </m:sSup>
                </m:e>
              </m:d>
              <m:r>
                <m:t xml:space="preserve">≫</m:t>
              </m:r>
              <m:r>
                <m:t xml:space="preserve">nb</m:t>
              </m:r>
            </m:oMath>
          </w:p>
        </w:tc>
        <w:tc>
          <w:tcPr>
            <w:tcW w:type="dxa" w:w="1008"/>
          </w:tcPr>
          <w:p>
            <w:pPr>
              <w:jc w:val="right"/>
            </w:pPr>
            <w:r>
              <w:rPr>
                <w:sz w:val="26"/>
              </w:rPr>
              <w:t>(23)</w:t>
            </w:r>
          </w:p>
        </w:tc>
      </w:tr>
    </w:tbl>
    <w:p>
      <w:pPr>
        <w:spacing w:after="40"/>
      </w:pPr>
    </w:p>
    <w:p>
      <w:pPr>
        <w:spacing w:after="120" w:line="312" w:lineRule="auto"/>
        <w:jc w:val="both"/>
      </w:pPr>
      <w:r>
        <w:rPr>
          <w:sz w:val="26"/>
        </w:rPr>
        <w:t>Làm tròn nửa-lên không tốn thêm bộ nhân (chỉ một phép cộng và một phép dịch) nhưng đo được cải thiện +0,38% độ chính xác so với làm tròn xuống. Đây là một trong ba trụ đóng góp về lượng tử: (i) làm tròn nửa-lên thay làm tròn xuống; (ii) khảo sát tiêu biến có hệ thống power-of-two so với tỉ lệ tổng quát; (iii) kiểm chứng bit-exact với RTL.</w:t>
      </w:r>
    </w:p>
    <w:p>
      <w:pPr>
        <w:pStyle w:val="Heading2"/>
      </w:pPr>
      <w:r>
        <w:t>4.5. Huấn luyện nhận biết lượng tử (QAT) và bộ ước lượng thẳng (STE)</w:t>
      </w:r>
    </w:p>
    <w:p>
      <w:pPr>
        <w:spacing w:after="120" w:line="312" w:lineRule="auto"/>
        <w:jc w:val="both"/>
      </w:pPr>
      <w:r>
        <w:rPr>
          <w:sz w:val="26"/>
        </w:rPr>
        <w:t>Để mô hình thích nghi với sai số lượng tử, luận văn dùng huấn luyện nhận biết lượng tử (QAT) — sơ đồ hệ thống hoá bởi Jacob và cộng sự [14]. Trong forward, mỗi tensor trọng số/kích hoạt bị lượng-tử-rồi-giải-lượng-tử (fake quantization) để mạng “thấy” sai số ngay khi học:</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sSub>
                <m:e>
                  <m:r>
                    <m:t xml:space="preserve">x</m:t>
                  </m:r>
                </m:e>
                <m:sub>
                  <m:r>
                    <m:t xml:space="preserve">q</m:t>
                  </m:r>
                </m:sub>
              </m:sSub>
              <m:r>
                <m:t xml:space="preserve">=</m:t>
              </m:r>
              <m:r>
                <m:rPr>
                  <m:nor/>
                </m:rPr>
                <m:t xml:space="preserve">clamp</m:t>
              </m:r>
              <m:d>
                <m:dPr>
                  <m:begChr m:val="("/>
                  <m:endChr m:val=")"/>
                </m:dPr>
                <m:e>
                  <m:r>
                    <m:t xml:space="preserve">⌊</m:t>
                  </m:r>
                  <m:f>
                    <m:fPr>
                      <m:type m:val="bar"/>
                    </m:fPr>
                    <m:num>
                      <m:r>
                        <m:t xml:space="preserve">x</m:t>
                      </m:r>
                    </m:num>
                    <m:den>
                      <m:r>
                        <m:t xml:space="preserve">s</m:t>
                      </m:r>
                    </m:den>
                  </m:f>
                  <m:r>
                    <m:t xml:space="preserve">⌉</m:t>
                  </m:r>
                  <m:r>
                    <m:t xml:space="preserve">·</m:t>
                  </m:r>
                  <m:r>
                    <m:t xml:space="preserve">s</m:t>
                  </m:r>
                  <m:r>
                    <m:t xml:space="preserve">,</m:t>
                  </m:r>
                  <m:r>
                    <m:t xml:space="preserve">−127</m:t>
                  </m:r>
                  <m:r>
                    <m:t xml:space="preserve">,</m:t>
                  </m:r>
                  <m:r>
                    <m:t xml:space="preserve">127</m:t>
                  </m:r>
                </m:e>
              </m:d>
            </m:oMath>
          </w:p>
        </w:tc>
        <w:tc>
          <w:tcPr>
            <w:tcW w:type="dxa" w:w="1008"/>
          </w:tcPr>
          <w:p>
            <w:pPr>
              <w:jc w:val="right"/>
            </w:pPr>
            <w:r>
              <w:rPr>
                <w:sz w:val="26"/>
              </w:rPr>
              <w:t>(24)</w:t>
            </w:r>
          </w:p>
        </w:tc>
      </w:tr>
    </w:tbl>
    <w:p>
      <w:pPr>
        <w:spacing w:after="40"/>
      </w:pPr>
    </w:p>
    <w:p>
      <w:pPr>
        <w:spacing w:after="120" w:line="312" w:lineRule="auto"/>
        <w:jc w:val="both"/>
      </w:pPr>
      <w:r>
        <w:rPr>
          <w:sz w:val="26"/>
        </w:rPr>
        <w:t>Phép round không khả vi, nên ở backward gradient được truyền thẳng qua khâu lượng tử bằng bộ ước lượng thẳng (Straight-Through Estimator, STE) của Bengio và cộng sự [15] (đạo hàm xấp xỉ bằng 1):</w:t>
      </w:r>
    </w:p>
    <w:tbl>
      <w:tblPr>
        <w:tblW w:type="auto" w:w="0"/>
        <w:jc w:val="center"/>
        <w:tblBorders>
          <w:top w:val="none"/>
          <w:left w:val="none"/>
          <w:bottom w:val="none"/>
          <w:right w:val="none"/>
          <w:insideH w:val="none"/>
          <w:insideV w:val="none"/>
        </w:tblBorders>
        <w:tblLayout w:type="autofit"/>
        <w:tblLook w:firstColumn="1" w:firstRow="1" w:lastColumn="0" w:lastRow="0" w:noHBand="0" w:noVBand="1" w:val="04A0"/>
      </w:tblPr>
      <w:tblGrid>
        <w:gridCol w:w="4320"/>
        <w:gridCol w:w="4320"/>
      </w:tblGrid>
      <w:tr>
        <w:tc>
          <w:tcPr>
            <w:tcW w:type="dxa" w:w="7776"/>
          </w:tcPr>
          <w:p>
            <w:pPr>
              <w:jc w:val="center"/>
            </w:pPr>
            <m:oMath>
              <m:r>
                <m:rPr>
                  <m:nor/>
                </m:rPr>
                <m:t xml:space="preserve">forward: </m:t>
              </m:r>
              <m:sSub>
                <m:e>
                  <m:r>
                    <m:t xml:space="preserve">x</m:t>
                  </m:r>
                </m:e>
                <m:sub>
                  <m:r>
                    <m:t xml:space="preserve">q</m:t>
                  </m:r>
                </m:sub>
              </m:sSub>
              <m:r>
                <m:t xml:space="preserve">;   </m:t>
              </m:r>
              <m:r>
                <m:rPr>
                  <m:nor/>
                </m:rPr>
                <m:t xml:space="preserve">backward: </m:t>
              </m:r>
              <m:f>
                <m:fPr>
                  <m:type m:val="bar"/>
                </m:fPr>
                <m:num>
                  <m:r>
                    <m:t xml:space="preserve">∂</m:t>
                  </m:r>
                  <m:sSub>
                    <m:e>
                      <m:r>
                        <m:t xml:space="preserve">x</m:t>
                      </m:r>
                    </m:e>
                    <m:sub>
                      <m:r>
                        <m:t xml:space="preserve">q</m:t>
                      </m:r>
                    </m:sub>
                  </m:sSub>
                </m:num>
                <m:den>
                  <m:r>
                    <m:t xml:space="preserve">∂</m:t>
                  </m:r>
                  <m:r>
                    <m:t xml:space="preserve">x</m:t>
                  </m:r>
                </m:den>
              </m:f>
              <m:r>
                <m:t xml:space="preserve">≈</m:t>
              </m:r>
              <m:r>
                <m:t xml:space="preserve">1</m:t>
              </m:r>
            </m:oMath>
          </w:p>
        </w:tc>
        <w:tc>
          <w:tcPr>
            <w:tcW w:type="dxa" w:w="1008"/>
          </w:tcPr>
          <w:p>
            <w:pPr>
              <w:jc w:val="right"/>
            </w:pPr>
            <w:r>
              <w:rPr>
                <w:sz w:val="26"/>
              </w:rPr>
              <w:t>(25)</w:t>
            </w:r>
          </w:p>
        </w:tc>
      </w:tr>
    </w:tbl>
    <w:p>
      <w:pPr>
        <w:spacing w:after="40"/>
      </w:pPr>
    </w:p>
    <w:p>
      <w:pPr>
        <w:spacing w:after="120" w:line="312" w:lineRule="auto"/>
        <w:jc w:val="both"/>
      </w:pPr>
      <w:r>
        <w:rPr>
          <w:sz w:val="26"/>
        </w:rPr>
        <w:t>Tỉ lệ s mỗi tầng học bằng trung bình trượt mũ (EMA) của biên độ lớn nhất qua các batch, ổn định hơn lấy max tức thời; sau warmup, s được “đóng băng” để hội tụ ổn định. Sau QAT, mô hình chuyển sang suy luận số nguyên thuần và đánh giá lại; kết quả trùng khớp mô phỏng INT8, xác nhận đường lượng tử là bit-exact. Khảo sát cho thấy QAT không bắt buộc: PTQ power-of-two cũng đạt độ chính xác cao, QAT chỉ nhỉnh ~0,3%.</w:t>
      </w:r>
    </w:p>
    <w:p>
      <w:pPr>
        <w:pStyle w:val="Heading2"/>
      </w:pPr>
      <w:r>
        <w:t>4.6. GAP và FC trong miền số nguyên</w:t>
      </w:r>
    </w:p>
    <w:p>
      <w:pPr>
        <w:spacing w:after="120" w:line="312" w:lineRule="auto"/>
        <w:jc w:val="both"/>
      </w:pPr>
      <w:r>
        <w:rPr>
          <w:sz w:val="26"/>
        </w:rPr>
        <w:t>Trên phần cứng, GAP dùng chia nguyên làm tròn xuống: tổng 4 giá trị chia 4 tương đương dịch phải 2 bit (sau ReLU của Conv4 mọi giá trị không âm). Lớp FC có nb = 0 nên không tái co giãn: logit INT32 thô đưa thẳng vào Argmax. Nhờ vậy toàn bộ đường suy luận là số nguyên, không có phép dấu phẩy động nào trên phần cứng.</w:t>
      </w:r>
    </w:p>
    <w:p>
      <w:pPr>
        <w:pStyle w:val="Heading1"/>
      </w:pPr>
      <w:r>
        <w:t>5. Pipeline mô hình end-to-end: từ phần mềm sang phần cứng</w:t>
      </w:r>
    </w:p>
    <w:p>
      <w:pPr>
        <w:spacing w:after="120" w:line="312" w:lineRule="auto"/>
        <w:jc w:val="both"/>
      </w:pPr>
      <w:r>
        <w:rPr>
          <w:sz w:val="26"/>
        </w:rPr>
        <w:t>Toàn bộ phần mềm được tổ chức thành một pipeline tuần tự đưa mô hình từ một CNN float32 đầy đủ về các tệp trọng số số nguyên và tham chiếu vàng (golden reference) mà phần cứng RTL nạp và đối chiếu. Đây là cầu nối trực tiếp sang chương thiết kế phần cứng: mỗi giai đoạn sinh ra một hiện vật (artifact) cụ thể được phần cứng tiêu thụ.</w:t>
      </w:r>
    </w:p>
    <w:p>
      <w:pPr>
        <w:pStyle w:val="Heading2"/>
      </w:pPr>
      <w:r>
        <w:t>5.1. Các giai đoạn của pipeline</w:t>
      </w:r>
    </w:p>
    <w:p>
      <w:pPr>
        <w:pStyle w:val="ListNumber"/>
      </w:pPr>
      <w:r>
        <w:t>Huấn luyện float32 (train.py): CNN gốc (kênh 4-8-8-16, 1244 tham số) huấn luyện bằng Adam + CrossEntropy → checkpoint best_model.pth.</w:t>
      </w:r>
    </w:p>
    <w:p>
      <w:pPr>
        <w:pStyle w:val="ListNumber"/>
      </w:pPr>
      <w:r>
        <w:t>Nén — cắt tỉa + tinh chỉnh (prune_finetune.py): xếp hạng kênh bằng Taylor bậc nhất (dự phòng chuẩn L1), cắt xuống (4-4-8-8), tinh chỉnh hai pha → best_model_pruned.pth (640 tham số).</w:t>
      </w:r>
    </w:p>
    <w:p>
      <w:pPr>
        <w:pStyle w:val="ListNumber"/>
      </w:pPr>
      <w:r>
        <w:t>Huấn luyện nhận biết lượng tử (quantization/qat_int8.py): QAT power-of-two với STE + scale EMA; hiệu chỉnh (calibrate) w_shift, nb, input_shift → model_qat_int8.pth (94,65% bit-exact).</w:t>
      </w:r>
    </w:p>
    <w:p>
      <w:pPr>
        <w:pStyle w:val="ListNumber"/>
      </w:pPr>
      <w:r>
        <w:t>Xuất trọng số (export_weights_int8.py): đóng gói trọng số INT8 và bias INT32 thành các tệp .hex/.mem theo đúng bố cục ROM mà RTL đọc bằng $readmemh.</w:t>
      </w:r>
    </w:p>
    <w:p>
      <w:pPr>
        <w:pStyle w:val="ListNumber"/>
      </w:pPr>
      <w:r>
        <w:t>Sinh tham chiếu vàng (generate_golden.py): chạy suy luận INT8 trên các mẫu ECG thật, xuất kích hoạt trung gian tại từng tầng thành tệp .mem để RTL đối chiếu bit-exact.</w:t>
      </w:r>
    </w:p>
    <w:p>
      <w:pPr>
        <w:pStyle w:val="ListNumber"/>
      </w:pPr>
      <w:r>
        <w:t>Kiểm chứng RTL (chương sau): testbench nạp .hex/.mem, chạy mô phỏng và so sánh từng checkpoint với golden — đạt 21/21 khớp bit-exact.</w:t>
      </w:r>
    </w:p>
    <w:p>
      <w:pPr>
        <w:pStyle w:val="Heading2"/>
      </w:pPr>
      <w:r>
        <w:t>5.2. Định dạng trọng số cho phần cứng</w:t>
      </w:r>
    </w:p>
    <w:p>
      <w:pPr>
        <w:spacing w:after="120" w:line="312" w:lineRule="auto"/>
        <w:jc w:val="both"/>
      </w:pPr>
      <w:r>
        <w:rPr>
          <w:sz w:val="26"/>
        </w:rPr>
        <w:t>Bước xuất trọng số tạo cầu nối định dạng giữa mô hình PyTorch và ROM Verilog. Mỗi lớp tích chập được đóng gói 5 tap/từ (40 bit), địa chỉ theo thứ tự kênh-ra rồi kênh-vào; bias lưu INT32 little-endian; trọng số FC theo hàng kênh-ra. Bảng 4 tóm tắt các hiện vật chính.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sz w:val="22"/>
              </w:rPr>
              <w:t>Hiện vật (tệp)</w:t>
            </w:r>
          </w:p>
        </w:tc>
        <w:tc>
          <w:tcPr>
            <w:tcW w:type="dxa" w:w="2880"/>
          </w:tcPr>
          <w:p>
            <w:pPr>
              <w:jc w:val="center"/>
            </w:pPr>
            <w:r/>
            <w:r>
              <w:rPr>
                <w:b/>
                <w:sz w:val="22"/>
              </w:rPr>
              <w:t>Nội dung</w:t>
            </w:r>
          </w:p>
        </w:tc>
        <w:tc>
          <w:tcPr>
            <w:tcW w:type="dxa" w:w="2880"/>
          </w:tcPr>
          <w:p>
            <w:pPr>
              <w:jc w:val="center"/>
            </w:pPr>
            <w:r/>
            <w:r>
              <w:rPr>
                <w:b/>
                <w:sz w:val="22"/>
              </w:rPr>
              <w:t>Bên tiêu thụ (RTL)</w:t>
            </w:r>
          </w:p>
        </w:tc>
      </w:tr>
      <w:tr>
        <w:tc>
          <w:tcPr>
            <w:tcW w:type="dxa" w:w="2880"/>
          </w:tcPr>
          <w:p>
            <w:pPr>
              <w:jc w:val="center"/>
            </w:pPr>
            <w:r/>
            <w:r>
              <w:rPr>
                <w:sz w:val="22"/>
              </w:rPr>
              <w:t>conv1..4_w.hex</w:t>
            </w:r>
          </w:p>
        </w:tc>
        <w:tc>
          <w:tcPr>
            <w:tcW w:type="dxa" w:w="2880"/>
          </w:tcPr>
          <w:p>
            <w:pPr>
              <w:jc w:val="center"/>
            </w:pPr>
            <w:r/>
            <w:r>
              <w:rPr>
                <w:sz w:val="22"/>
              </w:rPr>
              <w:t>Trọng số INT8 đóng gói 40b/từ</w:t>
            </w:r>
          </w:p>
        </w:tc>
        <w:tc>
          <w:tcPr>
            <w:tcW w:type="dxa" w:w="2880"/>
          </w:tcPr>
          <w:p>
            <w:pPr>
              <w:jc w:val="center"/>
            </w:pPr>
            <w:r/>
            <w:r>
              <w:rPr>
                <w:sz w:val="22"/>
              </w:rPr>
              <w:t>cp_engine.v ($readmemh)</w:t>
            </w:r>
          </w:p>
        </w:tc>
      </w:tr>
      <w:tr>
        <w:tc>
          <w:tcPr>
            <w:tcW w:type="dxa" w:w="2880"/>
          </w:tcPr>
          <w:p>
            <w:pPr>
              <w:jc w:val="center"/>
            </w:pPr>
            <w:r/>
            <w:r>
              <w:rPr>
                <w:sz w:val="22"/>
              </w:rPr>
              <w:t>conv_bias.hex</w:t>
            </w:r>
          </w:p>
        </w:tc>
        <w:tc>
          <w:tcPr>
            <w:tcW w:type="dxa" w:w="2880"/>
          </w:tcPr>
          <w:p>
            <w:pPr>
              <w:jc w:val="center"/>
            </w:pPr>
            <w:r/>
            <w:r>
              <w:rPr>
                <w:sz w:val="22"/>
              </w:rPr>
              <w:t>Bias INT32 little-endian</w:t>
            </w:r>
          </w:p>
        </w:tc>
        <w:tc>
          <w:tcPr>
            <w:tcW w:type="dxa" w:w="2880"/>
          </w:tcPr>
          <w:p>
            <w:pPr>
              <w:jc w:val="center"/>
            </w:pPr>
            <w:r/>
            <w:r>
              <w:rPr>
                <w:sz w:val="22"/>
              </w:rPr>
              <w:t>cp_engine.v (b_store)</w:t>
            </w:r>
          </w:p>
        </w:tc>
      </w:tr>
      <w:tr>
        <w:tc>
          <w:tcPr>
            <w:tcW w:type="dxa" w:w="2880"/>
          </w:tcPr>
          <w:p>
            <w:pPr>
              <w:jc w:val="center"/>
            </w:pPr>
            <w:r/>
            <w:r>
              <w:rPr>
                <w:sz w:val="22"/>
              </w:rPr>
              <w:t>fc_weights.hex</w:t>
            </w:r>
          </w:p>
        </w:tc>
        <w:tc>
          <w:tcPr>
            <w:tcW w:type="dxa" w:w="2880"/>
          </w:tcPr>
          <w:p>
            <w:pPr>
              <w:jc w:val="center"/>
            </w:pPr>
            <w:r/>
            <w:r>
              <w:rPr>
                <w:sz w:val="22"/>
              </w:rPr>
              <w:t>Trọng số FC INT8 (kênh-ra)</w:t>
            </w:r>
          </w:p>
        </w:tc>
        <w:tc>
          <w:tcPr>
            <w:tcW w:type="dxa" w:w="2880"/>
          </w:tcPr>
          <w:p>
            <w:pPr>
              <w:jc w:val="center"/>
            </w:pPr>
            <w:r/>
            <w:r>
              <w:rPr>
                <w:sz w:val="22"/>
              </w:rPr>
              <w:t>gap_fc_argmax.v</w:t>
            </w:r>
          </w:p>
        </w:tc>
      </w:tr>
      <w:tr>
        <w:tc>
          <w:tcPr>
            <w:tcW w:type="dxa" w:w="2880"/>
          </w:tcPr>
          <w:p>
            <w:pPr>
              <w:jc w:val="center"/>
            </w:pPr>
            <w:r/>
            <w:r>
              <w:rPr>
                <w:sz w:val="22"/>
              </w:rPr>
              <w:t>nb_shifts.mem</w:t>
            </w:r>
          </w:p>
        </w:tc>
        <w:tc>
          <w:tcPr>
            <w:tcW w:type="dxa" w:w="2880"/>
          </w:tcPr>
          <w:p>
            <w:pPr>
              <w:jc w:val="center"/>
            </w:pPr>
            <w:r/>
            <w:r>
              <w:rPr>
                <w:sz w:val="22"/>
              </w:rPr>
              <w:t>Số bit dịch nb theo tầng</w:t>
            </w:r>
          </w:p>
        </w:tc>
        <w:tc>
          <w:tcPr>
            <w:tcW w:type="dxa" w:w="2880"/>
          </w:tcPr>
          <w:p>
            <w:pPr>
              <w:jc w:val="center"/>
            </w:pPr>
            <w:r/>
            <w:r>
              <w:rPr>
                <w:sz w:val="22"/>
              </w:rPr>
              <w:t>bộ tái co giãn</w:t>
            </w:r>
          </w:p>
        </w:tc>
      </w:tr>
      <w:tr>
        <w:tc>
          <w:tcPr>
            <w:tcW w:type="dxa" w:w="2880"/>
          </w:tcPr>
          <w:p>
            <w:pPr>
              <w:jc w:val="center"/>
            </w:pPr>
            <w:r/>
            <w:r>
              <w:rPr>
                <w:sz w:val="22"/>
              </w:rPr>
              <w:t>golden *.mem</w:t>
            </w:r>
          </w:p>
        </w:tc>
        <w:tc>
          <w:tcPr>
            <w:tcW w:type="dxa" w:w="2880"/>
          </w:tcPr>
          <w:p>
            <w:pPr>
              <w:jc w:val="center"/>
            </w:pPr>
            <w:r/>
            <w:r>
              <w:rPr>
                <w:sz w:val="22"/>
              </w:rPr>
              <w:t>7 checkpoint/mẫu (input→pool→gap→logit)</w:t>
            </w:r>
          </w:p>
        </w:tc>
        <w:tc>
          <w:tcPr>
            <w:tcW w:type="dxa" w:w="2880"/>
          </w:tcPr>
          <w:p>
            <w:pPr>
              <w:jc w:val="center"/>
            </w:pPr>
            <w:r/>
            <w:r>
              <w:rPr>
                <w:sz w:val="22"/>
              </w:rPr>
              <w:t>testbench đối chiếu</w:t>
            </w:r>
          </w:p>
        </w:tc>
      </w:tr>
    </w:tbl>
    <w:p>
      <w:pPr>
        <w:spacing w:after="200"/>
        <w:jc w:val="center"/>
      </w:pPr>
      <w:r>
        <w:rPr>
          <w:i/>
          <w:sz w:val="22"/>
        </w:rPr>
        <w:t>Bảng 4. Các hiện vật phần mềm sinh ra và bên tiêu thụ phía phần cứng. Tổng cộng 580 trọng số INT8; golden gồm 7 checkpoint mỗi mẫu × 3 mẫu = 21 điểm bit-exact.</w:t>
      </w:r>
    </w:p>
    <w:p>
      <w:pPr>
        <w:pStyle w:val="Heading2"/>
      </w:pPr>
      <w:r>
        <w:t>5.3. Chuỗi checkpoint bit-exact</w:t>
      </w:r>
    </w:p>
    <w:p>
      <w:pPr>
        <w:spacing w:after="120" w:line="312" w:lineRule="auto"/>
        <w:jc w:val="both"/>
      </w:pPr>
      <w:r>
        <w:rPr>
          <w:sz w:val="26"/>
        </w:rPr>
        <w:t>Bảy checkpoint được trích tại các mốc quan trọng của đường suy luận, tạo thành bộ tham chiếu để chương kiểm chứng chứng minh phần mềm và phần cứng cho kết quả trùng khớp từng bit:</w:t>
      </w:r>
    </w:p>
    <w:p>
      <w:pPr>
        <w:spacing w:after="120" w:line="312" w:lineRule="auto"/>
        <w:jc w:val="both"/>
      </w:pPr>
      <w:r>
        <w:rPr>
          <w:sz w:val="26"/>
        </w:rPr>
        <w:t>input_int8 (2500) → after_pool1 (4×500) → after_pool2 (4×100) → after_pool3 (8×20) → after_pool4 (8×4) → after_gap (8) → logits_fc (4). Sáu checkpoint đầu là INT8, logit cuối là INT32.</w:t>
      </w:r>
    </w:p>
    <w:p>
      <w:pPr>
        <w:spacing w:after="120" w:line="312" w:lineRule="auto"/>
        <w:jc w:val="both"/>
      </w:pPr>
      <w:r>
        <w:rPr>
          <w:sz w:val="26"/>
        </w:rPr>
        <w:t>Nhờ toàn bộ đường suy luận (mục 2–4) chỉ dùng số nguyên và làm tròn nửa-lên xác định, mọi checkpoint đều tái lập chính xác trên phần cứng — đây là tiền đề cho khung kiểm chứng bit-exact trình bày ở chương tiếp theo.</w:t>
      </w:r>
    </w:p>
    <w:p>
      <w:pPr>
        <w:pStyle w:val="Heading1"/>
      </w:pPr>
      <w:r>
        <w:t>6. Tóm tắt kết quả phần mềm</w:t>
      </w:r>
    </w:p>
    <w:p>
      <w:pPr>
        <w:spacing w:after="120" w:line="312" w:lineRule="auto"/>
        <w:jc w:val="both"/>
      </w:pPr>
      <w:r>
        <w:rPr>
          <w:sz w:val="26"/>
        </w:rPr>
        <w:t>Bảng 3 tổng hợp độ chính xác các biến thể mô hình trên tập kiểm tra Chapman. Điểm mấu chốt: mô hình INT8 power-of-two làm tròn nửa-lên đạt độ chính xác gần trùng với bản dấu phẩy động, đồng thời loại bỏ hoàn toàn bộ nhân ở khâu tái co giãn — nền tảng cho hiệu quả năng lượng khi triển khai FPGA.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b/>
                <w:sz w:val="22"/>
              </w:rPr>
              <w:t>Mô hình</w:t>
            </w:r>
          </w:p>
        </w:tc>
        <w:tc>
          <w:tcPr>
            <w:tcW w:type="dxa" w:w="2160"/>
          </w:tcPr>
          <w:p>
            <w:pPr>
              <w:jc w:val="center"/>
            </w:pPr>
            <w:r/>
            <w:r>
              <w:rPr>
                <w:b/>
                <w:sz w:val="22"/>
              </w:rPr>
              <w:t>Số tham số</w:t>
            </w:r>
          </w:p>
        </w:tc>
        <w:tc>
          <w:tcPr>
            <w:tcW w:type="dxa" w:w="2160"/>
          </w:tcPr>
          <w:p>
            <w:pPr>
              <w:jc w:val="center"/>
            </w:pPr>
            <w:r/>
            <w:r>
              <w:rPr>
                <w:b/>
                <w:sz w:val="22"/>
              </w:rPr>
              <w:t>Độ chính xác</w:t>
            </w:r>
          </w:p>
        </w:tc>
        <w:tc>
          <w:tcPr>
            <w:tcW w:type="dxa" w:w="2160"/>
          </w:tcPr>
          <w:p>
            <w:pPr>
              <w:jc w:val="center"/>
            </w:pPr>
            <w:r/>
            <w:r>
              <w:rPr>
                <w:b/>
                <w:sz w:val="22"/>
              </w:rPr>
              <w:t>F1-macro</w:t>
            </w:r>
          </w:p>
        </w:tc>
      </w:tr>
      <w:tr>
        <w:tc>
          <w:tcPr>
            <w:tcW w:type="dxa" w:w="2160"/>
          </w:tcPr>
          <w:p>
            <w:pPr>
              <w:jc w:val="center"/>
            </w:pPr>
            <w:r/>
            <w:r>
              <w:rPr>
                <w:sz w:val="22"/>
              </w:rPr>
              <w:t>Float32 gốc</w:t>
            </w:r>
          </w:p>
        </w:tc>
        <w:tc>
          <w:tcPr>
            <w:tcW w:type="dxa" w:w="2160"/>
          </w:tcPr>
          <w:p>
            <w:pPr>
              <w:jc w:val="center"/>
            </w:pPr>
            <w:r/>
            <w:r>
              <w:rPr>
                <w:sz w:val="22"/>
              </w:rPr>
              <w:t>1244</w:t>
            </w:r>
          </w:p>
        </w:tc>
        <w:tc>
          <w:tcPr>
            <w:tcW w:type="dxa" w:w="2160"/>
          </w:tcPr>
          <w:p>
            <w:pPr>
              <w:jc w:val="center"/>
            </w:pPr>
            <w:r/>
            <w:r>
              <w:rPr>
                <w:sz w:val="22"/>
              </w:rPr>
              <w:t>~94,8%</w:t>
            </w:r>
          </w:p>
        </w:tc>
        <w:tc>
          <w:tcPr>
            <w:tcW w:type="dxa" w:w="2160"/>
          </w:tcPr>
          <w:p>
            <w:pPr>
              <w:jc w:val="center"/>
            </w:pPr>
            <w:r/>
            <w:r>
              <w:rPr>
                <w:sz w:val="22"/>
              </w:rPr>
              <w:t>—</w:t>
            </w:r>
          </w:p>
        </w:tc>
      </w:tr>
      <w:tr>
        <w:tc>
          <w:tcPr>
            <w:tcW w:type="dxa" w:w="2160"/>
          </w:tcPr>
          <w:p>
            <w:pPr>
              <w:jc w:val="center"/>
            </w:pPr>
            <w:r/>
            <w:r>
              <w:rPr>
                <w:sz w:val="22"/>
              </w:rPr>
              <w:t>Đã nén (float32)</w:t>
            </w:r>
          </w:p>
        </w:tc>
        <w:tc>
          <w:tcPr>
            <w:tcW w:type="dxa" w:w="2160"/>
          </w:tcPr>
          <w:p>
            <w:pPr>
              <w:jc w:val="center"/>
            </w:pPr>
            <w:r/>
            <w:r>
              <w:rPr>
                <w:sz w:val="22"/>
              </w:rPr>
              <w:t>640</w:t>
            </w:r>
          </w:p>
        </w:tc>
        <w:tc>
          <w:tcPr>
            <w:tcW w:type="dxa" w:w="2160"/>
          </w:tcPr>
          <w:p>
            <w:pPr>
              <w:jc w:val="center"/>
            </w:pPr>
            <w:r/>
            <w:r>
              <w:rPr>
                <w:sz w:val="22"/>
              </w:rPr>
              <w:t>~92%</w:t>
            </w:r>
          </w:p>
        </w:tc>
        <w:tc>
          <w:tcPr>
            <w:tcW w:type="dxa" w:w="2160"/>
          </w:tcPr>
          <w:p>
            <w:pPr>
              <w:jc w:val="center"/>
            </w:pPr>
            <w:r/>
            <w:r>
              <w:rPr>
                <w:sz w:val="22"/>
              </w:rPr>
              <w:t>—</w:t>
            </w:r>
          </w:p>
        </w:tc>
      </w:tr>
      <w:tr>
        <w:tc>
          <w:tcPr>
            <w:tcW w:type="dxa" w:w="2160"/>
          </w:tcPr>
          <w:p>
            <w:pPr>
              <w:jc w:val="center"/>
            </w:pPr>
            <w:r/>
            <w:r>
              <w:rPr>
                <w:sz w:val="22"/>
              </w:rPr>
              <w:t>QAT-INT8 (đánh giá float)</w:t>
            </w:r>
          </w:p>
        </w:tc>
        <w:tc>
          <w:tcPr>
            <w:tcW w:type="dxa" w:w="2160"/>
          </w:tcPr>
          <w:p>
            <w:pPr>
              <w:jc w:val="center"/>
            </w:pPr>
            <w:r/>
            <w:r>
              <w:rPr>
                <w:sz w:val="22"/>
              </w:rPr>
              <w:t>640</w:t>
            </w:r>
          </w:p>
        </w:tc>
        <w:tc>
          <w:tcPr>
            <w:tcW w:type="dxa" w:w="2160"/>
          </w:tcPr>
          <w:p>
            <w:pPr>
              <w:jc w:val="center"/>
            </w:pPr>
            <w:r/>
            <w:r>
              <w:rPr>
                <w:sz w:val="22"/>
              </w:rPr>
              <w:t>94,84%</w:t>
            </w:r>
          </w:p>
        </w:tc>
        <w:tc>
          <w:tcPr>
            <w:tcW w:type="dxa" w:w="2160"/>
          </w:tcPr>
          <w:p>
            <w:pPr>
              <w:jc w:val="center"/>
            </w:pPr>
            <w:r/>
            <w:r>
              <w:rPr>
                <w:sz w:val="22"/>
              </w:rPr>
              <w:t>—</w:t>
            </w:r>
          </w:p>
        </w:tc>
      </w:tr>
      <w:tr>
        <w:tc>
          <w:tcPr>
            <w:tcW w:type="dxa" w:w="2160"/>
          </w:tcPr>
          <w:p>
            <w:pPr>
              <w:jc w:val="center"/>
            </w:pPr>
            <w:r/>
            <w:r>
              <w:rPr>
                <w:sz w:val="22"/>
              </w:rPr>
              <w:t>QAT-INT8 round-half-up (bit-exact)</w:t>
            </w:r>
          </w:p>
        </w:tc>
        <w:tc>
          <w:tcPr>
            <w:tcW w:type="dxa" w:w="2160"/>
          </w:tcPr>
          <w:p>
            <w:pPr>
              <w:jc w:val="center"/>
            </w:pPr>
            <w:r/>
            <w:r>
              <w:rPr>
                <w:sz w:val="22"/>
              </w:rPr>
              <w:t>640</w:t>
            </w:r>
          </w:p>
        </w:tc>
        <w:tc>
          <w:tcPr>
            <w:tcW w:type="dxa" w:w="2160"/>
          </w:tcPr>
          <w:p>
            <w:pPr>
              <w:jc w:val="center"/>
            </w:pPr>
            <w:r/>
            <w:r>
              <w:rPr>
                <w:sz w:val="22"/>
              </w:rPr>
              <w:t>94,65%</w:t>
            </w:r>
          </w:p>
        </w:tc>
        <w:tc>
          <w:tcPr>
            <w:tcW w:type="dxa" w:w="2160"/>
          </w:tcPr>
          <w:p>
            <w:pPr>
              <w:jc w:val="center"/>
            </w:pPr>
            <w:r/>
            <w:r>
              <w:rPr>
                <w:sz w:val="22"/>
              </w:rPr>
              <w:t>0,9396</w:t>
            </w:r>
          </w:p>
        </w:tc>
      </w:tr>
    </w:tbl>
    <w:p>
      <w:pPr>
        <w:spacing w:after="200"/>
        <w:jc w:val="center"/>
      </w:pPr>
      <w:r>
        <w:rPr>
          <w:i/>
          <w:sz w:val="22"/>
        </w:rPr>
        <w:t>Bảng 3. Kết quả phần mềm trên tập kiểm tra Chapman. Mô hình lượng tử bit-exact giữ độ chính xác tương đương bản dấu phẩy động.</w:t>
      </w:r>
    </w:p>
    <w:p>
      <w:pPr>
        <w:spacing w:after="120" w:line="312" w:lineRule="auto"/>
        <w:jc w:val="both"/>
      </w:pPr>
      <w:r>
        <w:rPr>
          <w:sz w:val="26"/>
        </w:rPr>
        <w:t>Mọi số liệu và kỹ thuật trong chương này lấy trực tiếp từ mã nguồn phần mềm của luận văn (huấn luyện, cắt tỉa, lượng tử hoá) và đối chiếu với danh mục tài liệu tham khảo. Chương tiếp theo trình bày cách hiện thực đường suy luận số nguyên này trên FPGA sao cho trùng khớp từng bit với mô phỏng phần mềm.</w:t>
      </w:r>
    </w:p>
    <w:p/>
    <w:p>
      <w:r>
        <w:rPr>
          <w:i/>
          <w:sz w:val="20"/>
        </w:rPr>
        <w:t>Ghi chú: số trong ngoặc vuông [n] tham chiếu danh mục REFERENCES.md của luận văn (ví dụ [1] Chapman, [14] Jacob-QAT, [11] Han-pruning, [18] Liu 2023, [7] Adam, [8] BatchNorm, [9] Dropout, [15] STE, [3] Kiranyaz, [4] Hannun, [16] Miyashita, [17] Nagel, [12] Molchanov, [13] Li, [10] Network-in-Network/GAP).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