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240"/>
        <w:jc w:val="center"/>
      </w:pPr>
      <w:r>
        <w:rPr>
          <w:rFonts w:ascii="Calibri" w:hAnsi="Calibri" w:eastAsia="Microsoft YaHei"/>
          <w:b/>
          <w:color w:val="B78628"/>
          <w:sz w:val="22"/>
        </w:rPr>
        <w:t>FINANCE GENERAL AGENT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163A5F"/>
          <w:sz w:val="60"/>
        </w:rPr>
        <w:t>财务通用 Agent</w:t>
      </w:r>
    </w:p>
    <w:p>
      <w:pPr>
        <w:spacing w:after="400"/>
        <w:jc w:val="center"/>
      </w:pPr>
      <w:r>
        <w:rPr>
          <w:rFonts w:ascii="Calibri" w:hAnsi="Calibri" w:eastAsia="Microsoft YaHei"/>
          <w:b/>
          <w:color w:val="2E74B5"/>
          <w:sz w:val="36"/>
        </w:rPr>
        <w:t>最终用户手册</w:t>
      </w:r>
    </w:p>
    <w:p>
      <w:pPr>
        <w:spacing w:after="960"/>
        <w:jc w:val="center"/>
      </w:pPr>
      <w:r>
        <w:rPr>
          <w:rFonts w:ascii="Calibri" w:hAnsi="Calibri" w:eastAsia="Microsoft YaHei"/>
          <w:color w:val="687786"/>
          <w:sz w:val="23"/>
        </w:rPr>
        <w:t>查询财务数据 · 处理发票与报销 · 生成凭证与报表 · 风险与资金分析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3000"/>
        <w:gridCol w:w="3000"/>
        <w:gridCol w:w="300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63A5F"/>
                <w:sz w:val="36"/>
              </w:rPr>
              <w:t>76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87786"/>
                <w:sz w:val="19"/>
              </w:rPr>
              <w:t>聚合工具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63A5F"/>
                <w:sz w:val="36"/>
              </w:rPr>
              <w:t>45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87786"/>
                <w:sz w:val="19"/>
              </w:rPr>
              <w:t>财务工具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63A5F"/>
                <w:sz w:val="36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87786"/>
                <w:sz w:val="19"/>
              </w:rPr>
              <w:t>业务页面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63A5F"/>
                <w:sz w:val="36"/>
              </w:rPr>
              <w:t>22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87786"/>
                <w:sz w:val="19"/>
              </w:rPr>
              <w:t>浏览器工具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63A5F"/>
                <w:sz w:val="36"/>
              </w:rPr>
              <w:t>8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87786"/>
                <w:sz w:val="19"/>
              </w:rPr>
              <w:t>多模态工具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63A5F"/>
                <w:sz w:val="36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87786"/>
                <w:sz w:val="19"/>
              </w:rPr>
              <w:t>统一入口</w:t>
            </w:r>
          </w:p>
        </w:tc>
      </w:tr>
    </w:tbl>
    <w:p>
      <w:pPr>
        <w:spacing w:before="1040"/>
        <w:jc w:val="center"/>
      </w:pPr>
      <w:r>
        <w:rPr>
          <w:rFonts w:ascii="Calibri" w:hAnsi="Calibri" w:eastAsia="Microsoft YaHei"/>
          <w:i/>
          <w:color w:val="687786"/>
          <w:sz w:val="21"/>
        </w:rPr>
        <w:t>适用于财务人员、业务审批人员、管理者和系统管理员</w:t>
      </w:r>
    </w:p>
    <w:p>
      <w:r>
        <w:br w:type="page"/>
      </w:r>
    </w:p>
    <w:p>
      <w:pPr>
        <w:pStyle w:val="Heading1"/>
        <w:keepNext/>
      </w:pPr>
      <w:r>
        <w:t>快速导航</w:t>
      </w:r>
    </w:p>
    <w:p>
      <w:r>
        <w:rPr>
          <w:rFonts w:ascii="Calibri" w:hAnsi="Calibri" w:eastAsia="Microsoft YaHei"/>
          <w:color w:val="243342"/>
          <w:sz w:val="22"/>
        </w:rPr>
        <w:t>首次使用建议依次阅读：</w:t>
      </w:r>
      <w:r>
        <w:rPr>
          <w:rFonts w:ascii="Calibri" w:hAnsi="Calibri" w:eastAsia="Microsoft YaHei"/>
          <w:b/>
          <w:color w:val="243342"/>
          <w:sz w:val="22"/>
        </w:rPr>
        <w:t>快速开始 → 页面使用说明 → 功能与指令示例 → 安全提示</w:t>
      </w:r>
      <w:r>
        <w:rPr>
          <w:rFonts w:ascii="Calibri" w:hAnsi="Calibri" w:eastAsia="Microsoft YaHei"/>
          <w:color w:val="243342"/>
          <w:sz w:val="22"/>
        </w:rPr>
        <w:t>。管理员可直接查看“管理员启动指南”。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1800"/>
        <w:gridCol w:w="4650"/>
      </w:tblGrid>
      <w:tr>
        <w:trPr>
          <w:tblHeader w:val="true"/>
        </w:trPr>
        <w:tc>
          <w:tcPr>
            <w:tcW w:type="dxa" w:w="255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如果你想要</w:t>
            </w:r>
          </w:p>
        </w:tc>
        <w:tc>
          <w:tcPr>
            <w:tcW w:type="dxa" w:w="180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建议入口</w:t>
            </w:r>
          </w:p>
        </w:tc>
        <w:tc>
          <w:tcPr>
            <w:tcW w:type="dxa" w:w="465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示例指令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查询和分析财务数据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对话 / 驾驶舱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查询2026-05应收账款汇总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处理发票和生成凭证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发票 / 对话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上传识别一张发票并生成凭证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创建和审批报销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对话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为E1002创建销售部差旅报销单并提交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查看三大财务报表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报表 / 对话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生成2026-05资产负债表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维护和联调服务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管理员附录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执行四组 MCP 冒烟测试</w:t>
            </w:r>
          </w:p>
        </w:tc>
      </w:tr>
    </w:tbl>
    <w:p>
      <w:pPr>
        <w:pStyle w:val="Heading1"/>
      </w:pPr>
      <w:r>
        <w:t>1. 产品概述</w:t>
      </w:r>
    </w:p>
    <w:p>
      <w:r>
        <w:rPr>
          <w:rFonts w:ascii="Calibri" w:hAnsi="Calibri" w:eastAsia="Microsoft YaHei"/>
          <w:color w:val="243342"/>
          <w:sz w:val="22"/>
        </w:rPr>
        <w:t>财务通用 Agent 是面向财务人员、业务审批人员和管理者的智能财务助手。用户可以通过网页或钉钉应用入口，用自然语言查询财务数据、创建业务单据、生成凭证和报表，并查看 Agent 调用过的工具及处理结果。</w:t>
      </w:r>
    </w:p>
    <w:p>
      <w:r>
        <w:rPr>
          <w:rFonts w:ascii="Calibri" w:hAnsi="Calibri" w:eastAsia="Microsoft YaHei"/>
          <w:color w:val="243342"/>
          <w:sz w:val="22"/>
        </w:rPr>
        <w:t>系统当前提供：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财务数据查询与分析。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发票识别、查验、查重和入账辅助。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报销单创建、查询和智能审批。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凭证创建、查询、科目推荐和自动审核。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资产负债表、利润表、现金流量表生成。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应收应付、催收、付款计划和往来对账。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预算、税务、银行对账、合规风控和月结检查。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资金预测、合同资产、数据集成状态查询。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调用链与审计日志查询。</w:t>
      </w:r>
    </w:p>
    <w:p>
      <w:pPr>
        <w:spacing w:before="80" w:after="140"/>
        <w:ind w:left="259" w:right="115"/>
        <w:shd w:fill="FFF8E8"/>
      </w:pPr>
      <w:r>
        <w:rPr>
          <w:rFonts w:ascii="Calibri" w:hAnsi="Calibri" w:eastAsia="Microsoft YaHei"/>
          <w:b/>
          <w:color w:val="B78628"/>
          <w:sz w:val="21"/>
        </w:rPr>
        <w:t xml:space="preserve">注意  </w:t>
      </w:r>
      <w:r>
        <w:rPr>
          <w:rFonts w:ascii="Calibri" w:hAnsi="Calibri" w:eastAsia="Microsoft YaHei"/>
          <w:color w:val="243342"/>
          <w:sz w:val="21"/>
        </w:rPr>
        <w:t>当前默认环境加载演示数据。涉及付款、纳税申报、正式记账和审批流的结果，应由有权限的财务人员复核后执行。</w:t>
      </w:r>
    </w:p>
    <w:p>
      <w:pPr>
        <w:pStyle w:val="Heading1"/>
      </w:pPr>
      <w:r>
        <w:t>2. 使用角色</w:t>
      </w:r>
    </w:p>
    <w:p>
      <w:pPr>
        <w:pStyle w:val="Heading2"/>
      </w:pPr>
      <w:r>
        <w:t>2.1 普通业务用户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创建和查询本人报销单。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上传发票并查看识别结果。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查询可用预算和审批状态。</w:t>
      </w:r>
    </w:p>
    <w:p>
      <w:pPr>
        <w:pStyle w:val="Heading2"/>
      </w:pPr>
      <w:r>
        <w:t>2.2 财务人员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查询发票、凭证、应收应付和银行流水。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生成凭证、财务报表、税务申报草稿。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执行对账、月结检查和异常分析。</w:t>
      </w:r>
    </w:p>
    <w:p>
      <w:pPr>
        <w:pStyle w:val="Heading2"/>
      </w:pPr>
      <w:r>
        <w:t>2.3 财务管理者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查看财务驾驶舱和关键指标。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查看预算执行、资金预测和合规风险。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获取催收、付款、融资和经营改进建议。</w:t>
      </w:r>
    </w:p>
    <w:p>
      <w:pPr>
        <w:pStyle w:val="Heading2"/>
      </w:pPr>
      <w:r>
        <w:t>2.4 系统管理员与开发人员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启动和维护各服务。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通过 MCP Gateway 或财务 MCP 调用工具。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接入真实 Dubbo、MySQL、Redis、钉钉和智谱服务。</w:t>
      </w:r>
    </w:p>
    <w:p>
      <w:pPr>
        <w:pStyle w:val="Heading1"/>
      </w:pPr>
      <w:r>
        <w:t>3. 快速开始</w:t>
      </w:r>
    </w:p>
    <w:p>
      <w:pPr>
        <w:pStyle w:val="Heading2"/>
      </w:pPr>
      <w:r>
        <w:t>3.1 访问系统</w:t>
      </w:r>
    </w:p>
    <w:p>
      <w:r>
        <w:rPr>
          <w:rFonts w:ascii="Calibri" w:hAnsi="Calibri" w:eastAsia="Microsoft YaHei"/>
          <w:color w:val="243342"/>
          <w:sz w:val="22"/>
        </w:rPr>
        <w:t>服务启动后，在浏览器访问：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http://localhost:5173</w:t>
      </w:r>
    </w:p>
    <w:p>
      <w:r>
        <w:rPr>
          <w:rFonts w:ascii="Calibri" w:hAnsi="Calibri" w:eastAsia="Microsoft YaHei"/>
          <w:color w:val="243342"/>
          <w:sz w:val="22"/>
        </w:rPr>
        <w:t xml:space="preserve">如果前端端口被占用，Vite 可能自动使用 </w:t>
      </w:r>
      <w:r>
        <w:rPr>
          <w:rFonts w:ascii="Menlo" w:hAnsi="Menlo" w:eastAsia="Microsoft YaHei"/>
          <w:color w:val="1F4D78"/>
          <w:sz w:val="21"/>
          <w:shd w:fill="EAF1F8"/>
        </w:rPr>
        <w:t>5174</w:t>
      </w:r>
      <w:r>
        <w:rPr>
          <w:rFonts w:ascii="Calibri" w:hAnsi="Calibri" w:eastAsia="Microsoft YaHei"/>
          <w:color w:val="243342"/>
          <w:sz w:val="22"/>
        </w:rPr>
        <w:t>，请以终端输出为准。</w:t>
      </w:r>
    </w:p>
    <w:p>
      <w:pPr>
        <w:pStyle w:val="Heading2"/>
      </w:pPr>
      <w:r>
        <w:t>3.2 页面入口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000"/>
        <w:gridCol w:w="4600"/>
      </w:tblGrid>
      <w:tr>
        <w:trPr>
          <w:tblHeader w:val="true"/>
        </w:trPr>
        <w:tc>
          <w:tcPr>
            <w:tcW w:type="dxa" w:w="240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200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460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主要用途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对话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/chat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使用自然语言查询和执行业务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驾驶舱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/cockpit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查看财务指标、趋势和风险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发票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/invoice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上传发票并执行 OCR 到凭证流程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报表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/report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查看资产负债表、利润表和现金流量表</w:t>
            </w:r>
          </w:p>
        </w:tc>
      </w:tr>
    </w:tbl>
    <w:p>
      <w:pPr>
        <w:spacing w:after="20"/>
      </w:pPr>
    </w:p>
    <w:p>
      <w:pPr>
        <w:pStyle w:val="Heading2"/>
      </w:pPr>
      <w:r>
        <w:t>3.3 发起第一次对话</w:t>
      </w:r>
    </w:p>
    <w:p>
      <w:r>
        <w:rPr>
          <w:rFonts w:ascii="Calibri" w:hAnsi="Calibri" w:eastAsia="Microsoft YaHei"/>
          <w:color w:val="243342"/>
          <w:sz w:val="22"/>
        </w:rPr>
        <w:t>进入“对话”页面，在输入框中输入：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查询2026-05应收账款汇总</w:t>
      </w:r>
    </w:p>
    <w:p>
      <w:r>
        <w:rPr>
          <w:rFonts w:ascii="Calibri" w:hAnsi="Calibri" w:eastAsia="Microsoft YaHei"/>
          <w:color w:val="243342"/>
          <w:sz w:val="22"/>
        </w:rPr>
        <w:t>Agent 会自动选择相应工具，并展示查询结果和本次调用链。</w:t>
      </w:r>
    </w:p>
    <w:p>
      <w:pPr>
        <w:pStyle w:val="Heading2"/>
      </w:pPr>
      <w:r>
        <w:t>3.4 输入指令的建议格式</w:t>
      </w:r>
    </w:p>
    <w:p>
      <w:r>
        <w:rPr>
          <w:rFonts w:ascii="Calibri" w:hAnsi="Calibri" w:eastAsia="Microsoft YaHei"/>
          <w:color w:val="243342"/>
          <w:sz w:val="22"/>
        </w:rPr>
        <w:t>为了让 Agent 更准确地处理任务，建议指令中包含：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动作 + 业务对象 + 时间范围/编号 + 金额或筛选条件 + 期望输出</w:t>
      </w:r>
    </w:p>
    <w:p>
      <w:r>
        <w:rPr>
          <w:rFonts w:ascii="Calibri" w:hAnsi="Calibri" w:eastAsia="Microsoft YaHei"/>
          <w:color w:val="243342"/>
          <w:sz w:val="22"/>
        </w:rPr>
        <w:t>示例：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生成2026-05资产负债表，并检查是否平衡</w:t>
      </w:r>
      <w:r>
        <w:br/>
      </w:r>
      <w:r>
        <w:rPr>
          <w:rFonts w:ascii="Menlo" w:hAnsi="Menlo" w:eastAsia="Microsoft YaHei"/>
          <w:color w:val="1F4D78"/>
          <w:sz w:val="16"/>
        </w:rPr>
        <w:t>查询发票INV-202605-003，检查真伪、查重和抵扣状态</w:t>
      </w:r>
      <w:r>
        <w:br/>
      </w:r>
      <w:r>
        <w:rPr>
          <w:rFonts w:ascii="Menlo" w:hAnsi="Menlo" w:eastAsia="Microsoft YaHei"/>
          <w:color w:val="1F4D78"/>
          <w:sz w:val="16"/>
        </w:rPr>
        <w:t>为E1002创建一张销售部3600元差旅报销单并提交</w:t>
      </w:r>
    </w:p>
    <w:p>
      <w:pPr>
        <w:pStyle w:val="Heading1"/>
      </w:pPr>
      <w:r>
        <w:t>4. 页面使用说明</w:t>
      </w:r>
    </w:p>
    <w:p>
      <w:pPr>
        <w:pStyle w:val="Heading2"/>
      </w:pPr>
      <w:r>
        <w:t>4.1 对话页面</w:t>
      </w:r>
    </w:p>
    <w:p>
      <w:r>
        <w:rPr>
          <w:rFonts w:ascii="Calibri" w:hAnsi="Calibri" w:eastAsia="Microsoft YaHei"/>
          <w:color w:val="243342"/>
          <w:sz w:val="22"/>
        </w:rPr>
        <w:t>对话页面是系统的主要操作入口。</w:t>
      </w:r>
    </w:p>
    <w:p>
      <w:r>
        <w:rPr>
          <w:rFonts w:ascii="Calibri" w:hAnsi="Calibri" w:eastAsia="Microsoft YaHei"/>
          <w:color w:val="243342"/>
          <w:sz w:val="22"/>
        </w:rPr>
        <w:t>可使用的交互方式：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在聊天输入框中输入自然语言指令。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点击“查应收、记账、查发票、出报表、费用分析、算税”等快捷操作。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使用语音输入，将语音转为文本后发送。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上传文件或发票图片。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查看历史会话、新建会话、切换或删除会话。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复制 Agent 回复，或对上一条指令重新生成。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查看本轮调用过的 MCP 工具、处理状态和耗时。</w:t>
      </w:r>
    </w:p>
    <w:p>
      <w:pPr>
        <w:pStyle w:val="Heading2"/>
      </w:pPr>
      <w:r>
        <w:t>4.2 财务驾驶舱</w:t>
      </w:r>
    </w:p>
    <w:p>
      <w:r>
        <w:rPr>
          <w:rFonts w:ascii="Calibri" w:hAnsi="Calibri" w:eastAsia="Microsoft YaHei"/>
          <w:color w:val="243342"/>
          <w:sz w:val="22"/>
        </w:rPr>
        <w:t>驾驶舱用于查看关键财务指标、图表、趋势和风险提示。</w:t>
      </w:r>
    </w:p>
    <w:p>
      <w:r>
        <w:rPr>
          <w:rFonts w:ascii="Calibri" w:hAnsi="Calibri" w:eastAsia="Microsoft YaHei"/>
          <w:color w:val="243342"/>
          <w:sz w:val="22"/>
        </w:rPr>
        <w:t>使用方式：</w:t>
      </w:r>
    </w:p>
    <w:p>
      <w:pPr>
        <w:numPr>
          <w:ilvl w:val="0"/>
          <w:numId w:val="10"/>
        </w:numPr>
        <w:spacing w:after="80" w:line="288" w:lineRule="auto"/>
      </w:pPr>
      <w:r>
        <w:rPr>
          <w:rFonts w:ascii="Calibri" w:hAnsi="Calibri" w:eastAsia="Microsoft YaHei"/>
          <w:color w:val="243342"/>
          <w:sz w:val="22"/>
        </w:rPr>
        <w:t>打开“驾驶舱”页面。</w:t>
      </w:r>
    </w:p>
    <w:p>
      <w:pPr>
        <w:numPr>
          <w:ilvl w:val="0"/>
          <w:numId w:val="10"/>
        </w:numPr>
        <w:spacing w:after="80" w:line="288" w:lineRule="auto"/>
      </w:pPr>
      <w:r>
        <w:rPr>
          <w:rFonts w:ascii="Calibri" w:hAnsi="Calibri" w:eastAsia="Microsoft YaHei"/>
          <w:color w:val="243342"/>
          <w:sz w:val="22"/>
        </w:rPr>
        <w:t>查看应收、回款、预算、利润等指标。</w:t>
      </w:r>
    </w:p>
    <w:p>
      <w:pPr>
        <w:numPr>
          <w:ilvl w:val="0"/>
          <w:numId w:val="10"/>
        </w:numPr>
        <w:spacing w:after="80" w:line="288" w:lineRule="auto"/>
      </w:pPr>
      <w:r>
        <w:rPr>
          <w:rFonts w:ascii="Calibri" w:hAnsi="Calibri" w:eastAsia="Microsoft YaHei"/>
          <w:color w:val="243342"/>
          <w:sz w:val="22"/>
        </w:rPr>
        <w:t>点击图表发起关联追问。</w:t>
      </w:r>
    </w:p>
    <w:p>
      <w:pPr>
        <w:numPr>
          <w:ilvl w:val="0"/>
          <w:numId w:val="10"/>
        </w:numPr>
        <w:spacing w:after="80" w:line="288" w:lineRule="auto"/>
      </w:pPr>
      <w:r>
        <w:rPr>
          <w:rFonts w:ascii="Calibri" w:hAnsi="Calibri" w:eastAsia="Microsoft YaHei"/>
          <w:color w:val="243342"/>
          <w:sz w:val="22"/>
        </w:rPr>
        <w:t>双击图表进行下钻分析。</w:t>
      </w:r>
    </w:p>
    <w:p>
      <w:pPr>
        <w:numPr>
          <w:ilvl w:val="0"/>
          <w:numId w:val="10"/>
        </w:numPr>
        <w:spacing w:after="80" w:line="288" w:lineRule="auto"/>
      </w:pPr>
      <w:r>
        <w:rPr>
          <w:rFonts w:ascii="Calibri" w:hAnsi="Calibri" w:eastAsia="Microsoft YaHei"/>
          <w:color w:val="243342"/>
          <w:sz w:val="22"/>
        </w:rPr>
        <w:t>使用自动刷新获取最新结果。</w:t>
      </w:r>
    </w:p>
    <w:p>
      <w:pPr>
        <w:pStyle w:val="Heading2"/>
      </w:pPr>
      <w:r>
        <w:t>4.3 发票页面</w:t>
      </w:r>
    </w:p>
    <w:p>
      <w:r>
        <w:rPr>
          <w:rFonts w:ascii="Calibri" w:hAnsi="Calibri" w:eastAsia="Microsoft YaHei"/>
          <w:color w:val="243342"/>
          <w:sz w:val="22"/>
        </w:rPr>
        <w:t>发票页面支持上传发票图片，并自动执行 OCR 识别与凭证生成。</w:t>
      </w:r>
    </w:p>
    <w:p>
      <w:r>
        <w:rPr>
          <w:rFonts w:ascii="Calibri" w:hAnsi="Calibri" w:eastAsia="Microsoft YaHei"/>
          <w:color w:val="243342"/>
          <w:sz w:val="22"/>
        </w:rPr>
        <w:t>使用方式：</w:t>
      </w:r>
    </w:p>
    <w:p>
      <w:pPr>
        <w:numPr>
          <w:ilvl w:val="0"/>
          <w:numId w:val="11"/>
        </w:numPr>
        <w:spacing w:after="80" w:line="288" w:lineRule="auto"/>
      </w:pPr>
      <w:r>
        <w:rPr>
          <w:rFonts w:ascii="Calibri" w:hAnsi="Calibri" w:eastAsia="Microsoft YaHei"/>
          <w:color w:val="243342"/>
          <w:sz w:val="22"/>
        </w:rPr>
        <w:t>打开“发票”页面。</w:t>
      </w:r>
    </w:p>
    <w:p>
      <w:pPr>
        <w:numPr>
          <w:ilvl w:val="0"/>
          <w:numId w:val="11"/>
        </w:numPr>
        <w:spacing w:after="80" w:line="288" w:lineRule="auto"/>
      </w:pPr>
      <w:r>
        <w:rPr>
          <w:rFonts w:ascii="Calibri" w:hAnsi="Calibri" w:eastAsia="Microsoft YaHei"/>
          <w:color w:val="243342"/>
          <w:sz w:val="22"/>
        </w:rPr>
        <w:t>拖拽、拍照或选择发票图片。</w:t>
      </w:r>
    </w:p>
    <w:p>
      <w:pPr>
        <w:numPr>
          <w:ilvl w:val="0"/>
          <w:numId w:val="11"/>
        </w:numPr>
        <w:spacing w:after="80" w:line="288" w:lineRule="auto"/>
      </w:pPr>
      <w:r>
        <w:rPr>
          <w:rFonts w:ascii="Calibri" w:hAnsi="Calibri" w:eastAsia="Microsoft YaHei"/>
          <w:color w:val="243342"/>
          <w:sz w:val="22"/>
        </w:rPr>
        <w:t>等待系统完成识别。</w:t>
      </w:r>
    </w:p>
    <w:p>
      <w:pPr>
        <w:numPr>
          <w:ilvl w:val="0"/>
          <w:numId w:val="11"/>
        </w:numPr>
        <w:spacing w:after="80" w:line="288" w:lineRule="auto"/>
      </w:pPr>
      <w:r>
        <w:rPr>
          <w:rFonts w:ascii="Calibri" w:hAnsi="Calibri" w:eastAsia="Microsoft YaHei"/>
          <w:color w:val="243342"/>
          <w:sz w:val="22"/>
        </w:rPr>
        <w:t>核对发票号码、金额、税额和购销方信息。</w:t>
      </w:r>
    </w:p>
    <w:p>
      <w:pPr>
        <w:numPr>
          <w:ilvl w:val="0"/>
          <w:numId w:val="11"/>
        </w:numPr>
        <w:spacing w:after="80" w:line="288" w:lineRule="auto"/>
      </w:pPr>
      <w:r>
        <w:rPr>
          <w:rFonts w:ascii="Calibri" w:hAnsi="Calibri" w:eastAsia="Microsoft YaHei"/>
          <w:color w:val="243342"/>
          <w:sz w:val="22"/>
        </w:rPr>
        <w:t>查看自动生成的凭证结果。</w:t>
      </w:r>
    </w:p>
    <w:p>
      <w:pPr>
        <w:numPr>
          <w:ilvl w:val="0"/>
          <w:numId w:val="11"/>
        </w:numPr>
        <w:spacing w:after="80" w:line="288" w:lineRule="auto"/>
      </w:pPr>
      <w:r>
        <w:rPr>
          <w:rFonts w:ascii="Calibri" w:hAnsi="Calibri" w:eastAsia="Microsoft YaHei"/>
          <w:color w:val="243342"/>
          <w:sz w:val="22"/>
        </w:rPr>
        <w:t>正式入账前由财务人员复核科目和金额。</w:t>
      </w:r>
    </w:p>
    <w:p>
      <w:pPr>
        <w:pStyle w:val="Heading2"/>
      </w:pPr>
      <w:r>
        <w:t>4.4 报表页面</w:t>
      </w:r>
    </w:p>
    <w:p>
      <w:r>
        <w:rPr>
          <w:rFonts w:ascii="Calibri" w:hAnsi="Calibri" w:eastAsia="Microsoft YaHei"/>
          <w:color w:val="243342"/>
          <w:sz w:val="22"/>
        </w:rPr>
        <w:t>报表页面用于查看三大财务报表。</w:t>
      </w:r>
    </w:p>
    <w:p>
      <w:r>
        <w:rPr>
          <w:rFonts w:ascii="Calibri" w:hAnsi="Calibri" w:eastAsia="Microsoft YaHei"/>
          <w:color w:val="243342"/>
          <w:sz w:val="22"/>
        </w:rPr>
        <w:t>可查看：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资产负债表及平衡校验。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利润表收入、成本和利润。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现金流量表经营、投资和筹资现金流。</w:t>
      </w:r>
    </w:p>
    <w:p>
      <w:pPr>
        <w:pStyle w:val="Heading1"/>
      </w:pPr>
      <w:r>
        <w:t>5. 功能与指令示例</w:t>
      </w:r>
    </w:p>
    <w:p>
      <w:pPr>
        <w:pStyle w:val="Heading2"/>
      </w:pPr>
      <w:r>
        <w:t>5.1 应收应付与往来管理</w:t>
      </w:r>
    </w:p>
    <w:p>
      <w:r>
        <w:rPr>
          <w:rFonts w:ascii="Calibri" w:hAnsi="Calibri" w:eastAsia="Microsoft YaHei"/>
          <w:color w:val="243342"/>
          <w:sz w:val="22"/>
        </w:rPr>
        <w:t>支持应收看板、账龄分析、催收建议、催收函、付款计划和往来对账。</w:t>
      </w:r>
    </w:p>
    <w:p>
      <w:r>
        <w:rPr>
          <w:rFonts w:ascii="Calibri" w:hAnsi="Calibri" w:eastAsia="Microsoft YaHei"/>
          <w:color w:val="243342"/>
          <w:sz w:val="22"/>
        </w:rPr>
        <w:t>可直接输入：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查询2026-05应收账款汇总</w:t>
      </w:r>
      <w:r>
        <w:br/>
      </w:r>
      <w:r>
        <w:rPr>
          <w:rFonts w:ascii="Menlo" w:hAnsi="Menlo" w:eastAsia="Microsoft YaHei"/>
          <w:color w:val="1F4D78"/>
          <w:sz w:val="16"/>
        </w:rPr>
        <w:t>查询截至2026-05-31的应收账龄分析</w:t>
      </w:r>
      <w:r>
        <w:br/>
      </w:r>
      <w:r>
        <w:rPr>
          <w:rFonts w:ascii="Menlo" w:hAnsi="Menlo" w:eastAsia="Microsoft YaHei"/>
          <w:color w:val="1F4D78"/>
          <w:sz w:val="16"/>
        </w:rPr>
        <w:t>为客户C1001生成催收建议和催收措辞</w:t>
      </w:r>
      <w:r>
        <w:br/>
      </w:r>
      <w:r>
        <w:rPr>
          <w:rFonts w:ascii="Menlo" w:hAnsi="Menlo" w:eastAsia="Microsoft YaHei"/>
          <w:color w:val="1F4D78"/>
          <w:sz w:val="16"/>
        </w:rPr>
        <w:t>生成C类逾期35天客户应收催收计划和催收函</w:t>
      </w:r>
      <w:r>
        <w:br/>
      </w:r>
      <w:r>
        <w:rPr>
          <w:rFonts w:ascii="Menlo" w:hAnsi="Menlo" w:eastAsia="Microsoft YaHei"/>
          <w:color w:val="1F4D78"/>
          <w:sz w:val="16"/>
        </w:rPr>
        <w:t>优化上海数科服务有限公司42000元应付付款计划，考虑提前付款折扣</w:t>
      </w:r>
      <w:r>
        <w:br/>
      </w:r>
      <w:r>
        <w:rPr>
          <w:rFonts w:ascii="Menlo" w:hAnsi="Menlo" w:eastAsia="Microsoft YaHei"/>
          <w:color w:val="1F4D78"/>
          <w:sz w:val="16"/>
        </w:rPr>
        <w:t>对浙江智造设备有限公司做2026-05应收往来对账，生成余额确认函</w:t>
      </w:r>
    </w:p>
    <w:p>
      <w:pPr>
        <w:pStyle w:val="Heading2"/>
      </w:pPr>
      <w:r>
        <w:t>5.2 凭证管理</w:t>
      </w:r>
    </w:p>
    <w:p>
      <w:r>
        <w:rPr>
          <w:rFonts w:ascii="Calibri" w:hAnsi="Calibri" w:eastAsia="Microsoft YaHei"/>
          <w:color w:val="243342"/>
          <w:sz w:val="22"/>
        </w:rPr>
        <w:t>支持科目推荐、凭证创建、台账查询、凭证明细和自动审核。</w:t>
      </w:r>
    </w:p>
    <w:p>
      <w:r>
        <w:rPr>
          <w:rFonts w:ascii="Calibri" w:hAnsi="Calibri" w:eastAsia="Microsoft YaHei"/>
          <w:color w:val="243342"/>
          <w:sz w:val="22"/>
        </w:rPr>
        <w:t>可直接输入：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给上海数科服务有限公司42000元软件服务费推荐会计科目和凭证预览</w:t>
      </w:r>
      <w:r>
        <w:br/>
      </w:r>
      <w:r>
        <w:rPr>
          <w:rFonts w:ascii="Menlo" w:hAnsi="Menlo" w:eastAsia="Microsoft YaHei"/>
          <w:color w:val="1F4D78"/>
          <w:sz w:val="16"/>
        </w:rPr>
        <w:t>帮我生成一张1200元办公费记账凭证</w:t>
      </w:r>
      <w:r>
        <w:br/>
      </w:r>
      <w:r>
        <w:rPr>
          <w:rFonts w:ascii="Menlo" w:hAnsi="Menlo" w:eastAsia="Microsoft YaHei"/>
          <w:color w:val="1F4D78"/>
          <w:sz w:val="16"/>
        </w:rPr>
        <w:t>查询2026-05凭证台账</w:t>
      </w:r>
      <w:r>
        <w:br/>
      </w:r>
      <w:r>
        <w:rPr>
          <w:rFonts w:ascii="Menlo" w:hAnsi="Menlo" w:eastAsia="Microsoft YaHei"/>
          <w:color w:val="1F4D78"/>
          <w:sz w:val="16"/>
        </w:rPr>
        <w:t>查看凭证V-20260531-0001明细</w:t>
      </w:r>
      <w:r>
        <w:br/>
      </w:r>
      <w:r>
        <w:rPr>
          <w:rFonts w:ascii="Menlo" w:hAnsi="Menlo" w:eastAsia="Microsoft YaHei"/>
          <w:color w:val="1F4D78"/>
          <w:sz w:val="16"/>
        </w:rPr>
        <w:t>审核一张采购异常凭证，检查三单匹配、借贷平衡和岗位分离</w:t>
      </w:r>
    </w:p>
    <w:p>
      <w:r>
        <w:rPr>
          <w:rFonts w:ascii="Calibri" w:hAnsi="Calibri" w:eastAsia="Microsoft YaHei"/>
          <w:color w:val="243342"/>
          <w:sz w:val="22"/>
        </w:rPr>
        <w:t>凭证审核会检查：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借贷是否平衡。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科目使用是否合理。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发票、订单和入库单是否匹配。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是否跨期或重复入账。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制单人与审核人是否符合岗位分离要求。</w:t>
      </w:r>
    </w:p>
    <w:p>
      <w:pPr>
        <w:pStyle w:val="Heading2"/>
      </w:pPr>
      <w:r>
        <w:t>5.3 发票管理</w:t>
      </w:r>
    </w:p>
    <w:p>
      <w:r>
        <w:rPr>
          <w:rFonts w:ascii="Calibri" w:hAnsi="Calibri" w:eastAsia="Microsoft YaHei"/>
          <w:color w:val="243342"/>
          <w:sz w:val="22"/>
        </w:rPr>
        <w:t>支持发票录入、台账查询、标准查验、查重、增强验真、抵扣和归档检查。</w:t>
      </w:r>
    </w:p>
    <w:p>
      <w:r>
        <w:rPr>
          <w:rFonts w:ascii="Calibri" w:hAnsi="Calibri" w:eastAsia="Microsoft YaHei"/>
          <w:color w:val="243342"/>
          <w:sz w:val="22"/>
        </w:rPr>
        <w:t>可直接输入：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查询发票台账</w:t>
      </w:r>
      <w:r>
        <w:br/>
      </w:r>
      <w:r>
        <w:rPr>
          <w:rFonts w:ascii="Menlo" w:hAnsi="Menlo" w:eastAsia="Microsoft YaHei"/>
          <w:color w:val="1F4D78"/>
          <w:sz w:val="16"/>
        </w:rPr>
        <w:t>对发票INV-202605-001做标准查验</w:t>
      </w:r>
      <w:r>
        <w:br/>
      </w:r>
      <w:r>
        <w:rPr>
          <w:rFonts w:ascii="Menlo" w:hAnsi="Menlo" w:eastAsia="Microsoft YaHei"/>
          <w:color w:val="1F4D78"/>
          <w:sz w:val="16"/>
        </w:rPr>
        <w:t>查重发票INV-202605-001，检查是否重复报销或重复入账</w:t>
      </w:r>
      <w:r>
        <w:br/>
      </w:r>
      <w:r>
        <w:rPr>
          <w:rFonts w:ascii="Menlo" w:hAnsi="Menlo" w:eastAsia="Microsoft YaHei"/>
          <w:color w:val="1F4D78"/>
          <w:sz w:val="16"/>
        </w:rPr>
        <w:t>查验发票INV-202605-003真伪、查重和抵扣状态</w:t>
      </w:r>
      <w:r>
        <w:br/>
      </w:r>
      <w:r>
        <w:rPr>
          <w:rFonts w:ascii="Menlo" w:hAnsi="Menlo" w:eastAsia="Microsoft YaHei"/>
          <w:color w:val="1F4D78"/>
          <w:sz w:val="16"/>
        </w:rPr>
        <w:t>录入一张杭州差旅服务有限公司3600元发票，发票号INV-202606-009，并自动验真</w:t>
      </w:r>
      <w:r>
        <w:br/>
      </w:r>
      <w:r>
        <w:rPr>
          <w:rFonts w:ascii="Menlo" w:hAnsi="Menlo" w:eastAsia="Microsoft YaHei"/>
          <w:color w:val="1F4D78"/>
          <w:sz w:val="16"/>
        </w:rPr>
        <w:t>上传识别一张发票并生成凭证</w:t>
      </w:r>
    </w:p>
    <w:p>
      <w:pPr>
        <w:pStyle w:val="Heading2"/>
      </w:pPr>
      <w:r>
        <w:t>5.4 费用报销</w:t>
      </w:r>
    </w:p>
    <w:p>
      <w:r>
        <w:rPr>
          <w:rFonts w:ascii="Calibri" w:hAnsi="Calibri" w:eastAsia="Microsoft YaHei"/>
          <w:color w:val="243342"/>
          <w:sz w:val="22"/>
        </w:rPr>
        <w:t>支持报销单创建、查询、预算余额查询和智能审批。</w:t>
      </w:r>
    </w:p>
    <w:p>
      <w:r>
        <w:rPr>
          <w:rFonts w:ascii="Calibri" w:hAnsi="Calibri" w:eastAsia="Microsoft YaHei"/>
          <w:color w:val="243342"/>
          <w:sz w:val="22"/>
        </w:rPr>
        <w:t>可直接输入：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为E1002创建一张销售部3600元差旅报销单并提交，包含发票和附件</w:t>
      </w:r>
      <w:r>
        <w:br/>
      </w:r>
      <w:r>
        <w:rPr>
          <w:rFonts w:ascii="Menlo" w:hAnsi="Menlo" w:eastAsia="Microsoft YaHei"/>
          <w:color w:val="1F4D78"/>
          <w:sz w:val="16"/>
        </w:rPr>
        <w:t>查询E1002的待审批报销单</w:t>
      </w:r>
      <w:r>
        <w:br/>
      </w:r>
      <w:r>
        <w:rPr>
          <w:rFonts w:ascii="Menlo" w:hAnsi="Menlo" w:eastAsia="Microsoft YaHei"/>
          <w:color w:val="1F4D78"/>
          <w:sz w:val="16"/>
        </w:rPr>
        <w:t>查询销售部2026-05费用预算余额</w:t>
      </w:r>
      <w:r>
        <w:br/>
      </w:r>
      <w:r>
        <w:rPr>
          <w:rFonts w:ascii="Menlo" w:hAnsi="Menlo" w:eastAsia="Microsoft YaHei"/>
          <w:color w:val="1F4D78"/>
          <w:sz w:val="16"/>
        </w:rPr>
        <w:t>审批销售部3200元差旅报销</w:t>
      </w:r>
      <w:r>
        <w:br/>
      </w:r>
      <w:r>
        <w:rPr>
          <w:rFonts w:ascii="Menlo" w:hAnsi="Menlo" w:eastAsia="Microsoft YaHei"/>
          <w:color w:val="1F4D78"/>
          <w:sz w:val="16"/>
        </w:rPr>
        <w:t>审批一张8600元采购异常报销单，检查预算、发票和三单匹配</w:t>
      </w:r>
    </w:p>
    <w:p>
      <w:r>
        <w:rPr>
          <w:rFonts w:ascii="Calibri" w:hAnsi="Calibri" w:eastAsia="Microsoft YaHei"/>
          <w:color w:val="243342"/>
          <w:sz w:val="22"/>
        </w:rPr>
        <w:t>智能审批会检查：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费用标准和超标金额。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发票是否缺失、验真失败或重复使用。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报销金额与发票金额是否一致。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采购订单、入库单和发票三单匹配。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部门预算是否充足。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是否需要追加财务经理或分管领导审批。</w:t>
      </w:r>
    </w:p>
    <w:p>
      <w:r>
        <w:rPr>
          <w:rFonts w:ascii="Calibri" w:hAnsi="Calibri" w:eastAsia="Microsoft YaHei"/>
          <w:color w:val="243342"/>
          <w:sz w:val="22"/>
        </w:rPr>
        <w:t>审批结果会回写报销单状态：</w:t>
      </w:r>
    </w:p>
    <w:p>
      <w:pPr>
        <w:pStyle w:val="ListBullet"/>
      </w:pPr>
      <w:r>
        <w:rPr>
          <w:rFonts w:ascii="Menlo" w:hAnsi="Menlo" w:eastAsia="Microsoft YaHei"/>
          <w:color w:val="1F4D78"/>
          <w:sz w:val="21"/>
          <w:shd w:fill="EAF1F8"/>
        </w:rPr>
        <w:t>APPROVED_ROUTE_READY</w:t>
      </w:r>
      <w:r>
        <w:rPr>
          <w:rFonts w:ascii="Calibri" w:hAnsi="Calibri" w:eastAsia="Microsoft YaHei"/>
          <w:color w:val="243342"/>
          <w:sz w:val="22"/>
        </w:rPr>
        <w:t>：校验通过，可进入审批流。</w:t>
      </w:r>
    </w:p>
    <w:p>
      <w:pPr>
        <w:pStyle w:val="ListBullet"/>
      </w:pPr>
      <w:r>
        <w:rPr>
          <w:rFonts w:ascii="Menlo" w:hAnsi="Menlo" w:eastAsia="Microsoft YaHei"/>
          <w:color w:val="1F4D78"/>
          <w:sz w:val="21"/>
          <w:shd w:fill="EAF1F8"/>
        </w:rPr>
        <w:t>NEED_REVIEW</w:t>
      </w:r>
      <w:r>
        <w:rPr>
          <w:rFonts w:ascii="Calibri" w:hAnsi="Calibri" w:eastAsia="Microsoft YaHei"/>
          <w:color w:val="243342"/>
          <w:sz w:val="22"/>
        </w:rPr>
        <w:t>：存在黄色风险，需要人工复核。</w:t>
      </w:r>
    </w:p>
    <w:p>
      <w:pPr>
        <w:pStyle w:val="ListBullet"/>
      </w:pPr>
      <w:r>
        <w:rPr>
          <w:rFonts w:ascii="Menlo" w:hAnsi="Menlo" w:eastAsia="Microsoft YaHei"/>
          <w:color w:val="1F4D78"/>
          <w:sz w:val="21"/>
          <w:shd w:fill="EAF1F8"/>
        </w:rPr>
        <w:t>REJECTED</w:t>
      </w:r>
      <w:r>
        <w:rPr>
          <w:rFonts w:ascii="Calibri" w:hAnsi="Calibri" w:eastAsia="Microsoft YaHei"/>
          <w:color w:val="243342"/>
          <w:sz w:val="22"/>
        </w:rPr>
        <w:t>：存在红色风险，已自动拦截。</w:t>
      </w:r>
    </w:p>
    <w:p>
      <w:pPr>
        <w:pStyle w:val="Heading2"/>
      </w:pPr>
      <w:r>
        <w:t>5.5 财务报表</w:t>
      </w:r>
    </w:p>
    <w:p>
      <w:r>
        <w:rPr>
          <w:rFonts w:ascii="Calibri" w:hAnsi="Calibri" w:eastAsia="Microsoft YaHei"/>
          <w:color w:val="243342"/>
          <w:sz w:val="22"/>
        </w:rPr>
        <w:t>可直接输入：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生成2026-05资产负债表，并检查是否平衡</w:t>
      </w:r>
      <w:r>
        <w:br/>
      </w:r>
      <w:r>
        <w:rPr>
          <w:rFonts w:ascii="Menlo" w:hAnsi="Menlo" w:eastAsia="Microsoft YaHei"/>
          <w:color w:val="1F4D78"/>
          <w:sz w:val="16"/>
        </w:rPr>
        <w:t>生成2026-05利润表</w:t>
      </w:r>
      <w:r>
        <w:br/>
      </w:r>
      <w:r>
        <w:rPr>
          <w:rFonts w:ascii="Menlo" w:hAnsi="Menlo" w:eastAsia="Microsoft YaHei"/>
          <w:color w:val="1F4D78"/>
          <w:sz w:val="16"/>
        </w:rPr>
        <w:t>生成2026-05现金流量表</w:t>
      </w:r>
      <w:r>
        <w:br/>
      </w:r>
      <w:r>
        <w:rPr>
          <w:rFonts w:ascii="Menlo" w:hAnsi="Menlo" w:eastAsia="Microsoft YaHei"/>
          <w:color w:val="1F4D78"/>
          <w:sz w:val="16"/>
        </w:rPr>
        <w:t>生成本月财务报表</w:t>
      </w:r>
    </w:p>
    <w:p>
      <w:r>
        <w:rPr>
          <w:rFonts w:ascii="Calibri" w:hAnsi="Calibri" w:eastAsia="Microsoft YaHei"/>
          <w:color w:val="243342"/>
          <w:sz w:val="22"/>
        </w:rPr>
        <w:t>系统根据数据库中的科目、凭证和凭证分录进行 SQL 聚合。</w:t>
      </w:r>
    </w:p>
    <w:p>
      <w:pPr>
        <w:pStyle w:val="Heading2"/>
      </w:pPr>
      <w:r>
        <w:t>5.6 财务分析与预算</w:t>
      </w:r>
    </w:p>
    <w:p>
      <w:r>
        <w:rPr>
          <w:rFonts w:ascii="Calibri" w:hAnsi="Calibri" w:eastAsia="Microsoft YaHei"/>
          <w:color w:val="243342"/>
          <w:sz w:val="22"/>
        </w:rPr>
        <w:t>支持财务指标、趋势、异常检测、差异归因和预算管控。</w:t>
      </w:r>
    </w:p>
    <w:p>
      <w:r>
        <w:rPr>
          <w:rFonts w:ascii="Calibri" w:hAnsi="Calibri" w:eastAsia="Microsoft YaHei"/>
          <w:color w:val="243342"/>
          <w:sz w:val="22"/>
        </w:rPr>
        <w:t>可直接输入：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计算2026-05财务比率和健康度</w:t>
      </w:r>
      <w:r>
        <w:br/>
      </w:r>
      <w:r>
        <w:rPr>
          <w:rFonts w:ascii="Menlo" w:hAnsi="Menlo" w:eastAsia="Microsoft YaHei"/>
          <w:color w:val="1F4D78"/>
          <w:sz w:val="16"/>
        </w:rPr>
        <w:t>分析2026-01到2026-05营业收入趋势</w:t>
      </w:r>
      <w:r>
        <w:br/>
      </w:r>
      <w:r>
        <w:rPr>
          <w:rFonts w:ascii="Menlo" w:hAnsi="Menlo" w:eastAsia="Microsoft YaHei"/>
          <w:color w:val="1F4D78"/>
          <w:sz w:val="16"/>
        </w:rPr>
        <w:t>检测2026-05财务异常项</w:t>
      </w:r>
      <w:r>
        <w:br/>
      </w:r>
      <w:r>
        <w:rPr>
          <w:rFonts w:ascii="Menlo" w:hAnsi="Menlo" w:eastAsia="Microsoft YaHei"/>
          <w:color w:val="1F4D78"/>
          <w:sz w:val="16"/>
        </w:rPr>
        <w:t>2026-05销售费用为什么超了，帮我做差异归因和行动计划</w:t>
      </w:r>
      <w:r>
        <w:br/>
      </w:r>
      <w:r>
        <w:rPr>
          <w:rFonts w:ascii="Menlo" w:hAnsi="Menlo" w:eastAsia="Microsoft YaHei"/>
          <w:color w:val="1F4D78"/>
          <w:sz w:val="16"/>
        </w:rPr>
        <w:t>评估销售部98000元差旅预算占用，检查预算执行率和超支预警</w:t>
      </w:r>
    </w:p>
    <w:p>
      <w:pPr>
        <w:pStyle w:val="Heading2"/>
      </w:pPr>
      <w:r>
        <w:t>5.7 税务管理与政策查询</w:t>
      </w:r>
    </w:p>
    <w:p>
      <w:r>
        <w:rPr>
          <w:rFonts w:ascii="Calibri" w:hAnsi="Calibri" w:eastAsia="Microsoft YaHei"/>
          <w:color w:val="243342"/>
          <w:sz w:val="22"/>
        </w:rPr>
        <w:t>支持税额计算、申报表草稿和网页政策摘要。</w:t>
      </w:r>
    </w:p>
    <w:p>
      <w:r>
        <w:rPr>
          <w:rFonts w:ascii="Calibri" w:hAnsi="Calibri" w:eastAsia="Microsoft YaHei"/>
          <w:color w:val="243342"/>
          <w:sz w:val="22"/>
        </w:rPr>
        <w:t>可直接输入：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帮我计算128.65万元增值税税额</w:t>
      </w:r>
      <w:r>
        <w:br/>
      </w:r>
      <w:r>
        <w:rPr>
          <w:rFonts w:ascii="Menlo" w:hAnsi="Menlo" w:eastAsia="Microsoft YaHei"/>
          <w:color w:val="1F4D78"/>
          <w:sz w:val="16"/>
        </w:rPr>
        <w:t>生成2026年5月增值税申报表</w:t>
      </w:r>
      <w:r>
        <w:br/>
      </w:r>
      <w:r>
        <w:rPr>
          <w:rFonts w:ascii="Menlo" w:hAnsi="Menlo" w:eastAsia="Microsoft YaHei"/>
          <w:color w:val="1F4D78"/>
          <w:sz w:val="16"/>
        </w:rPr>
        <w:t>增值税税率政策是什么</w:t>
      </w:r>
      <w:r>
        <w:br/>
      </w:r>
      <w:r>
        <w:rPr>
          <w:rFonts w:ascii="Menlo" w:hAnsi="Menlo" w:eastAsia="Microsoft YaHei"/>
          <w:color w:val="1F4D78"/>
          <w:sz w:val="16"/>
        </w:rPr>
        <w:t>读取指定税务政策网页并总结关键条款</w:t>
      </w:r>
    </w:p>
    <w:p>
      <w:pPr>
        <w:spacing w:before="80" w:after="140"/>
        <w:ind w:left="259" w:right="115"/>
        <w:shd w:fill="FFF8E8"/>
      </w:pPr>
      <w:r>
        <w:rPr>
          <w:rFonts w:ascii="Calibri" w:hAnsi="Calibri" w:eastAsia="Microsoft YaHei"/>
          <w:b/>
          <w:color w:val="B78628"/>
          <w:sz w:val="21"/>
        </w:rPr>
        <w:t xml:space="preserve">注意  </w:t>
      </w:r>
      <w:r>
        <w:rPr>
          <w:rFonts w:ascii="Calibri" w:hAnsi="Calibri" w:eastAsia="Microsoft YaHei"/>
          <w:color w:val="243342"/>
          <w:sz w:val="21"/>
        </w:rPr>
        <w:t>税务政策和申报表结果仅供辅助，正式申报前必须按当前有效政策和主管税务机关口径复核。</w:t>
      </w:r>
    </w:p>
    <w:p>
      <w:pPr>
        <w:pStyle w:val="Heading2"/>
      </w:pPr>
      <w:r>
        <w:t>5.8 银行对账与资金管理</w:t>
      </w:r>
    </w:p>
    <w:p>
      <w:r>
        <w:rPr>
          <w:rFonts w:ascii="Calibri" w:hAnsi="Calibri" w:eastAsia="Microsoft YaHei"/>
          <w:color w:val="243342"/>
          <w:sz w:val="22"/>
        </w:rPr>
        <w:t>支持银行流水、未达账、银行对账、现金流预测和融资建议。</w:t>
      </w:r>
    </w:p>
    <w:p>
      <w:r>
        <w:rPr>
          <w:rFonts w:ascii="Calibri" w:hAnsi="Calibri" w:eastAsia="Microsoft YaHei"/>
          <w:color w:val="243342"/>
          <w:sz w:val="22"/>
        </w:rPr>
        <w:t>可直接输入：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查询2026-05银行流水</w:t>
      </w:r>
      <w:r>
        <w:br/>
      </w:r>
      <w:r>
        <w:rPr>
          <w:rFonts w:ascii="Menlo" w:hAnsi="Menlo" w:eastAsia="Microsoft YaHei"/>
          <w:color w:val="1F4D78"/>
          <w:sz w:val="16"/>
        </w:rPr>
        <w:t>查询基本户未达银行流水</w:t>
      </w:r>
      <w:r>
        <w:br/>
      </w:r>
      <w:r>
        <w:rPr>
          <w:rFonts w:ascii="Menlo" w:hAnsi="Menlo" w:eastAsia="Microsoft YaHei"/>
          <w:color w:val="1F4D78"/>
          <w:sz w:val="16"/>
        </w:rPr>
        <w:t>执行2026-05银行对账</w:t>
      </w:r>
      <w:r>
        <w:br/>
      </w:r>
      <w:r>
        <w:rPr>
          <w:rFonts w:ascii="Menlo" w:hAnsi="Menlo" w:eastAsia="Microsoft YaHei"/>
          <w:color w:val="1F4D78"/>
          <w:sz w:val="16"/>
        </w:rPr>
        <w:t>预测未来3个月现金流和资金缺口</w:t>
      </w:r>
      <w:r>
        <w:br/>
      </w:r>
      <w:r>
        <w:rPr>
          <w:rFonts w:ascii="Menlo" w:hAnsi="Menlo" w:eastAsia="Microsoft YaHei"/>
          <w:color w:val="1F4D78"/>
          <w:sz w:val="16"/>
        </w:rPr>
        <w:t>给出账户调拨和融资建议</w:t>
      </w:r>
    </w:p>
    <w:p>
      <w:pPr>
        <w:pStyle w:val="Heading2"/>
      </w:pPr>
      <w:r>
        <w:t>5.9 合规、月结与审计</w:t>
      </w:r>
    </w:p>
    <w:p>
      <w:r>
        <w:rPr>
          <w:rFonts w:ascii="Calibri" w:hAnsi="Calibri" w:eastAsia="Microsoft YaHei"/>
          <w:color w:val="243342"/>
          <w:sz w:val="22"/>
        </w:rPr>
        <w:t>可直接输入：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评估2026-05合规风控风险</w:t>
      </w:r>
      <w:r>
        <w:br/>
      </w:r>
      <w:r>
        <w:rPr>
          <w:rFonts w:ascii="Menlo" w:hAnsi="Menlo" w:eastAsia="Microsoft YaHei"/>
          <w:color w:val="1F4D78"/>
          <w:sz w:val="16"/>
        </w:rPr>
        <w:t>执行2026-05月结检查，生成关账清单和阻断项</w:t>
      </w:r>
      <w:r>
        <w:br/>
      </w:r>
      <w:r>
        <w:rPr>
          <w:rFonts w:ascii="Menlo" w:hAnsi="Menlo" w:eastAsia="Microsoft YaHei"/>
          <w:color w:val="1F4D78"/>
          <w:sz w:val="16"/>
        </w:rPr>
        <w:t>查询本会话的调用审计日志</w:t>
      </w:r>
      <w:r>
        <w:br/>
      </w:r>
      <w:r>
        <w:rPr>
          <w:rFonts w:ascii="Menlo" w:hAnsi="Menlo" w:eastAsia="Microsoft YaHei"/>
          <w:color w:val="1F4D78"/>
          <w:sz w:val="16"/>
        </w:rPr>
        <w:t>查询失败的MCP工具调用记录</w:t>
      </w:r>
    </w:p>
    <w:p>
      <w:pPr>
        <w:pStyle w:val="Heading2"/>
      </w:pPr>
      <w:r>
        <w:t>5.10 合同资产与数据集成</w:t>
      </w:r>
    </w:p>
    <w:p>
      <w:r>
        <w:rPr>
          <w:rFonts w:ascii="Calibri" w:hAnsi="Calibri" w:eastAsia="Microsoft YaHei"/>
          <w:color w:val="243342"/>
          <w:sz w:val="22"/>
        </w:rPr>
        <w:t>可直接输入：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查询合同收付款节点和固定资产折旧</w:t>
      </w:r>
      <w:r>
        <w:br/>
      </w:r>
      <w:r>
        <w:rPr>
          <w:rFonts w:ascii="Menlo" w:hAnsi="Menlo" w:eastAsia="Microsoft YaHei"/>
          <w:color w:val="1F4D78"/>
          <w:sz w:val="16"/>
        </w:rPr>
        <w:t>查询资产盘点异常和无形资产摊销提醒</w:t>
      </w:r>
      <w:r>
        <w:br/>
      </w:r>
      <w:r>
        <w:rPr>
          <w:rFonts w:ascii="Menlo" w:hAnsi="Menlo" w:eastAsia="Microsoft YaHei"/>
          <w:color w:val="1F4D78"/>
          <w:sz w:val="16"/>
        </w:rPr>
        <w:t>查询ERP银企直连税务OA数据集成状态</w:t>
      </w:r>
      <w:r>
        <w:br/>
      </w:r>
      <w:r>
        <w:rPr>
          <w:rFonts w:ascii="Menlo" w:hAnsi="Menlo" w:eastAsia="Microsoft YaHei"/>
          <w:color w:val="1F4D78"/>
          <w:sz w:val="16"/>
        </w:rPr>
        <w:t>查询失败的ETL任务和数据质量问题</w:t>
      </w:r>
    </w:p>
    <w:p>
      <w:pPr>
        <w:pStyle w:val="Heading1"/>
      </w:pPr>
      <w:r>
        <w:t>6. 钉钉入口使用</w:t>
      </w:r>
    </w:p>
    <w:p>
      <w:r>
        <w:rPr>
          <w:rFonts w:ascii="Calibri" w:hAnsi="Calibri" w:eastAsia="Microsoft YaHei"/>
          <w:color w:val="243342"/>
          <w:sz w:val="22"/>
        </w:rPr>
        <w:t>本地模拟钉钉入口：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http://localhost:5173/chat?channel=dingtalk&amp;corpId=demo-corp&amp;userId=zhangsan&amp;userName=张三</w:t>
      </w:r>
    </w:p>
    <w:p>
      <w:r>
        <w:rPr>
          <w:rFonts w:ascii="Calibri" w:hAnsi="Calibri" w:eastAsia="Microsoft YaHei"/>
          <w:color w:val="243342"/>
          <w:sz w:val="22"/>
        </w:rPr>
        <w:t>进入后，系统会保存当前钉钉用户上下文，并将渠道、企业、用户等信息写入调用审计日志。</w:t>
      </w:r>
    </w:p>
    <w:p>
      <w:r>
        <w:rPr>
          <w:rFonts w:ascii="Calibri" w:hAnsi="Calibri" w:eastAsia="Microsoft YaHei"/>
          <w:color w:val="243342"/>
          <w:sz w:val="22"/>
        </w:rPr>
        <w:t>真实钉钉环境还需要管理员完成：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 xml:space="preserve">配置 </w:t>
      </w:r>
      <w:r>
        <w:rPr>
          <w:rFonts w:ascii="Menlo" w:hAnsi="Menlo" w:eastAsia="Microsoft YaHei"/>
          <w:color w:val="1F4D78"/>
          <w:sz w:val="21"/>
          <w:shd w:fill="EAF1F8"/>
        </w:rPr>
        <w:t>VITE_DINGTALK_CORP_ID</w:t>
      </w:r>
      <w:r>
        <w:rPr>
          <w:rFonts w:ascii="Calibri" w:hAnsi="Calibri" w:eastAsia="Microsoft YaHei"/>
          <w:color w:val="243342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在钉钉容器中获取免登授权码。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在后端将授权码兑换为真实用户身份和权限。</w:t>
      </w:r>
    </w:p>
    <w:p>
      <w:pPr>
        <w:pStyle w:val="Heading1"/>
      </w:pPr>
      <w:r>
        <w:t>7. 结果说明与安全提示</w:t>
      </w:r>
    </w:p>
    <w:p>
      <w:pPr>
        <w:pStyle w:val="Heading2"/>
      </w:pPr>
      <w:r>
        <w:t>7.1 结果展示</w:t>
      </w:r>
    </w:p>
    <w:p>
      <w:r>
        <w:rPr>
          <w:rFonts w:ascii="Calibri" w:hAnsi="Calibri" w:eastAsia="Microsoft YaHei"/>
          <w:color w:val="243342"/>
          <w:sz w:val="22"/>
        </w:rPr>
        <w:t>Agent 可能以以下形式返回结果：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文本说明。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数据表格。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指标卡片。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ECharts 图表。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MCP 调用链和处理耗时。</w:t>
      </w:r>
    </w:p>
    <w:p>
      <w:pPr>
        <w:pStyle w:val="Heading2"/>
      </w:pPr>
      <w:r>
        <w:t>7.2 数据写入</w:t>
      </w:r>
    </w:p>
    <w:p>
      <w:r>
        <w:rPr>
          <w:rFonts w:ascii="Calibri" w:hAnsi="Calibri" w:eastAsia="Microsoft YaHei"/>
          <w:color w:val="243342"/>
          <w:sz w:val="22"/>
        </w:rPr>
        <w:t>以下操作会写入数据库：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创建凭证。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录入发票。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创建报销单。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报销审批状态更新。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写入 Agent 调用审计日志。</w:t>
      </w:r>
    </w:p>
    <w:p>
      <w:pPr>
        <w:pStyle w:val="Heading2"/>
      </w:pPr>
      <w:r>
        <w:t>7.3 风险控制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付款、报税、正式记账和审批结果必须人工复核。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不要在聊天框输入密码、密钥或完整银行卡信息。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发现数据异常时，应查看调用链并联系管理员。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无真实智谱密钥时，多模态能力会使用确定性本地结果。</w:t>
      </w:r>
    </w:p>
    <w:p>
      <w:pPr>
        <w:pStyle w:val="Heading1"/>
      </w:pPr>
      <w:r>
        <w:t>8. 常见问题</w:t>
      </w:r>
    </w:p>
    <w:p>
      <w:pPr>
        <w:pStyle w:val="Heading2"/>
      </w:pPr>
      <w:r>
        <w:t>8.1 页面无法访问</w:t>
      </w:r>
    </w:p>
    <w:p>
      <w:r>
        <w:rPr>
          <w:rFonts w:ascii="Calibri" w:hAnsi="Calibri" w:eastAsia="Microsoft YaHei"/>
          <w:color w:val="243342"/>
          <w:sz w:val="22"/>
        </w:rPr>
        <w:t>确认前端服务已启动，并尝试：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http://localhost:5173</w:t>
      </w:r>
      <w:r>
        <w:br/>
      </w:r>
      <w:r>
        <w:rPr>
          <w:rFonts w:ascii="Menlo" w:hAnsi="Menlo" w:eastAsia="Microsoft YaHei"/>
          <w:color w:val="1F4D78"/>
          <w:sz w:val="16"/>
        </w:rPr>
        <w:t>http://localhost:5174</w:t>
      </w:r>
    </w:p>
    <w:p>
      <w:pPr>
        <w:pStyle w:val="Heading2"/>
      </w:pPr>
      <w:r>
        <w:t>8.2 Agent 提示服务不可用</w:t>
      </w:r>
    </w:p>
    <w:p>
      <w:r>
        <w:rPr>
          <w:rFonts w:ascii="Calibri" w:hAnsi="Calibri" w:eastAsia="Microsoft YaHei"/>
          <w:color w:val="243342"/>
          <w:sz w:val="22"/>
        </w:rPr>
        <w:t>可能是某个 MCP 服务未启动。管理员应检查 Gateway 工具清单和不可用服务：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curl -s http://localhost:9000/mcp \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-H 'Content-Type: application/json' \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-d '{"jsonrpc":"2.0","id":1,"method":"tools/list","params":{}}'</w:t>
      </w:r>
    </w:p>
    <w:p>
      <w:pPr>
        <w:pStyle w:val="Heading2"/>
      </w:pPr>
      <w:r>
        <w:t>8.3 指令没有调用预期功能</w:t>
      </w:r>
    </w:p>
    <w:p>
      <w:r>
        <w:rPr>
          <w:rFonts w:ascii="Calibri" w:hAnsi="Calibri" w:eastAsia="Microsoft YaHei"/>
          <w:color w:val="243342"/>
          <w:sz w:val="22"/>
        </w:rPr>
        <w:t>补充明确的业务关键词、日期、编号和动作。例如不要只输入“查一下”，应输入：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查询2026-05销售部待审批报销单</w:t>
      </w:r>
    </w:p>
    <w:p>
      <w:pPr>
        <w:pStyle w:val="Heading2"/>
      </w:pPr>
      <w:r>
        <w:t>8.4 发票识别结果不准确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使用清晰、完整、无遮挡的图片。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核对发票号码、金额和税额。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 xml:space="preserve">配置 </w:t>
      </w:r>
      <w:r>
        <w:rPr>
          <w:rFonts w:ascii="Menlo" w:hAnsi="Menlo" w:eastAsia="Microsoft YaHei"/>
          <w:color w:val="1F4D78"/>
          <w:sz w:val="21"/>
          <w:shd w:fill="EAF1F8"/>
        </w:rPr>
        <w:t>Z_AI_API_KEY</w:t>
      </w:r>
      <w:r>
        <w:rPr>
          <w:rFonts w:ascii="Calibri" w:hAnsi="Calibri" w:eastAsia="Microsoft YaHei"/>
          <w:color w:val="243342"/>
          <w:sz w:val="22"/>
        </w:rPr>
        <w:t xml:space="preserve"> 后使用真实视觉模型。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正式入账前必须人工复核。</w:t>
      </w:r>
    </w:p>
    <w:p>
      <w:pPr>
        <w:pStyle w:val="Heading2"/>
      </w:pPr>
      <w:r>
        <w:t>8.5 报表数据为什么变化</w:t>
      </w:r>
    </w:p>
    <w:p>
      <w:r>
        <w:rPr>
          <w:rFonts w:ascii="Calibri" w:hAnsi="Calibri" w:eastAsia="Microsoft YaHei"/>
          <w:color w:val="243342"/>
          <w:sz w:val="22"/>
        </w:rPr>
        <w:t>报表由数据库凭证分录实时聚合。创建新凭证后，相应期间的报表结果可能变化。</w:t>
      </w:r>
    </w:p>
    <w:p>
      <w:pPr>
        <w:pStyle w:val="Heading1"/>
      </w:pPr>
      <w:r>
        <w:t>9. 管理员启动指南</w:t>
      </w:r>
    </w:p>
    <w:p>
      <w:pPr>
        <w:pStyle w:val="Heading2"/>
      </w:pPr>
      <w:r>
        <w:t>9.1 环境要求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Java 8 或兼容环境。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Maven。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Node.js 与 npm。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可选：MySQL、Redis、Playwright Chromium、智谱 API Key。</w:t>
      </w:r>
    </w:p>
    <w:p>
      <w:pPr>
        <w:pStyle w:val="Heading2"/>
      </w:pPr>
      <w:r>
        <w:t>9.2 启动顺序</w:t>
      </w:r>
    </w:p>
    <w:p>
      <w:r>
        <w:rPr>
          <w:rFonts w:ascii="Calibri" w:hAnsi="Calibri" w:eastAsia="Microsoft YaHei"/>
          <w:color w:val="243342"/>
          <w:sz w:val="22"/>
        </w:rPr>
        <w:t>在仓库根目录执行：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mvn -q -DskipTests package</w:t>
      </w:r>
      <w:r>
        <w:br/>
      </w:r>
      <w:r>
        <w:rPr>
          <w:rFonts w:ascii="Menlo" w:hAnsi="Menlo" w:eastAsia="Microsoft YaHei"/>
          <w:color w:val="1F4D78"/>
          <w:sz w:val="16"/>
        </w:rPr>
        <w:t>java -jar finance-service/finance-starter/target/finance-starter-0.0.1-SNAPSHOT.jar</w:t>
      </w:r>
    </w:p>
    <w:p>
      <w:r>
        <w:rPr>
          <w:rFonts w:ascii="Calibri" w:hAnsi="Calibri" w:eastAsia="Microsoft YaHei"/>
          <w:color w:val="243342"/>
          <w:sz w:val="22"/>
        </w:rPr>
        <w:t>另开终端启动财务 MCP：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mvn -pl mcp/finance-mcp spring-boot:run</w:t>
      </w:r>
    </w:p>
    <w:p>
      <w:r>
        <w:rPr>
          <w:rFonts w:ascii="Calibri" w:hAnsi="Calibri" w:eastAsia="Microsoft YaHei"/>
          <w:color w:val="243342"/>
          <w:sz w:val="22"/>
        </w:rPr>
        <w:t>分别启动其他 MCP：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cd mcp/zai-mcp-server &amp;&amp; npm install &amp;&amp; npm run dev</w:t>
      </w:r>
      <w:r>
        <w:br/>
      </w:r>
      <w:r>
        <w:rPr>
          <w:rFonts w:ascii="Menlo" w:hAnsi="Menlo" w:eastAsia="Microsoft YaHei"/>
          <w:color w:val="1F4D78"/>
          <w:sz w:val="16"/>
        </w:rPr>
        <w:t>cd mcp/web-reader-server &amp;&amp; npm install &amp;&amp; npm run dev</w:t>
      </w:r>
      <w:r>
        <w:br/>
      </w:r>
      <w:r>
        <w:rPr>
          <w:rFonts w:ascii="Menlo" w:hAnsi="Menlo" w:eastAsia="Microsoft YaHei"/>
          <w:color w:val="1F4D78"/>
          <w:sz w:val="16"/>
        </w:rPr>
        <w:t>cd mcp/integrated-browser-server &amp;&amp; npm install &amp;&amp; npm run dev</w:t>
      </w:r>
      <w:r>
        <w:br/>
      </w:r>
      <w:r>
        <w:rPr>
          <w:rFonts w:ascii="Menlo" w:hAnsi="Menlo" w:eastAsia="Microsoft YaHei"/>
          <w:color w:val="1F4D78"/>
          <w:sz w:val="16"/>
        </w:rPr>
        <w:t>cd mcp/mcp-gateway &amp;&amp; npm install &amp;&amp; npm run dev</w:t>
      </w:r>
    </w:p>
    <w:p>
      <w:r>
        <w:rPr>
          <w:rFonts w:ascii="Calibri" w:hAnsi="Calibri" w:eastAsia="Microsoft YaHei"/>
          <w:color w:val="243342"/>
          <w:sz w:val="22"/>
        </w:rPr>
        <w:t>最后启动前端：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cd finance-web</w:t>
      </w:r>
      <w:r>
        <w:br/>
      </w:r>
      <w:r>
        <w:rPr>
          <w:rFonts w:ascii="Menlo" w:hAnsi="Menlo" w:eastAsia="Microsoft YaHei"/>
          <w:color w:val="1F4D78"/>
          <w:sz w:val="16"/>
        </w:rPr>
        <w:t>npm install</w:t>
      </w:r>
      <w:r>
        <w:br/>
      </w:r>
      <w:r>
        <w:rPr>
          <w:rFonts w:ascii="Menlo" w:hAnsi="Menlo" w:eastAsia="Microsoft YaHei"/>
          <w:color w:val="1F4D78"/>
          <w:sz w:val="16"/>
        </w:rPr>
        <w:t>npm run dev</w:t>
      </w:r>
    </w:p>
    <w:p>
      <w:pPr>
        <w:pStyle w:val="Heading2"/>
      </w:pPr>
      <w:r>
        <w:t>9.3 默认服务端口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500"/>
        <w:gridCol w:w="4400"/>
      </w:tblGrid>
      <w:tr>
        <w:trPr>
          <w:tblHeader w:val="true"/>
        </w:trPr>
        <w:tc>
          <w:tcPr>
            <w:tcW w:type="dxa" w:w="310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150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默认端口</w:t>
            </w:r>
          </w:p>
        </w:tc>
        <w:tc>
          <w:tcPr>
            <w:tcW w:type="dxa" w:w="440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财务 Dubbo Provider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43342"/>
                <w:sz w:val="18"/>
              </w:rPr>
              <w:t>20880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后端财务服务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Finance MCP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43342"/>
                <w:sz w:val="18"/>
              </w:rPr>
              <w:t>8086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财务 Dubbo MCP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ZAI MCP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43342"/>
                <w:sz w:val="18"/>
              </w:rPr>
              <w:t>8088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OCR 与多模态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Web Reader MCP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43342"/>
                <w:sz w:val="18"/>
              </w:rPr>
              <w:t>8089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网页与政策读取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Browser MCP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43342"/>
                <w:sz w:val="18"/>
              </w:rPr>
              <w:t>8090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Playwright 浏览器自动化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MCP Gateway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43342"/>
                <w:sz w:val="18"/>
              </w:rPr>
              <w:t>9000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MCP 聚合与 Agent Chat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Finance Web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43342"/>
                <w:sz w:val="18"/>
              </w:rPr>
              <w:t>5173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用户 Web 页面</w:t>
            </w:r>
          </w:p>
        </w:tc>
      </w:tr>
    </w:tbl>
    <w:p>
      <w:pPr>
        <w:spacing w:after="20"/>
      </w:pPr>
    </w:p>
    <w:p>
      <w:pPr>
        <w:pStyle w:val="Heading2"/>
      </w:pPr>
      <w:r>
        <w:t>9.4 启用真实模型</w:t>
      </w:r>
    </w:p>
    <w:p>
      <w:r>
        <w:rPr>
          <w:rFonts w:ascii="Calibri" w:hAnsi="Calibri" w:eastAsia="Microsoft YaHei"/>
          <w:color w:val="243342"/>
          <w:sz w:val="22"/>
        </w:rPr>
        <w:t>启用 Gateway 的 GLM Function Calling：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cd mcp/mcp-gateway</w:t>
      </w:r>
      <w:r>
        <w:br/>
      </w:r>
      <w:r>
        <w:rPr>
          <w:rFonts w:ascii="Menlo" w:hAnsi="Menlo" w:eastAsia="Microsoft YaHei"/>
          <w:color w:val="1F4D78"/>
          <w:sz w:val="16"/>
        </w:rPr>
        <w:t>AGENT_MODE=llm GLM_API_KEY=your-key npm run dev</w:t>
      </w:r>
    </w:p>
    <w:p>
      <w:r>
        <w:rPr>
          <w:rFonts w:ascii="Calibri" w:hAnsi="Calibri" w:eastAsia="Microsoft YaHei"/>
          <w:color w:val="243342"/>
          <w:sz w:val="22"/>
        </w:rPr>
        <w:t>启用真实多模态和智谱 web-reader：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Z_AI_API_KEY=your-key npm run dev</w:t>
      </w:r>
    </w:p>
    <w:p>
      <w:pPr>
        <w:pStyle w:val="Heading2"/>
      </w:pPr>
      <w:r>
        <w:t>9.5 生产数据源</w:t>
      </w:r>
    </w:p>
    <w:p>
      <w:r>
        <w:rPr>
          <w:rFonts w:ascii="Calibri" w:hAnsi="Calibri" w:eastAsia="Microsoft YaHei"/>
          <w:color w:val="243342"/>
          <w:sz w:val="22"/>
        </w:rPr>
        <w:t>默认使用 H2 演示数据库。切换 MySQL 和 Redis：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SPRING_PROFILES_ACTIVE=production \</w:t>
      </w:r>
      <w:r>
        <w:br/>
      </w:r>
      <w:r>
        <w:rPr>
          <w:rFonts w:ascii="Menlo" w:hAnsi="Menlo" w:eastAsia="Microsoft YaHei"/>
          <w:color w:val="1F4D78"/>
          <w:sz w:val="16"/>
        </w:rPr>
        <w:t>FINANCE_MYSQL_URL='jdbc:mysql://127.0.0.1:3306/finance_demo?serverTimezone=Asia/Shanghai' \</w:t>
      </w:r>
      <w:r>
        <w:br/>
      </w:r>
      <w:r>
        <w:rPr>
          <w:rFonts w:ascii="Menlo" w:hAnsi="Menlo" w:eastAsia="Microsoft YaHei"/>
          <w:color w:val="1F4D78"/>
          <w:sz w:val="16"/>
        </w:rPr>
        <w:t>FINANCE_MYSQL_USERNAME=finance \</w:t>
      </w:r>
      <w:r>
        <w:br/>
      </w:r>
      <w:r>
        <w:rPr>
          <w:rFonts w:ascii="Menlo" w:hAnsi="Menlo" w:eastAsia="Microsoft YaHei"/>
          <w:color w:val="1F4D78"/>
          <w:sz w:val="16"/>
        </w:rPr>
        <w:t>FINANCE_MYSQL_PASSWORD=finance \</w:t>
      </w:r>
      <w:r>
        <w:br/>
      </w:r>
      <w:r>
        <w:rPr>
          <w:rFonts w:ascii="Menlo" w:hAnsi="Menlo" w:eastAsia="Microsoft YaHei"/>
          <w:color w:val="1F4D78"/>
          <w:sz w:val="16"/>
        </w:rPr>
        <w:t>FINANCE_REDIS_HOST=127.0.0.1 \</w:t>
      </w:r>
      <w:r>
        <w:br/>
      </w:r>
      <w:r>
        <w:rPr>
          <w:rFonts w:ascii="Menlo" w:hAnsi="Menlo" w:eastAsia="Microsoft YaHei"/>
          <w:color w:val="1F4D78"/>
          <w:sz w:val="16"/>
        </w:rPr>
        <w:t>java -jar finance-service/finance-starter/target/finance-starter-0.0.1-SNAPSHOT.jar</w:t>
      </w:r>
    </w:p>
    <w:p>
      <w:pPr>
        <w:pStyle w:val="Heading2"/>
      </w:pPr>
      <w:r>
        <w:t>9.6 健康检查与测试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bash mcp/scripts/smoke-test.sh</w:t>
      </w:r>
      <w:r>
        <w:br/>
      </w:r>
      <w:r>
        <w:rPr>
          <w:rFonts w:ascii="Menlo" w:hAnsi="Menlo" w:eastAsia="Microsoft YaHei"/>
          <w:color w:val="1F4D78"/>
          <w:sz w:val="16"/>
        </w:rPr>
        <w:t>bash mcp/scripts/browser-smoke-test.sh</w:t>
      </w:r>
      <w:r>
        <w:br/>
      </w:r>
      <w:r>
        <w:rPr>
          <w:rFonts w:ascii="Menlo" w:hAnsi="Menlo" w:eastAsia="Microsoft YaHei"/>
          <w:color w:val="1F4D78"/>
          <w:sz w:val="16"/>
        </w:rPr>
        <w:t>bash mcp/scripts/web-reader-smoke-test.sh</w:t>
      </w:r>
      <w:r>
        <w:br/>
      </w:r>
      <w:r>
        <w:rPr>
          <w:rFonts w:ascii="Menlo" w:hAnsi="Menlo" w:eastAsia="Microsoft YaHei"/>
          <w:color w:val="1F4D78"/>
          <w:sz w:val="16"/>
        </w:rPr>
        <w:t>bash mcp/scripts/finance-persistence-smoke-test.sh</w:t>
      </w:r>
    </w:p>
    <w:p>
      <w:r>
        <w:rPr>
          <w:rFonts w:ascii="Calibri" w:hAnsi="Calibri" w:eastAsia="Microsoft YaHei"/>
          <w:color w:val="243342"/>
          <w:sz w:val="22"/>
        </w:rPr>
        <w:t>正常情况下 Gateway 聚合 76 个工具，且不可用服务数量为 0。</w:t>
      </w:r>
    </w:p>
    <w:p>
      <w:pPr>
        <w:pStyle w:val="Heading1"/>
      </w:pPr>
      <w:r>
        <w:t>10. MCP 与接口调用附录</w:t>
      </w:r>
    </w:p>
    <w:p>
      <w:pPr>
        <w:pStyle w:val="Heading2"/>
      </w:pPr>
      <w:r>
        <w:t>10.1 通过 Agent Chat 调用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curl -s http://localhost:9000/agent/chat \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-H 'Content-Type: application/json' \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-d '{"message":"生成2026-05资产负债表"}'</w:t>
      </w:r>
    </w:p>
    <w:p>
      <w:pPr>
        <w:pStyle w:val="Heading2"/>
      </w:pPr>
      <w:r>
        <w:t>10.2 查询 Gateway 工具列表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curl -s http://localhost:9000/mcp \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-H 'Content-Type: application/json' \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-d '{"jsonrpc":"2.0","id":1,"method":"tools/list","params":{}}'</w:t>
      </w:r>
    </w:p>
    <w:p>
      <w:pPr>
        <w:pStyle w:val="Heading2"/>
      </w:pPr>
      <w:r>
        <w:t>10.3 直接调用财务 MCP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curl -s http://localhost:8086/mcp \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-H 'Content-Type: application/json' \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-d @mcp/finance-mcp/examples/query-ar-dashboard.sample.json</w:t>
      </w:r>
    </w:p>
    <w:p>
      <w:pPr>
        <w:pStyle w:val="Heading2"/>
      </w:pPr>
      <w:r>
        <w:t>10.4 MCP 模块组成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000"/>
        <w:gridCol w:w="4600"/>
      </w:tblGrid>
      <w:tr>
        <w:trPr>
          <w:tblHeader w:val="true"/>
        </w:trPr>
        <w:tc>
          <w:tcPr>
            <w:tcW w:type="dxa" w:w="240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00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工具数</w:t>
            </w:r>
          </w:p>
        </w:tc>
        <w:tc>
          <w:tcPr>
            <w:tcW w:type="dxa" w:w="460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Finance MCP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43342"/>
                <w:sz w:val="18"/>
              </w:rPr>
              <w:t>45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财务语义工具与 Dubbo 泛化调用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ZAI MCP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43342"/>
                <w:sz w:val="18"/>
              </w:rPr>
              <w:t>8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OCR、图像、图表和 UI 分析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Web Reader MCP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43342"/>
                <w:sz w:val="18"/>
              </w:rPr>
              <w:t>1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网页和政策内容读取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Browser MCP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43342"/>
                <w:sz w:val="18"/>
              </w:rPr>
              <w:t>22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浏览器导航、表单、读取和会话管理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Gateway 聚合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43342"/>
                <w:sz w:val="18"/>
              </w:rPr>
              <w:t>76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统一工具入口</w:t>
            </w:r>
          </w:p>
        </w:tc>
      </w:tr>
    </w:tbl>
    <w:p>
      <w:pPr>
        <w:spacing w:after="20"/>
      </w:pPr>
    </w:p>
    <w:p>
      <w:pPr>
        <w:pStyle w:val="Heading1"/>
      </w:pPr>
      <w:r>
        <w:t>11. 当前联调边界</w:t>
      </w:r>
    </w:p>
    <w:p>
      <w:r>
        <w:rPr>
          <w:rFonts w:ascii="Calibri" w:hAnsi="Calibri" w:eastAsia="Microsoft YaHei"/>
          <w:color w:val="243342"/>
          <w:sz w:val="22"/>
        </w:rPr>
        <w:t>以下能力已预留接口，但在正式上线前仍需企业环境联调：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替换为企业真实 Dubbo 财务接口、DTO 和权限体系。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配置真实智谱模型密钥并验证调用额度。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接入钉钉服务端免登和用户权限。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验证生产 MySQL、Redis 和数据库初始化策略。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对付款、报税、审批和正式凭证入账增加组织级授权与复核流程。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152" w:right="1224" w:bottom="1080" w:left="1224" w:header="518" w:footer="51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8778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87786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87786"/>
        <w:sz w:val="18"/>
      </w:rPr>
      <w:t>finance-general-agent  |  V1.0  |  2026-06-04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87786"/>
        <w:sz w:val="18"/>
      </w:rPr>
      <w:t>财务通用 Agent  |  最终用户手册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8" w:lineRule="auto"/>
    </w:pPr>
    <w:rPr>
      <w:rFonts w:ascii="Calibri" w:hAnsi="Calibri" w:eastAsia="Microsoft YaHei"/>
      <w:color w:val="2433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财务通用 Agent 最终用户手册</dc:title>
  <dc:subject>功能说明与使用指南</dc:subject>
  <dc:creator>Finance General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