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D15" w:rsidRDefault="00C06AA2">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rsidR="000F5D15" w:rsidRDefault="00C06AA2">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rsidR="00A15EE0" w:rsidRPr="00A15EE0" w:rsidRDefault="00A15EE0">
      <w:pPr>
        <w:widowControl w:val="0"/>
        <w:spacing w:before="276" w:line="240" w:lineRule="auto"/>
        <w:jc w:val="center"/>
        <w:rPr>
          <w:rFonts w:ascii="Times New Roman" w:hAnsi="Times New Roman" w:cs="Times New Roman"/>
          <w:b/>
          <w:sz w:val="36"/>
          <w:szCs w:val="36"/>
        </w:rPr>
      </w:pPr>
      <w:r w:rsidRPr="00A15EE0">
        <w:rPr>
          <w:rFonts w:ascii="Times New Roman" w:hAnsi="Times New Roman" w:cs="Times New Roman"/>
          <w:b/>
          <w:sz w:val="36"/>
          <w:szCs w:val="36"/>
        </w:rPr>
        <w:t>Wine Feature-Space Visualization Using PCA and t-SNE</w:t>
      </w:r>
    </w:p>
    <w:p w:rsidR="000F5D15" w:rsidRDefault="00C06AA2">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rsidR="000F5D15" w:rsidRDefault="00C06AA2">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rsidR="000F5D15" w:rsidRDefault="00C06AA2">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rsidR="000F5D15" w:rsidRDefault="00C06AA2">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rsidR="000F5D15" w:rsidRDefault="00C06AA2">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rsidR="000F5D15" w:rsidRDefault="00C06AA2">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rsidR="00A15EE0" w:rsidRPr="00A15EE0" w:rsidRDefault="00A15EE0" w:rsidP="00A15EE0">
      <w:pPr>
        <w:tabs>
          <w:tab w:val="left" w:pos="2849"/>
        </w:tabs>
        <w:ind w:right="1082"/>
        <w:jc w:val="center"/>
        <w:rPr>
          <w:rFonts w:ascii="Times New Roman" w:hAnsi="Times New Roman" w:cs="Times New Roman"/>
          <w:b/>
          <w:kern w:val="0"/>
          <w:sz w:val="24"/>
          <w14:ligatures w14:val="none"/>
        </w:rPr>
      </w:pPr>
      <w:r>
        <w:rPr>
          <w:rFonts w:ascii="Times New Roman" w:hAnsi="Times New Roman" w:cs="Times New Roman"/>
          <w:b/>
          <w:sz w:val="24"/>
        </w:rPr>
        <w:t xml:space="preserve">                 </w:t>
      </w:r>
      <w:r w:rsidRPr="00A15EE0">
        <w:rPr>
          <w:rFonts w:ascii="Times New Roman" w:hAnsi="Times New Roman" w:cs="Times New Roman"/>
          <w:b/>
          <w:sz w:val="24"/>
        </w:rPr>
        <w:t>Name</w:t>
      </w:r>
      <w:r w:rsidRPr="00A15EE0">
        <w:rPr>
          <w:rFonts w:ascii="Times New Roman" w:hAnsi="Times New Roman" w:cs="Times New Roman"/>
          <w:b/>
          <w:spacing w:val="51"/>
          <w:sz w:val="24"/>
        </w:rPr>
        <w:t xml:space="preserve">: </w:t>
      </w:r>
      <w:r w:rsidRPr="00A15EE0">
        <w:rPr>
          <w:rFonts w:ascii="Times New Roman" w:hAnsi="Times New Roman" w:cs="Times New Roman"/>
          <w:b/>
          <w:sz w:val="24"/>
        </w:rPr>
        <w:t>Angela Jose                                      Roll No:</w:t>
      </w:r>
      <w:r w:rsidRPr="00A15EE0">
        <w:rPr>
          <w:rFonts w:ascii="Times New Roman" w:hAnsi="Times New Roman" w:cs="Times New Roman"/>
          <w:b/>
          <w:spacing w:val="-9"/>
          <w:sz w:val="24"/>
        </w:rPr>
        <w:t xml:space="preserve"> </w:t>
      </w:r>
      <w:r w:rsidRPr="00A15EE0">
        <w:rPr>
          <w:rFonts w:ascii="Times New Roman" w:hAnsi="Times New Roman" w:cs="Times New Roman"/>
          <w:b/>
          <w:spacing w:val="-4"/>
          <w:sz w:val="24"/>
        </w:rPr>
        <w:t>2520030365</w:t>
      </w:r>
    </w:p>
    <w:p w:rsidR="00A15EE0" w:rsidRPr="00A15EE0" w:rsidRDefault="00A15EE0" w:rsidP="00A15EE0">
      <w:pPr>
        <w:tabs>
          <w:tab w:val="left" w:pos="2849"/>
        </w:tabs>
        <w:ind w:right="1082"/>
        <w:jc w:val="center"/>
        <w:rPr>
          <w:rFonts w:ascii="Times New Roman" w:hAnsi="Times New Roman" w:cs="Times New Roman"/>
          <w:b/>
          <w:sz w:val="24"/>
        </w:rPr>
      </w:pPr>
      <w:r>
        <w:rPr>
          <w:rFonts w:ascii="Times New Roman" w:hAnsi="Times New Roman" w:cs="Times New Roman"/>
          <w:b/>
          <w:spacing w:val="-4"/>
          <w:sz w:val="24"/>
        </w:rPr>
        <w:t xml:space="preserve">                  </w:t>
      </w:r>
      <w:r w:rsidRPr="00A15EE0">
        <w:rPr>
          <w:rFonts w:ascii="Times New Roman" w:hAnsi="Times New Roman" w:cs="Times New Roman"/>
          <w:b/>
          <w:spacing w:val="-4"/>
          <w:sz w:val="24"/>
        </w:rPr>
        <w:t xml:space="preserve">Name:    P. </w:t>
      </w:r>
      <w:proofErr w:type="spellStart"/>
      <w:r w:rsidRPr="00A15EE0">
        <w:rPr>
          <w:rFonts w:ascii="Times New Roman" w:hAnsi="Times New Roman" w:cs="Times New Roman"/>
          <w:b/>
          <w:spacing w:val="-4"/>
          <w:sz w:val="24"/>
        </w:rPr>
        <w:t>Havishaa</w:t>
      </w:r>
      <w:proofErr w:type="spellEnd"/>
      <w:r w:rsidRPr="00A15EE0">
        <w:rPr>
          <w:rFonts w:ascii="Times New Roman" w:hAnsi="Times New Roman" w:cs="Times New Roman"/>
          <w:b/>
          <w:spacing w:val="-4"/>
          <w:sz w:val="24"/>
        </w:rPr>
        <w:t xml:space="preserve"> Reddy                             </w:t>
      </w:r>
      <w:r w:rsidRPr="00A15EE0">
        <w:rPr>
          <w:rFonts w:ascii="Times New Roman" w:hAnsi="Times New Roman" w:cs="Times New Roman"/>
          <w:b/>
          <w:sz w:val="24"/>
        </w:rPr>
        <w:t>Roll No:</w:t>
      </w:r>
      <w:r w:rsidRPr="00A15EE0">
        <w:rPr>
          <w:rFonts w:ascii="Times New Roman" w:hAnsi="Times New Roman" w:cs="Times New Roman"/>
          <w:b/>
          <w:spacing w:val="-9"/>
          <w:sz w:val="24"/>
        </w:rPr>
        <w:t xml:space="preserve"> </w:t>
      </w:r>
      <w:r w:rsidRPr="00A15EE0">
        <w:rPr>
          <w:rFonts w:ascii="Times New Roman" w:hAnsi="Times New Roman" w:cs="Times New Roman"/>
          <w:b/>
          <w:spacing w:val="-4"/>
          <w:sz w:val="24"/>
        </w:rPr>
        <w:t>2520030371</w:t>
      </w:r>
    </w:p>
    <w:p w:rsidR="000F5D15" w:rsidRDefault="00C06AA2">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rsidR="000F5D15" w:rsidRDefault="00C06AA2">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Mr. Shaik Asif </w:t>
      </w:r>
    </w:p>
    <w:p w:rsidR="000F5D15" w:rsidRDefault="00C06AA2">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w:t>
      </w:r>
      <w:r>
        <w:rPr>
          <w:rFonts w:ascii="Times New Roman" w:eastAsia="Times New Roman" w:hAnsi="Times New Roman" w:cs="Times New Roman"/>
          <w:sz w:val="24"/>
          <w:szCs w:val="24"/>
          <w:lang w:val="en-US"/>
        </w:rPr>
        <w:t>E</w:t>
      </w:r>
    </w:p>
    <w:p w:rsidR="000F5D15" w:rsidRDefault="00C06AA2">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rsidR="000F5D15" w:rsidRDefault="000F5D15">
      <w:pPr>
        <w:widowControl w:val="0"/>
        <w:spacing w:before="311" w:line="240" w:lineRule="auto"/>
        <w:jc w:val="center"/>
        <w:rPr>
          <w:rFonts w:ascii="Times New Roman" w:eastAsia="Times New Roman" w:hAnsi="Times New Roman" w:cs="Times New Roman"/>
          <w:b/>
          <w:sz w:val="24"/>
          <w:szCs w:val="24"/>
        </w:rPr>
      </w:pPr>
    </w:p>
    <w:p w:rsidR="000F5D15" w:rsidRDefault="00C06AA2">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rsidR="000F5D15" w:rsidRDefault="00C06AA2">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0F5D15" w:rsidRDefault="000F5D15">
      <w:pPr>
        <w:widowControl w:val="0"/>
        <w:spacing w:before="311" w:line="240" w:lineRule="auto"/>
        <w:jc w:val="center"/>
        <w:rPr>
          <w:rFonts w:ascii="Times New Roman" w:eastAsia="Times New Roman" w:hAnsi="Times New Roman" w:cs="Times New Roman"/>
          <w:b/>
          <w:bCs/>
          <w:sz w:val="36"/>
          <w:szCs w:val="36"/>
        </w:rPr>
      </w:pPr>
    </w:p>
    <w:p w:rsidR="000F5D15" w:rsidRDefault="00C06AA2">
      <w:pPr>
        <w:spacing w:after="0" w:line="240" w:lineRule="auto"/>
        <w:jc w:val="center"/>
        <w:rPr>
          <w:rFonts w:ascii="Times New Roman" w:hAnsi="Times New Roman" w:cs="Times New Roman"/>
          <w:b/>
          <w:sz w:val="40"/>
          <w:szCs w:val="40"/>
        </w:rPr>
      </w:pPr>
      <w:r>
        <w:rPr>
          <w:noProof/>
        </w:rP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rsidR="000F5D15" w:rsidRDefault="000F5D15">
      <w:pPr>
        <w:spacing w:after="0" w:line="240" w:lineRule="auto"/>
        <w:jc w:val="center"/>
        <w:rPr>
          <w:rFonts w:ascii="Times New Roman" w:hAnsi="Times New Roman" w:cs="Times New Roman"/>
          <w:b/>
          <w:sz w:val="40"/>
          <w:szCs w:val="40"/>
        </w:rPr>
      </w:pPr>
    </w:p>
    <w:p w:rsidR="000F5D15" w:rsidRDefault="00C06AA2">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rsidR="000F5D15" w:rsidRDefault="00C06AA2">
      <w:pPr>
        <w:tabs>
          <w:tab w:val="right" w:leader="dot" w:pos="8660"/>
        </w:tabs>
        <w:spacing w:before="90" w:after="70"/>
        <w:ind w:right="500"/>
      </w:pPr>
      <w:r>
        <w:rPr>
          <w:b/>
          <w:bCs/>
        </w:rPr>
        <w:t>Abstract</w:t>
      </w:r>
    </w:p>
    <w:p w:rsidR="000F5D15" w:rsidRDefault="00C06AA2">
      <w:pPr>
        <w:tabs>
          <w:tab w:val="right" w:leader="dot" w:pos="8660"/>
        </w:tabs>
        <w:spacing w:before="90" w:after="70"/>
        <w:ind w:right="500"/>
      </w:pPr>
      <w:r>
        <w:rPr>
          <w:b/>
          <w:bCs/>
        </w:rPr>
        <w:t>Introduction</w:t>
      </w:r>
      <w:r>
        <w:tab/>
      </w:r>
    </w:p>
    <w:p w:rsidR="000F5D15" w:rsidRDefault="00C06AA2">
      <w:pPr>
        <w:tabs>
          <w:tab w:val="right" w:leader="dot" w:pos="8660"/>
        </w:tabs>
        <w:spacing w:after="20"/>
        <w:ind w:left="400" w:right="500"/>
      </w:pPr>
      <w:r>
        <w:rPr>
          <w:sz w:val="20"/>
          <w:szCs w:val="20"/>
        </w:rPr>
        <w:t>Background</w:t>
      </w:r>
      <w:r>
        <w:rPr>
          <w:sz w:val="20"/>
          <w:szCs w:val="20"/>
        </w:rPr>
        <w:tab/>
      </w:r>
    </w:p>
    <w:p w:rsidR="000F5D15" w:rsidRDefault="00C06AA2">
      <w:pPr>
        <w:tabs>
          <w:tab w:val="right" w:leader="dot" w:pos="8660"/>
        </w:tabs>
        <w:spacing w:after="20"/>
        <w:ind w:left="400" w:right="500"/>
      </w:pPr>
      <w:r>
        <w:rPr>
          <w:sz w:val="20"/>
          <w:szCs w:val="20"/>
        </w:rPr>
        <w:t>Motivation for the Project</w:t>
      </w:r>
      <w:r>
        <w:rPr>
          <w:sz w:val="20"/>
          <w:szCs w:val="20"/>
        </w:rPr>
        <w:tab/>
      </w:r>
    </w:p>
    <w:p w:rsidR="000F5D15" w:rsidRDefault="00C06AA2">
      <w:pPr>
        <w:tabs>
          <w:tab w:val="right" w:leader="dot" w:pos="8660"/>
        </w:tabs>
        <w:spacing w:after="20"/>
        <w:ind w:left="400" w:right="500"/>
      </w:pPr>
      <w:r>
        <w:rPr>
          <w:sz w:val="20"/>
          <w:szCs w:val="20"/>
        </w:rPr>
        <w:t>Overview of the Work Carried Out</w:t>
      </w:r>
      <w:r>
        <w:rPr>
          <w:sz w:val="20"/>
          <w:szCs w:val="20"/>
        </w:rPr>
        <w:tab/>
      </w:r>
    </w:p>
    <w:p w:rsidR="000F5D15" w:rsidRDefault="00C06AA2">
      <w:pPr>
        <w:tabs>
          <w:tab w:val="right" w:leader="dot" w:pos="8660"/>
        </w:tabs>
        <w:spacing w:after="20"/>
        <w:ind w:left="400" w:right="500"/>
      </w:pPr>
      <w:r>
        <w:rPr>
          <w:sz w:val="20"/>
          <w:szCs w:val="20"/>
        </w:rPr>
        <w:t xml:space="preserve">Scope and </w:t>
      </w:r>
      <w:r>
        <w:rPr>
          <w:sz w:val="20"/>
          <w:szCs w:val="20"/>
        </w:rPr>
        <w:t>Responsible-Use Statement</w:t>
      </w:r>
      <w:r>
        <w:rPr>
          <w:sz w:val="20"/>
          <w:szCs w:val="20"/>
        </w:rPr>
        <w:tab/>
      </w:r>
    </w:p>
    <w:p w:rsidR="000F5D15" w:rsidRDefault="00C06AA2">
      <w:pPr>
        <w:tabs>
          <w:tab w:val="right" w:leader="dot" w:pos="8660"/>
        </w:tabs>
        <w:spacing w:before="90" w:after="70"/>
        <w:ind w:right="500"/>
      </w:pPr>
      <w:r>
        <w:rPr>
          <w:b/>
          <w:bCs/>
        </w:rPr>
        <w:t>Problem Statement</w:t>
      </w:r>
      <w:r>
        <w:tab/>
      </w:r>
    </w:p>
    <w:p w:rsidR="000F5D15" w:rsidRDefault="00C06AA2">
      <w:pPr>
        <w:tabs>
          <w:tab w:val="right" w:leader="dot" w:pos="8660"/>
        </w:tabs>
        <w:spacing w:after="20"/>
        <w:ind w:left="400" w:right="500"/>
      </w:pPr>
      <w:r>
        <w:rPr>
          <w:sz w:val="20"/>
          <w:szCs w:val="20"/>
        </w:rPr>
        <w:t xml:space="preserve"> Case-Study Scenario</w:t>
      </w:r>
      <w:r>
        <w:rPr>
          <w:sz w:val="20"/>
          <w:szCs w:val="20"/>
        </w:rPr>
        <w:tab/>
      </w:r>
    </w:p>
    <w:p w:rsidR="000F5D15" w:rsidRDefault="00C06AA2">
      <w:pPr>
        <w:tabs>
          <w:tab w:val="right" w:leader="dot" w:pos="8660"/>
        </w:tabs>
        <w:spacing w:after="20"/>
        <w:ind w:left="400" w:right="500"/>
      </w:pPr>
      <w:r>
        <w:rPr>
          <w:sz w:val="20"/>
          <w:szCs w:val="20"/>
        </w:rPr>
        <w:t>Central Case-Study Question</w:t>
      </w:r>
      <w:r>
        <w:rPr>
          <w:sz w:val="20"/>
          <w:szCs w:val="20"/>
        </w:rPr>
        <w:tab/>
      </w:r>
    </w:p>
    <w:p w:rsidR="000F5D15" w:rsidRDefault="00C06AA2">
      <w:pPr>
        <w:tabs>
          <w:tab w:val="right" w:leader="dot" w:pos="8660"/>
        </w:tabs>
        <w:spacing w:after="20"/>
        <w:ind w:left="400" w:right="500"/>
      </w:pPr>
      <w:r>
        <w:rPr>
          <w:sz w:val="20"/>
          <w:szCs w:val="20"/>
        </w:rPr>
        <w:t>Formal Problem Definition</w:t>
      </w:r>
      <w:r>
        <w:rPr>
          <w:sz w:val="20"/>
          <w:szCs w:val="20"/>
        </w:rPr>
        <w:tab/>
      </w:r>
    </w:p>
    <w:p w:rsidR="000F5D15" w:rsidRDefault="00C06AA2">
      <w:pPr>
        <w:tabs>
          <w:tab w:val="right" w:leader="dot" w:pos="8660"/>
        </w:tabs>
        <w:spacing w:after="20"/>
        <w:ind w:left="400" w:right="500"/>
      </w:pPr>
      <w:r>
        <w:rPr>
          <w:sz w:val="20"/>
          <w:szCs w:val="20"/>
        </w:rPr>
        <w:t>Objectives that Guide the Study</w:t>
      </w:r>
      <w:r>
        <w:rPr>
          <w:sz w:val="20"/>
          <w:szCs w:val="20"/>
        </w:rPr>
        <w:tab/>
      </w:r>
    </w:p>
    <w:p w:rsidR="000F5D15" w:rsidRDefault="00C06AA2">
      <w:pPr>
        <w:tabs>
          <w:tab w:val="right" w:leader="dot" w:pos="8660"/>
        </w:tabs>
        <w:spacing w:after="20"/>
        <w:ind w:left="400" w:right="500"/>
      </w:pPr>
      <w:r>
        <w:rPr>
          <w:sz w:val="20"/>
          <w:szCs w:val="20"/>
        </w:rPr>
        <w:t>Assumptions and Limitations</w:t>
      </w:r>
      <w:r>
        <w:rPr>
          <w:sz w:val="20"/>
          <w:szCs w:val="20"/>
        </w:rPr>
        <w:tab/>
      </w:r>
    </w:p>
    <w:p w:rsidR="000F5D15" w:rsidRDefault="00C06AA2">
      <w:pPr>
        <w:tabs>
          <w:tab w:val="right" w:leader="dot" w:pos="8660"/>
        </w:tabs>
        <w:spacing w:before="90" w:after="70"/>
        <w:ind w:right="500"/>
      </w:pPr>
      <w:r>
        <w:rPr>
          <w:b/>
          <w:bCs/>
        </w:rPr>
        <w:t>Dataset and Exploratory Data Analysis</w:t>
      </w:r>
    </w:p>
    <w:p w:rsidR="000F5D15" w:rsidRDefault="00C06AA2">
      <w:pPr>
        <w:tabs>
          <w:tab w:val="right" w:leader="dot" w:pos="8660"/>
        </w:tabs>
        <w:spacing w:before="90" w:after="70"/>
        <w:ind w:right="500"/>
      </w:pPr>
      <w:r>
        <w:rPr>
          <w:sz w:val="20"/>
          <w:szCs w:val="20"/>
        </w:rPr>
        <w:t xml:space="preserve">         About the Dataset</w:t>
      </w:r>
      <w:r>
        <w:rPr>
          <w:sz w:val="20"/>
          <w:szCs w:val="20"/>
        </w:rPr>
        <w:tab/>
      </w:r>
    </w:p>
    <w:p w:rsidR="000F5D15" w:rsidRDefault="00C06AA2">
      <w:pPr>
        <w:tabs>
          <w:tab w:val="right" w:leader="dot" w:pos="8660"/>
        </w:tabs>
        <w:spacing w:after="20"/>
        <w:ind w:right="500"/>
        <w:rPr>
          <w:sz w:val="20"/>
          <w:szCs w:val="20"/>
        </w:rPr>
      </w:pPr>
      <w:r>
        <w:rPr>
          <w:sz w:val="20"/>
          <w:szCs w:val="20"/>
        </w:rPr>
        <w:t xml:space="preserve">         Purpose of EDA</w:t>
      </w:r>
      <w:r>
        <w:rPr>
          <w:sz w:val="20"/>
          <w:szCs w:val="20"/>
        </w:rPr>
        <w:tab/>
      </w:r>
    </w:p>
    <w:p w:rsidR="000F5D15" w:rsidRDefault="00C06AA2">
      <w:pPr>
        <w:tabs>
          <w:tab w:val="right" w:leader="dot" w:pos="8660"/>
        </w:tabs>
        <w:spacing w:after="20"/>
        <w:ind w:left="400" w:right="500"/>
        <w:rPr>
          <w:sz w:val="20"/>
          <w:szCs w:val="20"/>
        </w:rPr>
      </w:pPr>
      <w:r>
        <w:rPr>
          <w:sz w:val="20"/>
          <w:szCs w:val="20"/>
        </w:rPr>
        <w:t>Preparation Steps Actually Performed</w:t>
      </w:r>
      <w:r>
        <w:rPr>
          <w:sz w:val="20"/>
          <w:szCs w:val="20"/>
        </w:rPr>
        <w:tab/>
      </w:r>
    </w:p>
    <w:p w:rsidR="000F5D15" w:rsidRDefault="00C06AA2">
      <w:pPr>
        <w:tabs>
          <w:tab w:val="right" w:leader="dot" w:pos="8660"/>
        </w:tabs>
        <w:spacing w:after="20"/>
        <w:ind w:left="400" w:right="500"/>
      </w:pPr>
      <w:r>
        <w:rPr>
          <w:sz w:val="20"/>
          <w:szCs w:val="20"/>
        </w:rPr>
        <w:t xml:space="preserve"> EDA Exploration - Implementation</w:t>
      </w:r>
      <w:r>
        <w:rPr>
          <w:sz w:val="20"/>
          <w:szCs w:val="20"/>
        </w:rPr>
        <w:tab/>
      </w:r>
    </w:p>
    <w:p w:rsidR="000F5D15" w:rsidRDefault="00C06AA2">
      <w:pPr>
        <w:tabs>
          <w:tab w:val="right" w:leader="dot" w:pos="8660"/>
        </w:tabs>
        <w:spacing w:after="20"/>
        <w:ind w:left="400" w:right="500"/>
      </w:pPr>
      <w:r>
        <w:rPr>
          <w:sz w:val="20"/>
          <w:szCs w:val="20"/>
        </w:rPr>
        <w:t>Summary of EDA Findings</w:t>
      </w:r>
      <w:r>
        <w:rPr>
          <w:sz w:val="20"/>
          <w:szCs w:val="20"/>
        </w:rPr>
        <w:tab/>
      </w:r>
    </w:p>
    <w:p w:rsidR="000F5D15" w:rsidRDefault="00C06AA2">
      <w:pPr>
        <w:tabs>
          <w:tab w:val="right" w:leader="dot" w:pos="8660"/>
        </w:tabs>
        <w:spacing w:before="90" w:after="70"/>
        <w:ind w:right="500"/>
      </w:pPr>
      <w:r>
        <w:rPr>
          <w:b/>
          <w:bCs/>
        </w:rPr>
        <w:t xml:space="preserve"> Algorithm Selection and Implementation</w:t>
      </w:r>
      <w:r>
        <w:tab/>
      </w:r>
    </w:p>
    <w:p w:rsidR="000F5D15" w:rsidRDefault="000F5D15">
      <w:pPr>
        <w:tabs>
          <w:tab w:val="right" w:leader="dot" w:pos="8660"/>
        </w:tabs>
        <w:spacing w:before="90" w:after="70"/>
        <w:ind w:right="500"/>
        <w:rPr>
          <w:b/>
          <w:bCs/>
        </w:rPr>
      </w:pPr>
    </w:p>
    <w:p w:rsidR="000F5D15" w:rsidRDefault="00C06AA2">
      <w:pPr>
        <w:tabs>
          <w:tab w:val="right" w:leader="dot" w:pos="8660"/>
        </w:tabs>
        <w:spacing w:before="90" w:after="70"/>
        <w:ind w:right="500"/>
        <w:rPr>
          <w:b/>
          <w:bCs/>
        </w:rPr>
      </w:pPr>
      <w:r>
        <w:rPr>
          <w:b/>
          <w:bCs/>
        </w:rPr>
        <w:t xml:space="preserve">Conclusion </w:t>
      </w:r>
    </w:p>
    <w:p w:rsidR="000F5D15" w:rsidRDefault="000F5D15">
      <w:pPr>
        <w:rPr>
          <w:b/>
          <w:bCs/>
        </w:rPr>
      </w:pPr>
    </w:p>
    <w:p w:rsidR="000F5D15" w:rsidRDefault="000F5D15">
      <w:pPr>
        <w:rPr>
          <w:b/>
          <w:bCs/>
        </w:rPr>
      </w:pPr>
    </w:p>
    <w:p w:rsidR="000F5D15" w:rsidRDefault="000F5D15">
      <w:pPr>
        <w:ind w:left="5760"/>
        <w:rPr>
          <w:rFonts w:ascii="Times New Roman" w:hAnsi="Times New Roman" w:cs="Times New Roman"/>
          <w:b/>
          <w:bCs/>
          <w:lang w:val="en-US"/>
        </w:rPr>
      </w:pPr>
    </w:p>
    <w:p w:rsidR="000F5D15" w:rsidRDefault="000F5D15">
      <w:pPr>
        <w:ind w:left="5760"/>
        <w:rPr>
          <w:rFonts w:ascii="Times New Roman" w:hAnsi="Times New Roman" w:cs="Times New Roman"/>
          <w:b/>
          <w:bCs/>
          <w:lang w:val="en-US"/>
        </w:rPr>
      </w:pPr>
    </w:p>
    <w:p w:rsidR="000F5D15" w:rsidRDefault="00C06AA2">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rsidR="000F5D15" w:rsidRDefault="000F5D15">
      <w:pPr>
        <w:jc w:val="right"/>
        <w:rPr>
          <w:rFonts w:ascii="Times New Roman" w:hAnsi="Times New Roman" w:cs="Times New Roman"/>
          <w:b/>
          <w:bCs/>
          <w:lang w:val="en-US"/>
        </w:rPr>
      </w:pPr>
    </w:p>
    <w:p w:rsidR="000F5D15" w:rsidRDefault="000F5D15">
      <w:pPr>
        <w:jc w:val="right"/>
        <w:rPr>
          <w:rFonts w:ascii="Times New Roman" w:hAnsi="Times New Roman" w:cs="Times New Roman"/>
          <w:b/>
          <w:bCs/>
          <w:lang w:val="en-US"/>
        </w:rPr>
      </w:pPr>
    </w:p>
    <w:p w:rsidR="00A15EE0" w:rsidRDefault="00A15EE0" w:rsidP="00A15EE0">
      <w:pPr>
        <w:widowControl w:val="0"/>
        <w:tabs>
          <w:tab w:val="left" w:pos="719"/>
        </w:tabs>
        <w:autoSpaceDE w:val="0"/>
        <w:autoSpaceDN w:val="0"/>
        <w:spacing w:after="0" w:line="240" w:lineRule="auto"/>
        <w:rPr>
          <w:rFonts w:ascii="Times New Roman" w:hAnsi="Times New Roman" w:cs="Times New Roman"/>
          <w:b/>
          <w:spacing w:val="-2"/>
          <w:sz w:val="32"/>
          <w:szCs w:val="32"/>
        </w:rPr>
      </w:pPr>
    </w:p>
    <w:p w:rsidR="00A15EE0" w:rsidRPr="00A15EE0" w:rsidRDefault="00A15EE0" w:rsidP="00A15EE0">
      <w:pPr>
        <w:widowControl w:val="0"/>
        <w:tabs>
          <w:tab w:val="left" w:pos="719"/>
        </w:tabs>
        <w:autoSpaceDE w:val="0"/>
        <w:autoSpaceDN w:val="0"/>
        <w:spacing w:after="0" w:line="240" w:lineRule="auto"/>
        <w:rPr>
          <w:rFonts w:ascii="Times New Roman" w:hAnsi="Times New Roman" w:cs="Times New Roman"/>
          <w:b/>
          <w:kern w:val="0"/>
          <w:sz w:val="32"/>
          <w:szCs w:val="32"/>
          <w14:ligatures w14:val="none"/>
        </w:rPr>
      </w:pPr>
      <w:r>
        <w:rPr>
          <w:rFonts w:ascii="Times New Roman" w:hAnsi="Times New Roman" w:cs="Times New Roman"/>
          <w:b/>
          <w:spacing w:val="-2"/>
          <w:sz w:val="32"/>
          <w:szCs w:val="32"/>
        </w:rPr>
        <w:t xml:space="preserve">1. </w:t>
      </w:r>
      <w:r w:rsidRPr="00A15EE0">
        <w:rPr>
          <w:rFonts w:ascii="Times New Roman" w:hAnsi="Times New Roman" w:cs="Times New Roman"/>
          <w:b/>
          <w:spacing w:val="-2"/>
          <w:sz w:val="32"/>
          <w:szCs w:val="32"/>
        </w:rPr>
        <w:t>A</w:t>
      </w:r>
      <w:r>
        <w:rPr>
          <w:rFonts w:ascii="Times New Roman" w:hAnsi="Times New Roman" w:cs="Times New Roman"/>
          <w:b/>
          <w:spacing w:val="-2"/>
          <w:sz w:val="32"/>
          <w:szCs w:val="32"/>
        </w:rPr>
        <w:t>BSTRACT</w:t>
      </w:r>
    </w:p>
    <w:p w:rsidR="00A15EE0" w:rsidRPr="00A15EE0" w:rsidRDefault="00A15EE0" w:rsidP="00A15EE0">
      <w:pPr>
        <w:pStyle w:val="BodyText"/>
        <w:rPr>
          <w:lang w:val="en-IN"/>
        </w:rPr>
      </w:pPr>
      <w:r>
        <w:t xml:space="preserve"> </w:t>
      </w:r>
    </w:p>
    <w:p w:rsidR="00A15EE0" w:rsidRDefault="00A15EE0" w:rsidP="00A15EE0">
      <w:pPr>
        <w:pStyle w:val="NormalWeb"/>
      </w:pPr>
      <w:r>
        <w:t>Wine quality assessment is a challenging problem due to the interplay of multiple physicochemical properties such as acidity, alcohol concentration, density, and residual sugar. These attributes collectively determine the sensory experience of wine, yet their high dimensionality makes direct interpretation difficult. This project aims to address that challenge by applying dimensionality reduction techniques to the wine dataset, thereby simplifying the feature space and enabling clearer visualization of the relationships between wine characteristics and quality ratings.</w:t>
      </w:r>
    </w:p>
    <w:p w:rsidR="00A15EE0" w:rsidRDefault="00A15EE0" w:rsidP="00A15EE0">
      <w:pPr>
        <w:pStyle w:val="NormalWeb"/>
      </w:pPr>
      <w:r>
        <w:t>Two widely used methods, Principal Component Analysis (PCA) and t-Distributed Stochastic Neighbour Embedding (t-SNE), are employed to reduce the dataset into lower-dimensional representations. PCA provides a linear transformation that identifies the most influential features, offering a structured view of how certain variables dominate wine quality. On the other hand, t-SNE captures complex non-linear dependencies, forming clusters that group wines with similar properties. Together, these approaches provide complementary insights: PCA highlights global variance patterns, while t-SNE emphasizes local similarities and differences. This dual perspective allows for a more comprehensive understanding of the dataset.</w:t>
      </w:r>
    </w:p>
    <w:p w:rsidR="00A15EE0" w:rsidRDefault="00A15EE0" w:rsidP="00A15EE0">
      <w:pPr>
        <w:pStyle w:val="NormalWeb"/>
      </w:pPr>
      <w:r>
        <w:t>The results of this study demonstrate that dimensionality reduction is not only useful for visualization but also for uncovering meaningful patterns that support predictive modelling. Wines with comparable physicochemical profiles tend to cluster together, suggesting that feature-based grouping can serve as a foundation for machine learning models aimed at quality prediction. By bridging statistical techniques with practical applications, this project underscores the importance of visualization in machine learning. It shows how complex datasets can be simplified without losing critical information, ultimately contributing to more efficient, data-driven approaches in the food and beverage industry. The findings highlight the potential of machine learning to enhance traditional quality evaluation methods, offering valuable insights for both researchers and wine producers.</w:t>
      </w:r>
    </w:p>
    <w:p w:rsidR="00A15EE0" w:rsidRDefault="00A15EE0" w:rsidP="00A15EE0">
      <w:pPr>
        <w:pStyle w:val="NormalWeb"/>
      </w:pPr>
    </w:p>
    <w:p w:rsidR="00A15EE0" w:rsidRDefault="00A15EE0" w:rsidP="00A15EE0">
      <w:pPr>
        <w:pStyle w:val="NormalWeb"/>
      </w:pPr>
    </w:p>
    <w:p w:rsidR="00A15EE0" w:rsidRDefault="00A15EE0" w:rsidP="00A15EE0">
      <w:pPr>
        <w:pStyle w:val="NormalWeb"/>
      </w:pPr>
    </w:p>
    <w:p w:rsidR="00A15EE0" w:rsidRDefault="00A15EE0" w:rsidP="00A15EE0">
      <w:pPr>
        <w:pStyle w:val="NormalWeb"/>
      </w:pPr>
    </w:p>
    <w:p w:rsidR="00A15EE0" w:rsidRDefault="00A15EE0" w:rsidP="00A15EE0">
      <w:pPr>
        <w:pStyle w:val="NormalWeb"/>
      </w:pPr>
    </w:p>
    <w:p w:rsidR="00A15EE0" w:rsidRDefault="00A15EE0" w:rsidP="00A15EE0">
      <w:pPr>
        <w:pStyle w:val="NormalWeb"/>
      </w:pPr>
    </w:p>
    <w:p w:rsidR="00A15EE0" w:rsidRDefault="00A15EE0" w:rsidP="00A15EE0">
      <w:pPr>
        <w:pStyle w:val="NormalWeb"/>
      </w:pPr>
    </w:p>
    <w:p w:rsidR="00A15EE0" w:rsidRDefault="00A15EE0" w:rsidP="00A15EE0">
      <w:pPr>
        <w:pStyle w:val="NormalWeb"/>
      </w:pPr>
    </w:p>
    <w:p w:rsidR="00A15EE0" w:rsidRDefault="00A15EE0" w:rsidP="00A15EE0">
      <w:pPr>
        <w:pStyle w:val="NormalWeb"/>
      </w:pPr>
    </w:p>
    <w:p w:rsidR="00A15EE0" w:rsidRDefault="00A15EE0" w:rsidP="00A15EE0">
      <w:pPr>
        <w:pStyle w:val="NormalWeb"/>
        <w:rPr>
          <w:b/>
          <w:sz w:val="32"/>
          <w:szCs w:val="32"/>
        </w:rPr>
      </w:pPr>
      <w:r>
        <w:rPr>
          <w:b/>
          <w:sz w:val="32"/>
          <w:szCs w:val="32"/>
        </w:rPr>
        <w:lastRenderedPageBreak/>
        <w:t xml:space="preserve">2. </w:t>
      </w:r>
      <w:r w:rsidRPr="00A15EE0">
        <w:rPr>
          <w:b/>
          <w:sz w:val="32"/>
          <w:szCs w:val="32"/>
        </w:rPr>
        <w:t>INTRODUCTION</w:t>
      </w:r>
    </w:p>
    <w:p w:rsidR="00A15EE0" w:rsidRDefault="00A15EE0" w:rsidP="00A15EE0">
      <w:pPr>
        <w:pStyle w:val="NormalWeb"/>
      </w:pPr>
      <w:r>
        <w:t xml:space="preserve">Wine quality analysis is a complex task because each wine is described by multiple physicochemical attributes such as acidity, sugar, density, sulphates, and alcohol. When considered together, these attributes create a high-dimensional dataset that is difficult to interpret using traditional methods like tables or simple comparisons. The </w:t>
      </w:r>
      <w:proofErr w:type="spellStart"/>
      <w:r>
        <w:t>WineQT</w:t>
      </w:r>
      <w:proofErr w:type="spellEnd"/>
      <w:r>
        <w:t xml:space="preserve"> dataset, with over 1,100 samples and 13 columns, exemplifies this challenge. To address it, dimensionality reduction techniques such as Principal Component Analysis (PCA) and t-distributed Stochastic </w:t>
      </w:r>
      <w:proofErr w:type="spellStart"/>
      <w:r>
        <w:t>Neighbor</w:t>
      </w:r>
      <w:proofErr w:type="spellEnd"/>
      <w:r>
        <w:t xml:space="preserve"> Embedding (t-SNE) are applied. PCA captures global variance in a linear manner, while t-SNE preserves local similarity in a non-linear way. Together, they transform the original 11-dimensional wine feature space into a simplified 2D representation, allowing analysts to visualize patterns, similarities, and clusters among wines. This project emphasizes exploration rather than prediction, aiming to make wine data more interpretable and accessible through effective visualization.</w:t>
      </w:r>
    </w:p>
    <w:p w:rsidR="00A15EE0" w:rsidRDefault="00A15EE0" w:rsidP="00A15EE0">
      <w:pPr>
        <w:pStyle w:val="NormalWeb"/>
        <w:rPr>
          <w:b/>
          <w:sz w:val="32"/>
          <w:szCs w:val="32"/>
        </w:rPr>
      </w:pPr>
    </w:p>
    <w:p w:rsidR="00A15EE0" w:rsidRDefault="00A15EE0" w:rsidP="00A15EE0">
      <w:pPr>
        <w:pStyle w:val="NormalWeb"/>
        <w:rPr>
          <w:b/>
          <w:sz w:val="28"/>
          <w:szCs w:val="28"/>
        </w:rPr>
      </w:pPr>
      <w:r>
        <w:rPr>
          <w:b/>
          <w:sz w:val="28"/>
          <w:szCs w:val="28"/>
        </w:rPr>
        <w:t xml:space="preserve"> 2.1. </w:t>
      </w:r>
      <w:r w:rsidRPr="00A15EE0">
        <w:rPr>
          <w:b/>
          <w:sz w:val="28"/>
          <w:szCs w:val="28"/>
        </w:rPr>
        <w:t>B</w:t>
      </w:r>
      <w:r w:rsidR="00FD35E6">
        <w:rPr>
          <w:b/>
          <w:sz w:val="28"/>
          <w:szCs w:val="28"/>
        </w:rPr>
        <w:t>ackground</w:t>
      </w:r>
    </w:p>
    <w:p w:rsidR="00A15EE0" w:rsidRDefault="00A15EE0" w:rsidP="00A15EE0">
      <w:pPr>
        <w:pStyle w:val="NormalWeb"/>
      </w:pPr>
      <w:r>
        <w:t xml:space="preserve">Wine datasets are widely used in machine learning research because they combine real-world relevance with analytical complexity. Each wine sample is characterized by physicochemical properties that influence its quality, but the relationships between these attributes are not straightforward. The </w:t>
      </w:r>
      <w:proofErr w:type="spellStart"/>
      <w:r>
        <w:t>WineQT</w:t>
      </w:r>
      <w:proofErr w:type="spellEnd"/>
      <w:r>
        <w:t xml:space="preserve"> dataset from Kaggle provides a standardized benchmark for such analysis, containing 1,147 samples with quality scores ranging from 0 to 10. Most wines fall within the mid-range scores of 5–6, while extreme ratings are less frequent. Traditional statistical methods, such as correlation analysis or clustering, struggle to reveal hidden structures in such multidimensional data. PCA has long been used to reduce dimensionality by transforming correlated features into principal components that retain maximum variance. More recently, t-SNE has emerged as a powerful tool for mapping high-dimensional data into 2D while preserving local similarities. Together, these methods provide complementary insights: PCA highlights global structure, while t-SNE uncovers fine-grained clusters. Applying them to wine datasets demonstrates how dimensionality reduction can make complex chemical data more interpretable.</w:t>
      </w:r>
    </w:p>
    <w:p w:rsidR="00A15EE0" w:rsidRDefault="00A15EE0" w:rsidP="00A15EE0">
      <w:pPr>
        <w:pStyle w:val="NormalWeb"/>
        <w:rPr>
          <w:b/>
          <w:sz w:val="28"/>
          <w:szCs w:val="28"/>
        </w:rPr>
      </w:pPr>
    </w:p>
    <w:p w:rsidR="00A15EE0" w:rsidRPr="00A15EE0" w:rsidRDefault="00A15EE0" w:rsidP="00A15EE0">
      <w:pPr>
        <w:pStyle w:val="Heading2"/>
        <w:rPr>
          <w:rFonts w:ascii="Times New Roman" w:hAnsi="Times New Roman" w:cs="Times New Roman"/>
          <w:color w:val="auto"/>
          <w:kern w:val="0"/>
          <w:sz w:val="28"/>
          <w:szCs w:val="28"/>
          <w:lang w:eastAsia="en-GB"/>
          <w14:ligatures w14:val="none"/>
        </w:rPr>
      </w:pPr>
      <w:r w:rsidRPr="00A15EE0">
        <w:rPr>
          <w:rFonts w:ascii="Times New Roman" w:hAnsi="Times New Roman" w:cs="Times New Roman"/>
          <w:b/>
          <w:color w:val="auto"/>
          <w:sz w:val="28"/>
          <w:szCs w:val="28"/>
        </w:rPr>
        <w:t xml:space="preserve">2.2. </w:t>
      </w:r>
      <w:r w:rsidRPr="00A15EE0">
        <w:rPr>
          <w:rStyle w:val="Strong"/>
          <w:rFonts w:ascii="Times New Roman" w:hAnsi="Times New Roman" w:cs="Times New Roman"/>
          <w:bCs w:val="0"/>
          <w:color w:val="auto"/>
          <w:sz w:val="28"/>
          <w:szCs w:val="28"/>
        </w:rPr>
        <w:t>Motivation for the Project</w:t>
      </w:r>
    </w:p>
    <w:p w:rsidR="00A15EE0" w:rsidRDefault="00A15EE0" w:rsidP="00A15EE0">
      <w:pPr>
        <w:pStyle w:val="NormalWeb"/>
      </w:pPr>
      <w:r>
        <w:t xml:space="preserve">The motivation behind this project stems from the difficulty of </w:t>
      </w:r>
      <w:proofErr w:type="spellStart"/>
      <w:r>
        <w:t>analyzing</w:t>
      </w:r>
      <w:proofErr w:type="spellEnd"/>
      <w:r>
        <w:t xml:space="preserve"> high-dimensional wine data manually. With 11 physicochemical attributes per wine, comparing samples across more than a thousand entries is inefficient and prone to oversight. Analysts need tools that can reveal similarities, clusters, and hidden relationships quickly and intuitively. Visualization offers a solution by making complex data accessible to human interpretation. PCA and t-SNE were chosen because they reduce dimensionality while retaining essential information. Unlike clustering methods that require assumptions about group numbers, or feature importance techniques that only highlight influential attributes, PCA and t-SNE focus on representation. They allow wines to be plotted as points in a 2D space, where proximity reflects similarity. This intuitive visualization supports deeper analysis, enabling researchers to explore how chemical attributes influence quality and helping producers identify wines with similar profiles for </w:t>
      </w:r>
      <w:r>
        <w:lastRenderedPageBreak/>
        <w:t>targeted markets. The project is also motivated by its educational value, showcasing how machine learning techniques can be applied to practical domains beyond abstract datasets.</w:t>
      </w:r>
    </w:p>
    <w:p w:rsidR="00A15EE0" w:rsidRDefault="00A15EE0" w:rsidP="00A15EE0">
      <w:pPr>
        <w:pStyle w:val="NormalWeb"/>
      </w:pPr>
    </w:p>
    <w:p w:rsidR="00FD35E6" w:rsidRPr="00FD35E6" w:rsidRDefault="00FD35E6" w:rsidP="00FD35E6">
      <w:pPr>
        <w:pStyle w:val="Heading2"/>
        <w:rPr>
          <w:rFonts w:ascii="Times New Roman" w:hAnsi="Times New Roman" w:cs="Times New Roman"/>
          <w:color w:val="auto"/>
          <w:kern w:val="0"/>
          <w:sz w:val="28"/>
          <w:szCs w:val="28"/>
          <w:lang w:eastAsia="en-GB"/>
          <w14:ligatures w14:val="none"/>
        </w:rPr>
      </w:pPr>
      <w:r w:rsidRPr="00FD35E6">
        <w:rPr>
          <w:rFonts w:ascii="Times New Roman" w:hAnsi="Times New Roman" w:cs="Times New Roman"/>
          <w:b/>
          <w:color w:val="auto"/>
          <w:sz w:val="28"/>
          <w:szCs w:val="28"/>
        </w:rPr>
        <w:t xml:space="preserve">2.3. </w:t>
      </w:r>
      <w:r w:rsidRPr="00FD35E6">
        <w:rPr>
          <w:rStyle w:val="Strong"/>
          <w:rFonts w:ascii="Times New Roman" w:hAnsi="Times New Roman" w:cs="Times New Roman"/>
          <w:bCs w:val="0"/>
          <w:color w:val="auto"/>
          <w:sz w:val="28"/>
          <w:szCs w:val="28"/>
        </w:rPr>
        <w:t>Overview of the Work Carried Out</w:t>
      </w:r>
    </w:p>
    <w:p w:rsidR="00FD35E6" w:rsidRDefault="00FD35E6" w:rsidP="00FD35E6">
      <w:pPr>
        <w:pStyle w:val="NormalWeb"/>
      </w:pPr>
      <w:r>
        <w:t xml:space="preserve">The project began with acquiring the </w:t>
      </w:r>
      <w:proofErr w:type="spellStart"/>
      <w:r>
        <w:t>WineQT</w:t>
      </w:r>
      <w:proofErr w:type="spellEnd"/>
      <w:r>
        <w:t xml:space="preserve"> dataset from Kaggle, which contains 1,147 samples and 13 columns. Pre</w:t>
      </w:r>
      <w:r>
        <w:t>-</w:t>
      </w:r>
      <w:r>
        <w:t>processing was performed to check for missing values, duplicates, and unnecessary columns, followed by feature selection focusing on 11 physicochemical attributes with quality as the target. Standardization using Standard</w:t>
      </w:r>
      <w:r>
        <w:t>-</w:t>
      </w:r>
      <w:r>
        <w:t xml:space="preserve">Scaler ensured that numerical features were normalized. Exploratory Data Analysis (EDA) was then conducted to understand distributions, identify outliers, and examine correlations. Histograms and boxplots revealed spread and unusual values, while correlation heatmaps highlighted relationships among attributes. After EDA, dimensionality reduction was applied. PCA was implemented step by step: loading data, dropping identifiers, standardizing features, computing principal components, and transforming into 2D. Similarly, t-SNE was applied by </w:t>
      </w:r>
      <w:proofErr w:type="spellStart"/>
      <w:r>
        <w:t>preprocessing</w:t>
      </w:r>
      <w:proofErr w:type="spellEnd"/>
      <w:r>
        <w:t xml:space="preserve">, standardizing, initializing the algorithm, mapping samples, and visualizing results. Both methods produced 2D scatter plots, with PCA showing global variance and t-SNE revealing local similarity clusters. The two visualizations were compared side by side, providing complementary perspectives. The outcome was a simplified representation of wine data that supports pattern discovery before predictive </w:t>
      </w:r>
      <w:proofErr w:type="spellStart"/>
      <w:r>
        <w:t>modeling</w:t>
      </w:r>
      <w:proofErr w:type="spellEnd"/>
      <w:r>
        <w:t>, demonstrating a complete pipeline from pre</w:t>
      </w:r>
      <w:r>
        <w:t>-</w:t>
      </w:r>
      <w:r>
        <w:t>processing to visualization.</w:t>
      </w:r>
    </w:p>
    <w:p w:rsidR="00FD35E6" w:rsidRDefault="00FD35E6" w:rsidP="00FD35E6">
      <w:pPr>
        <w:pStyle w:val="NormalWeb"/>
      </w:pPr>
    </w:p>
    <w:p w:rsidR="00FD35E6" w:rsidRPr="00FD35E6" w:rsidRDefault="00FD35E6" w:rsidP="00FD35E6">
      <w:pPr>
        <w:pStyle w:val="Heading2"/>
        <w:rPr>
          <w:rFonts w:ascii="Times New Roman" w:hAnsi="Times New Roman" w:cs="Times New Roman"/>
          <w:b/>
          <w:color w:val="auto"/>
          <w:kern w:val="0"/>
          <w:sz w:val="28"/>
          <w:szCs w:val="28"/>
          <w:lang w:eastAsia="en-GB"/>
          <w14:ligatures w14:val="none"/>
        </w:rPr>
      </w:pPr>
      <w:r w:rsidRPr="00FD35E6">
        <w:rPr>
          <w:rFonts w:ascii="Times New Roman" w:hAnsi="Times New Roman" w:cs="Times New Roman"/>
          <w:b/>
          <w:color w:val="auto"/>
          <w:sz w:val="28"/>
          <w:szCs w:val="28"/>
        </w:rPr>
        <w:t xml:space="preserve">2.4. </w:t>
      </w:r>
      <w:r w:rsidRPr="00FD35E6">
        <w:rPr>
          <w:rStyle w:val="Strong"/>
          <w:rFonts w:ascii="Times New Roman" w:hAnsi="Times New Roman" w:cs="Times New Roman"/>
          <w:bCs w:val="0"/>
          <w:color w:val="auto"/>
          <w:sz w:val="28"/>
          <w:szCs w:val="28"/>
        </w:rPr>
        <w:t>Scope and Responsible-Use Statement</w:t>
      </w:r>
    </w:p>
    <w:p w:rsidR="00FD35E6" w:rsidRDefault="00FD35E6" w:rsidP="00FD35E6">
      <w:pPr>
        <w:pStyle w:val="NormalWeb"/>
      </w:pPr>
      <w:r>
        <w:t xml:space="preserve">The scope of this project is limited to the visualization of wine physicochemical attributes using dimensionality reduction techniques. It does not attempt to predict wine quality directly but instead focuses on exploration and representation. The project includes </w:t>
      </w:r>
      <w:proofErr w:type="spellStart"/>
      <w:r>
        <w:t>preprocessing</w:t>
      </w:r>
      <w:proofErr w:type="spellEnd"/>
      <w:r>
        <w:t>, EDA, scaling, PCA, and t-SNE, resulting in 2D visualizations that make complex wine data easier to interpret. Its applications lie in research and industry analysis, helping analysts identify similarities and groups among wines. PCA provides a global overview, while t-SNE highlights local clusters, offering complementary insights. Responsible use is emphasized throughout the project. Visualizations are exploratory tools, not definitive conclusions, and must be interpreted cautiously. PCA may oversimplify non-linear relationships, while t-SNE may distort global structure. Ethical considerations are also important: data should not be misused to mislead consumers or manipulate markets. The project is intended for research and educational purposes, demonstrating machine learning techniques responsibly. Future work may include clustering, feature importance, and interactive visualizations, but these must be applied transparently and ethically. By defining clear boundaries, the scope and responsible-use statement ensure that the project remains focused, valid, and ethical, showcasing machine learning as a tool for exploration rather than exploitation.</w:t>
      </w:r>
    </w:p>
    <w:p w:rsidR="00FD35E6" w:rsidRDefault="00FD35E6" w:rsidP="00FD35E6">
      <w:pPr>
        <w:pStyle w:val="NormalWeb"/>
      </w:pPr>
    </w:p>
    <w:p w:rsidR="00FD35E6" w:rsidRDefault="00FD35E6" w:rsidP="00A15EE0">
      <w:pPr>
        <w:rPr>
          <w:rFonts w:ascii="Times New Roman" w:eastAsia="Times New Roman" w:hAnsi="Times New Roman" w:cs="Times New Roman"/>
          <w:b/>
          <w:kern w:val="0"/>
          <w:sz w:val="28"/>
          <w:szCs w:val="28"/>
          <w:lang w:val="en-IN" w:eastAsia="en-IN"/>
          <w14:ligatures w14:val="none"/>
        </w:rPr>
      </w:pPr>
    </w:p>
    <w:p w:rsidR="00FD35E6" w:rsidRDefault="00FD35E6" w:rsidP="00A15EE0">
      <w:pPr>
        <w:rPr>
          <w:rFonts w:ascii="Times New Roman" w:hAnsi="Times New Roman" w:cs="Times New Roman"/>
          <w:b/>
          <w:bCs/>
          <w:sz w:val="32"/>
          <w:szCs w:val="32"/>
          <w:lang w:val="en-US"/>
        </w:rPr>
      </w:pPr>
    </w:p>
    <w:p w:rsidR="00FD35E6" w:rsidRDefault="00FD35E6" w:rsidP="00A15EE0">
      <w:pPr>
        <w:rPr>
          <w:rFonts w:ascii="Times New Roman" w:hAnsi="Times New Roman" w:cs="Times New Roman"/>
          <w:b/>
          <w:bCs/>
          <w:sz w:val="32"/>
          <w:szCs w:val="32"/>
          <w:lang w:val="en-US"/>
        </w:rPr>
      </w:pPr>
    </w:p>
    <w:p w:rsidR="000F5D15" w:rsidRDefault="00C06AA2" w:rsidP="00A15EE0">
      <w:pPr>
        <w:rPr>
          <w:rFonts w:ascii="Times New Roman" w:hAnsi="Times New Roman" w:cs="Times New Roman"/>
          <w:b/>
          <w:bCs/>
          <w:sz w:val="32"/>
          <w:szCs w:val="32"/>
          <w:lang w:val="en-US"/>
        </w:rPr>
      </w:pPr>
      <w:r w:rsidRPr="00FD35E6">
        <w:rPr>
          <w:rFonts w:ascii="Times New Roman" w:hAnsi="Times New Roman" w:cs="Times New Roman"/>
          <w:b/>
          <w:bCs/>
          <w:sz w:val="32"/>
          <w:szCs w:val="32"/>
          <w:lang w:val="en-US"/>
        </w:rPr>
        <w:t xml:space="preserve"> </w:t>
      </w:r>
      <w:r w:rsidR="00FD35E6" w:rsidRPr="00FD35E6">
        <w:rPr>
          <w:rFonts w:ascii="Times New Roman" w:hAnsi="Times New Roman" w:cs="Times New Roman"/>
          <w:b/>
          <w:bCs/>
          <w:sz w:val="32"/>
          <w:szCs w:val="32"/>
          <w:lang w:val="en-US"/>
        </w:rPr>
        <w:t>3. PROBLEM STATEMENT</w:t>
      </w:r>
    </w:p>
    <w:p w:rsidR="00803C24" w:rsidRDefault="00803C24" w:rsidP="00A15EE0">
      <w:pPr>
        <w:rPr>
          <w:rFonts w:ascii="Times New Roman" w:hAnsi="Times New Roman" w:cs="Times New Roman"/>
          <w:b/>
          <w:bCs/>
          <w:sz w:val="32"/>
          <w:szCs w:val="32"/>
          <w:lang w:val="en-US"/>
        </w:rPr>
      </w:pPr>
    </w:p>
    <w:p w:rsidR="00FD35E6" w:rsidRPr="00803C24" w:rsidRDefault="00803C24" w:rsidP="00A15EE0">
      <w:pPr>
        <w:rPr>
          <w:rFonts w:ascii="Times New Roman" w:hAnsi="Times New Roman" w:cs="Times New Roman"/>
          <w:b/>
          <w:bCs/>
          <w:sz w:val="24"/>
          <w:szCs w:val="24"/>
        </w:rPr>
      </w:pPr>
      <w:r w:rsidRPr="00803C24">
        <w:rPr>
          <w:rFonts w:ascii="Times New Roman" w:hAnsi="Times New Roman" w:cs="Times New Roman"/>
          <w:sz w:val="24"/>
          <w:szCs w:val="24"/>
        </w:rPr>
        <w:t xml:space="preserve">Wine datasets are inherently complex because each sample is described by multiple physicochemical attributes such as acidity, sugar, sulphates, and alcohol. </w:t>
      </w:r>
      <w:proofErr w:type="spellStart"/>
      <w:r w:rsidRPr="00803C24">
        <w:rPr>
          <w:rFonts w:ascii="Times New Roman" w:hAnsi="Times New Roman" w:cs="Times New Roman"/>
          <w:sz w:val="24"/>
          <w:szCs w:val="24"/>
        </w:rPr>
        <w:t>Analyzing</w:t>
      </w:r>
      <w:proofErr w:type="spellEnd"/>
      <w:r w:rsidRPr="00803C24">
        <w:rPr>
          <w:rFonts w:ascii="Times New Roman" w:hAnsi="Times New Roman" w:cs="Times New Roman"/>
          <w:sz w:val="24"/>
          <w:szCs w:val="24"/>
        </w:rPr>
        <w:t xml:space="preserve"> these attributes together creates a high</w:t>
      </w:r>
      <w:r w:rsidRPr="00803C24">
        <w:rPr>
          <w:rFonts w:ascii="Times New Roman" w:hAnsi="Times New Roman" w:cs="Times New Roman"/>
          <w:sz w:val="24"/>
          <w:szCs w:val="24"/>
        </w:rPr>
        <w:noBreakHyphen/>
        <w:t>dimensional space that is difficult to interpret using traditional methods like tables or simple comparisons. With over a thousand samples, manual inspection becomes impractical and often fails to reveal hidden structures. Analysts struggle to identify similarities, clusters, and relationships among wines. The problem is the lack of effective visualization techniques that reduce dimensionality while preserving meaningful information, enabling exploration of wine profiles in a clear, interpretable manner.</w:t>
      </w:r>
    </w:p>
    <w:p w:rsidR="00FD35E6" w:rsidRDefault="00FD35E6" w:rsidP="00A15EE0">
      <w:pPr>
        <w:rPr>
          <w:rFonts w:ascii="Times New Roman" w:hAnsi="Times New Roman" w:cs="Times New Roman"/>
          <w:b/>
          <w:bCs/>
          <w:sz w:val="24"/>
          <w:szCs w:val="24"/>
        </w:rPr>
      </w:pPr>
    </w:p>
    <w:p w:rsidR="00FD35E6" w:rsidRPr="00FD35E6" w:rsidRDefault="00FD35E6" w:rsidP="00FD35E6">
      <w:pPr>
        <w:pStyle w:val="Heading2"/>
        <w:rPr>
          <w:rFonts w:ascii="Times New Roman" w:hAnsi="Times New Roman" w:cs="Times New Roman"/>
          <w:color w:val="auto"/>
          <w:kern w:val="0"/>
          <w:sz w:val="28"/>
          <w:szCs w:val="28"/>
          <w:lang w:eastAsia="en-GB"/>
          <w14:ligatures w14:val="none"/>
        </w:rPr>
      </w:pPr>
      <w:r w:rsidRPr="00FD35E6">
        <w:rPr>
          <w:rFonts w:ascii="Times New Roman" w:hAnsi="Times New Roman" w:cs="Times New Roman"/>
          <w:b/>
          <w:bCs/>
          <w:color w:val="auto"/>
          <w:sz w:val="28"/>
          <w:szCs w:val="28"/>
        </w:rPr>
        <w:t xml:space="preserve"> 3.1</w:t>
      </w:r>
      <w:r w:rsidRPr="00FD35E6">
        <w:rPr>
          <w:rFonts w:ascii="Times New Roman" w:hAnsi="Times New Roman" w:cs="Times New Roman"/>
          <w:bCs/>
          <w:color w:val="auto"/>
          <w:sz w:val="28"/>
          <w:szCs w:val="28"/>
        </w:rPr>
        <w:t xml:space="preserve">. </w:t>
      </w:r>
      <w:r w:rsidRPr="00FD35E6">
        <w:rPr>
          <w:rStyle w:val="Strong"/>
          <w:rFonts w:ascii="Times New Roman" w:hAnsi="Times New Roman" w:cs="Times New Roman"/>
          <w:bCs w:val="0"/>
          <w:color w:val="auto"/>
          <w:sz w:val="28"/>
          <w:szCs w:val="28"/>
        </w:rPr>
        <w:t>Case-Study Scenario</w:t>
      </w:r>
    </w:p>
    <w:p w:rsidR="00FD35E6" w:rsidRDefault="00FD35E6" w:rsidP="00FD35E6">
      <w:pPr>
        <w:pStyle w:val="NormalWeb"/>
      </w:pPr>
      <w:r>
        <w:t xml:space="preserve">The case study focuses on a wine quality analyst working with the </w:t>
      </w:r>
      <w:proofErr w:type="spellStart"/>
      <w:r>
        <w:t>WineQT</w:t>
      </w:r>
      <w:proofErr w:type="spellEnd"/>
      <w:r>
        <w:t xml:space="preserve"> dataset, which contains approximately 1,147 wine samples and 13 columns. Each sample is described by physicochemical properties, while the target variable is a quality score ranging from 0 to 10. The analyst’s challenge is to explore this dataset and identify meaningful patterns that could inform wine quality research. Traditional table-based comparisons are insufficient, as they do not provide a clear way to visualize relationships or similarities among wines. The scenario emphasizes the need for dimensionality reduction techniques that can transform complex data into interpretable visualizations, enabling the analyst to answer questions about similarity and grouping more effectively.</w:t>
      </w:r>
    </w:p>
    <w:p w:rsidR="00FD35E6" w:rsidRDefault="00FD35E6" w:rsidP="00FD35E6">
      <w:pPr>
        <w:pStyle w:val="NormalWeb"/>
      </w:pPr>
    </w:p>
    <w:p w:rsidR="00FD35E6" w:rsidRDefault="00FD35E6" w:rsidP="00FD35E6">
      <w:pPr>
        <w:pStyle w:val="NormalWeb"/>
      </w:pPr>
    </w:p>
    <w:p w:rsidR="00FD35E6" w:rsidRPr="00FD35E6" w:rsidRDefault="00FD35E6" w:rsidP="00FD35E6">
      <w:pPr>
        <w:pStyle w:val="Heading2"/>
        <w:rPr>
          <w:rFonts w:ascii="Times New Roman" w:hAnsi="Times New Roman" w:cs="Times New Roman"/>
          <w:color w:val="auto"/>
          <w:kern w:val="0"/>
          <w:sz w:val="28"/>
          <w:szCs w:val="28"/>
          <w:lang w:eastAsia="en-GB"/>
          <w14:ligatures w14:val="none"/>
        </w:rPr>
      </w:pPr>
      <w:r w:rsidRPr="00FD35E6">
        <w:rPr>
          <w:rFonts w:ascii="Times New Roman" w:hAnsi="Times New Roman" w:cs="Times New Roman"/>
          <w:b/>
          <w:color w:val="auto"/>
          <w:sz w:val="28"/>
          <w:szCs w:val="28"/>
        </w:rPr>
        <w:t>3.2.</w:t>
      </w:r>
      <w:r w:rsidRPr="00FD35E6">
        <w:rPr>
          <w:rFonts w:ascii="Times New Roman" w:hAnsi="Times New Roman" w:cs="Times New Roman"/>
          <w:color w:val="auto"/>
          <w:sz w:val="28"/>
          <w:szCs w:val="28"/>
        </w:rPr>
        <w:t xml:space="preserve"> </w:t>
      </w:r>
      <w:r w:rsidRPr="00FD35E6">
        <w:rPr>
          <w:rStyle w:val="Strong"/>
          <w:rFonts w:ascii="Times New Roman" w:hAnsi="Times New Roman" w:cs="Times New Roman"/>
          <w:bCs w:val="0"/>
          <w:color w:val="auto"/>
          <w:sz w:val="28"/>
          <w:szCs w:val="28"/>
        </w:rPr>
        <w:t>Central Case-Study Question</w:t>
      </w:r>
    </w:p>
    <w:p w:rsidR="00FD35E6" w:rsidRDefault="00FD35E6" w:rsidP="00FD35E6">
      <w:pPr>
        <w:pStyle w:val="NormalWeb"/>
      </w:pPr>
      <w:r w:rsidRPr="00FD35E6">
        <w:t>The central question guiding this case study is</w:t>
      </w:r>
      <w:r w:rsidRPr="00FD35E6">
        <w:rPr>
          <w:i/>
        </w:rPr>
        <w:t xml:space="preserve">: </w:t>
      </w:r>
      <w:r w:rsidRPr="00FD35E6">
        <w:rPr>
          <w:rStyle w:val="Emphasis"/>
          <w:rFonts w:eastAsiaTheme="majorEastAsia"/>
          <w:i w:val="0"/>
        </w:rPr>
        <w:t>“Which wines have similar physicochemical profiles, and what patterns exist among the wines?”</w:t>
      </w:r>
      <w:r w:rsidRPr="00FD35E6">
        <w:t xml:space="preserve"> This question reflects the analyst’s need to move beyond raw numerical data and uncover meaningful insights. It emphasizes the importance of identifying clusters, relationships, and hidden structures within the dataset. By applying dimensionality reduction techniques such as PCA and t-SNE, the study seeks to provide visual answers to this question, making it easier to interpret multidimensional wine data and support further analysis.</w:t>
      </w:r>
    </w:p>
    <w:p w:rsidR="00FD35E6" w:rsidRDefault="00FD35E6" w:rsidP="00FD35E6">
      <w:pPr>
        <w:pStyle w:val="NormalWeb"/>
      </w:pPr>
    </w:p>
    <w:p w:rsidR="00FD35E6" w:rsidRDefault="00FD35E6" w:rsidP="00FD35E6">
      <w:pPr>
        <w:pStyle w:val="NormalWeb"/>
      </w:pPr>
    </w:p>
    <w:p w:rsidR="00FD35E6" w:rsidRPr="00FD35E6" w:rsidRDefault="00FD35E6" w:rsidP="00FD35E6">
      <w:pPr>
        <w:pStyle w:val="Heading2"/>
        <w:rPr>
          <w:rFonts w:ascii="Times New Roman" w:hAnsi="Times New Roman" w:cs="Times New Roman"/>
          <w:color w:val="auto"/>
          <w:kern w:val="0"/>
          <w:sz w:val="28"/>
          <w:szCs w:val="28"/>
          <w:lang w:eastAsia="en-GB"/>
          <w14:ligatures w14:val="none"/>
        </w:rPr>
      </w:pPr>
      <w:r w:rsidRPr="00FD35E6">
        <w:rPr>
          <w:rFonts w:ascii="Times New Roman" w:hAnsi="Times New Roman" w:cs="Times New Roman"/>
          <w:b/>
          <w:color w:val="auto"/>
          <w:sz w:val="28"/>
          <w:szCs w:val="28"/>
        </w:rPr>
        <w:lastRenderedPageBreak/>
        <w:t xml:space="preserve">3.3. </w:t>
      </w:r>
      <w:r w:rsidRPr="00FD35E6">
        <w:rPr>
          <w:rStyle w:val="Strong"/>
          <w:rFonts w:ascii="Times New Roman" w:hAnsi="Times New Roman" w:cs="Times New Roman"/>
          <w:bCs w:val="0"/>
          <w:color w:val="auto"/>
          <w:sz w:val="28"/>
          <w:szCs w:val="28"/>
        </w:rPr>
        <w:t>Formal Problem Definition</w:t>
      </w:r>
    </w:p>
    <w:p w:rsidR="00FD35E6" w:rsidRDefault="00FD35E6" w:rsidP="00FD35E6">
      <w:pPr>
        <w:pStyle w:val="NormalWeb"/>
      </w:pPr>
      <w:r>
        <w:t>Formally, the problem can be defined as follows: Given a dataset of wines described by multiple physicochemical attributes, the task is to reduce the dimensionality of the data while preserving essential information, and to visualize the reduced data in a way that reveals similarities, clusters, and patterns among wines. The dataset is high-dimensional, with 11 key attributes per wine, making direct inspection difficult. The solution must transform this 11-dimensional feature space into a 2D representation using machine learning techniques, specifically PCA for linear variance preservation and t-SNE for non-linear similarity mapping. The formal definition highlights the dual goals of dimensionality reduction and visualization.</w:t>
      </w:r>
    </w:p>
    <w:p w:rsidR="00FD35E6" w:rsidRDefault="00FD35E6" w:rsidP="00FD35E6">
      <w:pPr>
        <w:pStyle w:val="NormalWeb"/>
      </w:pPr>
    </w:p>
    <w:p w:rsidR="00FD35E6" w:rsidRPr="00FD35E6" w:rsidRDefault="00FD35E6" w:rsidP="00FD35E6">
      <w:pPr>
        <w:pStyle w:val="Heading2"/>
        <w:rPr>
          <w:rFonts w:ascii="Times New Roman" w:hAnsi="Times New Roman" w:cs="Times New Roman"/>
          <w:color w:val="auto"/>
          <w:kern w:val="0"/>
          <w:sz w:val="28"/>
          <w:szCs w:val="28"/>
          <w:lang w:eastAsia="en-GB"/>
          <w14:ligatures w14:val="none"/>
        </w:rPr>
      </w:pPr>
      <w:r w:rsidRPr="00FD35E6">
        <w:rPr>
          <w:rStyle w:val="Strong"/>
          <w:rFonts w:ascii="Times New Roman" w:hAnsi="Times New Roman" w:cs="Times New Roman"/>
          <w:bCs w:val="0"/>
          <w:color w:val="auto"/>
          <w:sz w:val="28"/>
          <w:szCs w:val="28"/>
        </w:rPr>
        <w:t xml:space="preserve">3.4. </w:t>
      </w:r>
      <w:r w:rsidRPr="00FD35E6">
        <w:rPr>
          <w:rStyle w:val="Strong"/>
          <w:rFonts w:ascii="Times New Roman" w:hAnsi="Times New Roman" w:cs="Times New Roman"/>
          <w:bCs w:val="0"/>
          <w:color w:val="auto"/>
          <w:sz w:val="28"/>
          <w:szCs w:val="28"/>
        </w:rPr>
        <w:t>Objectives that Guide the Study</w:t>
      </w:r>
    </w:p>
    <w:p w:rsidR="00FD35E6" w:rsidRDefault="00FD35E6" w:rsidP="00FD35E6">
      <w:pPr>
        <w:pStyle w:val="NormalWeb"/>
      </w:pPr>
      <w:r>
        <w:t xml:space="preserve">The study is guided by several objectives. First, to perform exploratory data analysis (EDA) on the </w:t>
      </w:r>
      <w:proofErr w:type="spellStart"/>
      <w:r>
        <w:t>WineQT</w:t>
      </w:r>
      <w:proofErr w:type="spellEnd"/>
      <w:r>
        <w:t xml:space="preserve"> dataset to understand distributions, correlations, and outliers. Second, to </w:t>
      </w:r>
      <w:proofErr w:type="spellStart"/>
      <w:r>
        <w:t>preprocess</w:t>
      </w:r>
      <w:proofErr w:type="spellEnd"/>
      <w:r>
        <w:t xml:space="preserve"> the dataset by handling missing values, duplicates, and scaling features for consistency. Third, to apply PCA and t-SNE as dimensionality reduction techniques, transforming the dataset into 2D visualizations. Fourth, to compare the outputs of PCA and t-SNE, highlighting the differences between global variance representation and local similarity preservation. Fifth, to identify wines with similar attribute profiles and reveal groups or clusters within the dataset. Finally, to provide a simplified visual representation that makes multidimensional wine data easier to explore and </w:t>
      </w:r>
      <w:proofErr w:type="spellStart"/>
      <w:r>
        <w:t>analyze</w:t>
      </w:r>
      <w:proofErr w:type="spellEnd"/>
      <w:r>
        <w:t xml:space="preserve">, supporting pattern discovery before predictive </w:t>
      </w:r>
      <w:proofErr w:type="spellStart"/>
      <w:r>
        <w:t>modeling</w:t>
      </w:r>
      <w:proofErr w:type="spellEnd"/>
      <w:r>
        <w:t>.</w:t>
      </w:r>
    </w:p>
    <w:p w:rsidR="00FD35E6" w:rsidRDefault="00FD35E6" w:rsidP="00FD35E6">
      <w:pPr>
        <w:pStyle w:val="NormalWeb"/>
      </w:pPr>
    </w:p>
    <w:p w:rsidR="00FD35E6" w:rsidRPr="00FD35E6" w:rsidRDefault="00FD35E6" w:rsidP="00FD35E6">
      <w:pPr>
        <w:pStyle w:val="Heading2"/>
        <w:rPr>
          <w:rFonts w:ascii="Times New Roman" w:hAnsi="Times New Roman" w:cs="Times New Roman"/>
          <w:color w:val="auto"/>
          <w:kern w:val="0"/>
          <w:sz w:val="28"/>
          <w:szCs w:val="28"/>
          <w:lang w:eastAsia="en-GB"/>
          <w14:ligatures w14:val="none"/>
        </w:rPr>
      </w:pPr>
      <w:r w:rsidRPr="00FD35E6">
        <w:rPr>
          <w:rFonts w:ascii="Times New Roman" w:hAnsi="Times New Roman" w:cs="Times New Roman"/>
          <w:b/>
          <w:color w:val="auto"/>
          <w:sz w:val="28"/>
          <w:szCs w:val="28"/>
        </w:rPr>
        <w:t xml:space="preserve">3.5. </w:t>
      </w:r>
      <w:r w:rsidRPr="00FD35E6">
        <w:rPr>
          <w:rStyle w:val="Strong"/>
          <w:rFonts w:ascii="Times New Roman" w:hAnsi="Times New Roman" w:cs="Times New Roman"/>
          <w:bCs w:val="0"/>
          <w:color w:val="auto"/>
          <w:sz w:val="28"/>
          <w:szCs w:val="28"/>
        </w:rPr>
        <w:t>Assumptions and Limitations</w:t>
      </w:r>
    </w:p>
    <w:p w:rsidR="00FD35E6" w:rsidRDefault="00FD35E6" w:rsidP="00FD35E6">
      <w:pPr>
        <w:pStyle w:val="NormalWeb"/>
      </w:pPr>
      <w:r>
        <w:t xml:space="preserve">The study operates under several assumptions. It assumes that the </w:t>
      </w:r>
      <w:proofErr w:type="spellStart"/>
      <w:r>
        <w:t>WineQT</w:t>
      </w:r>
      <w:proofErr w:type="spellEnd"/>
      <w:r>
        <w:t xml:space="preserve"> dataset is representative of wine quality data and that the physicochemical attributes selected are sufficient to describe wine profiles meaningfully. It also assumes that dimensionality reduction techniques like PCA and t-SNE can effectively capture essential relationships in the data. However, there are limitations. PCA, being linear, may oversimplify non-linear relationships, while t-SNE, though powerful, may distort global structure in </w:t>
      </w:r>
      <w:proofErr w:type="spellStart"/>
      <w:r>
        <w:t>favor</w:t>
      </w:r>
      <w:proofErr w:type="spellEnd"/>
      <w:r>
        <w:t xml:space="preserve"> of local similarity. The dataset itself is imbalanced, with most wines rated around 5–6, which may affect the visibility of extreme cases. Additionally, the project focuses only on visualization and does not attempt predictive </w:t>
      </w:r>
      <w:proofErr w:type="spellStart"/>
      <w:r>
        <w:t>modeling</w:t>
      </w:r>
      <w:proofErr w:type="spellEnd"/>
      <w:r>
        <w:t>. These limitations highlight the need for cautious interpretation of results and suggest directions for future work, such as clustering, feature importance analysis, and interactive visualizations.</w:t>
      </w:r>
    </w:p>
    <w:p w:rsidR="00FD35E6" w:rsidRDefault="00FD35E6" w:rsidP="00FD35E6">
      <w:pPr>
        <w:pStyle w:val="NormalWeb"/>
      </w:pPr>
    </w:p>
    <w:p w:rsidR="00FD35E6" w:rsidRDefault="00FD35E6" w:rsidP="00FD35E6">
      <w:pPr>
        <w:pStyle w:val="NormalWeb"/>
      </w:pPr>
    </w:p>
    <w:p w:rsidR="00FD35E6" w:rsidRDefault="00FD35E6" w:rsidP="00FD35E6">
      <w:pPr>
        <w:pStyle w:val="NormalWeb"/>
      </w:pPr>
    </w:p>
    <w:p w:rsidR="00214C25" w:rsidRDefault="00214C25" w:rsidP="00FD35E6">
      <w:pPr>
        <w:pStyle w:val="NormalWeb"/>
      </w:pPr>
    </w:p>
    <w:p w:rsidR="00214C25" w:rsidRDefault="00214C25" w:rsidP="00FD35E6">
      <w:pPr>
        <w:pStyle w:val="NormalWeb"/>
      </w:pPr>
    </w:p>
    <w:p w:rsidR="00214C25" w:rsidRDefault="00214C25" w:rsidP="00214C25">
      <w:pPr>
        <w:tabs>
          <w:tab w:val="right" w:leader="dot" w:pos="8660"/>
        </w:tabs>
        <w:spacing w:before="90" w:after="70"/>
        <w:ind w:right="500"/>
        <w:rPr>
          <w:rFonts w:ascii="Times New Roman" w:hAnsi="Times New Roman" w:cs="Times New Roman"/>
          <w:b/>
          <w:sz w:val="32"/>
          <w:szCs w:val="32"/>
        </w:rPr>
      </w:pPr>
      <w:r w:rsidRPr="00214C25">
        <w:rPr>
          <w:rFonts w:ascii="Times New Roman" w:hAnsi="Times New Roman" w:cs="Times New Roman"/>
          <w:b/>
          <w:sz w:val="32"/>
          <w:szCs w:val="32"/>
        </w:rPr>
        <w:lastRenderedPageBreak/>
        <w:t>4.</w:t>
      </w:r>
      <w:r>
        <w:t xml:space="preserve"> </w:t>
      </w:r>
      <w:r w:rsidRPr="00214C25">
        <w:rPr>
          <w:rFonts w:ascii="Times New Roman" w:hAnsi="Times New Roman" w:cs="Times New Roman"/>
          <w:b/>
          <w:sz w:val="32"/>
          <w:szCs w:val="32"/>
        </w:rPr>
        <w:t>DATASET AND EXPLORATORY DATA ANALYSIS</w:t>
      </w:r>
    </w:p>
    <w:p w:rsidR="00214C25" w:rsidRDefault="00214C25" w:rsidP="00214C25">
      <w:pPr>
        <w:tabs>
          <w:tab w:val="right" w:leader="dot" w:pos="8660"/>
        </w:tabs>
        <w:spacing w:before="90" w:after="70"/>
        <w:ind w:right="500"/>
      </w:pPr>
    </w:p>
    <w:p w:rsidR="00214C25" w:rsidRDefault="00214C25" w:rsidP="00214C25">
      <w:pPr>
        <w:tabs>
          <w:tab w:val="right" w:leader="dot" w:pos="8660"/>
        </w:tabs>
        <w:spacing w:before="90" w:after="70"/>
        <w:ind w:right="500"/>
      </w:pPr>
    </w:p>
    <w:p w:rsidR="00214C25" w:rsidRPr="00214C25" w:rsidRDefault="00214C25" w:rsidP="00214C25">
      <w:pPr>
        <w:pStyle w:val="Heading2"/>
        <w:rPr>
          <w:rFonts w:ascii="Times New Roman" w:hAnsi="Times New Roman" w:cs="Times New Roman"/>
          <w:color w:val="auto"/>
          <w:kern w:val="0"/>
          <w:sz w:val="28"/>
          <w:szCs w:val="28"/>
          <w:lang w:eastAsia="en-GB"/>
          <w14:ligatures w14:val="none"/>
        </w:rPr>
      </w:pPr>
      <w:r w:rsidRPr="00214C25">
        <w:rPr>
          <w:rFonts w:ascii="Times New Roman" w:hAnsi="Times New Roman" w:cs="Times New Roman"/>
          <w:b/>
          <w:color w:val="auto"/>
          <w:sz w:val="28"/>
          <w:szCs w:val="28"/>
        </w:rPr>
        <w:t xml:space="preserve">4.1. </w:t>
      </w:r>
      <w:r w:rsidRPr="00214C25">
        <w:rPr>
          <w:rStyle w:val="Strong"/>
          <w:rFonts w:ascii="Times New Roman" w:hAnsi="Times New Roman" w:cs="Times New Roman"/>
          <w:bCs w:val="0"/>
          <w:color w:val="auto"/>
          <w:sz w:val="28"/>
          <w:szCs w:val="28"/>
        </w:rPr>
        <w:t>About the Dataset</w:t>
      </w:r>
    </w:p>
    <w:p w:rsidR="00451A40" w:rsidRPr="00451A40" w:rsidRDefault="00451A40" w:rsidP="00451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451A40">
        <w:rPr>
          <w:rFonts w:ascii="Times New Roman" w:eastAsia="Times New Roman" w:hAnsi="Times New Roman" w:cs="Times New Roman"/>
          <w:kern w:val="0"/>
          <w:sz w:val="24"/>
          <w:szCs w:val="24"/>
          <w:lang w:eastAsia="en-GB"/>
          <w14:ligatures w14:val="none"/>
        </w:rPr>
        <w:t xml:space="preserve">The dataset chosen for this study is the </w:t>
      </w:r>
      <w:proofErr w:type="spellStart"/>
      <w:r w:rsidRPr="00451A40">
        <w:rPr>
          <w:rFonts w:ascii="Times New Roman" w:eastAsia="Times New Roman" w:hAnsi="Times New Roman" w:cs="Times New Roman"/>
          <w:bCs/>
          <w:kern w:val="0"/>
          <w:sz w:val="24"/>
          <w:szCs w:val="24"/>
          <w:lang w:eastAsia="en-GB"/>
          <w14:ligatures w14:val="none"/>
        </w:rPr>
        <w:t>WineQT</w:t>
      </w:r>
      <w:proofErr w:type="spellEnd"/>
      <w:r w:rsidRPr="00451A40">
        <w:rPr>
          <w:rFonts w:ascii="Times New Roman" w:eastAsia="Times New Roman" w:hAnsi="Times New Roman" w:cs="Times New Roman"/>
          <w:bCs/>
          <w:kern w:val="0"/>
          <w:sz w:val="24"/>
          <w:szCs w:val="24"/>
          <w:lang w:eastAsia="en-GB"/>
          <w14:ligatures w14:val="none"/>
        </w:rPr>
        <w:t xml:space="preserve"> dataset</w:t>
      </w:r>
      <w:r w:rsidRPr="00451A40">
        <w:rPr>
          <w:rFonts w:ascii="Times New Roman" w:eastAsia="Times New Roman" w:hAnsi="Times New Roman" w:cs="Times New Roman"/>
          <w:kern w:val="0"/>
          <w:sz w:val="24"/>
          <w:szCs w:val="24"/>
          <w:lang w:eastAsia="en-GB"/>
          <w14:ligatures w14:val="none"/>
        </w:rPr>
        <w:t>, a well</w:t>
      </w:r>
      <w:r w:rsidRPr="00451A40">
        <w:rPr>
          <w:rFonts w:ascii="Times New Roman" w:eastAsia="Times New Roman" w:hAnsi="Times New Roman" w:cs="Times New Roman"/>
          <w:kern w:val="0"/>
          <w:sz w:val="24"/>
          <w:szCs w:val="24"/>
          <w:lang w:eastAsia="en-GB"/>
          <w14:ligatures w14:val="none"/>
        </w:rPr>
        <w:noBreakHyphen/>
        <w:t xml:space="preserve">known benchmark in machine learning research, sourced from Kaggle. It contains </w:t>
      </w:r>
      <w:r w:rsidRPr="00451A40">
        <w:rPr>
          <w:rFonts w:ascii="Times New Roman" w:eastAsia="Times New Roman" w:hAnsi="Times New Roman" w:cs="Times New Roman"/>
          <w:bCs/>
          <w:kern w:val="0"/>
          <w:sz w:val="24"/>
          <w:szCs w:val="24"/>
          <w:lang w:eastAsia="en-GB"/>
          <w14:ligatures w14:val="none"/>
        </w:rPr>
        <w:t>1,143 wine samples</w:t>
      </w:r>
      <w:r w:rsidRPr="00451A40">
        <w:rPr>
          <w:rFonts w:ascii="Times New Roman" w:eastAsia="Times New Roman" w:hAnsi="Times New Roman" w:cs="Times New Roman"/>
          <w:kern w:val="0"/>
          <w:sz w:val="24"/>
          <w:szCs w:val="24"/>
          <w:lang w:eastAsia="en-GB"/>
          <w14:ligatures w14:val="none"/>
        </w:rPr>
        <w:t xml:space="preserve"> and </w:t>
      </w:r>
      <w:r w:rsidRPr="00451A40">
        <w:rPr>
          <w:rFonts w:ascii="Times New Roman" w:eastAsia="Times New Roman" w:hAnsi="Times New Roman" w:cs="Times New Roman"/>
          <w:bCs/>
          <w:kern w:val="0"/>
          <w:sz w:val="24"/>
          <w:szCs w:val="24"/>
          <w:lang w:eastAsia="en-GB"/>
          <w14:ligatures w14:val="none"/>
        </w:rPr>
        <w:t>13 columns</w:t>
      </w:r>
      <w:r w:rsidRPr="00451A40">
        <w:rPr>
          <w:rFonts w:ascii="Times New Roman" w:eastAsia="Times New Roman" w:hAnsi="Times New Roman" w:cs="Times New Roman"/>
          <w:kern w:val="0"/>
          <w:sz w:val="24"/>
          <w:szCs w:val="24"/>
          <w:lang w:eastAsia="en-GB"/>
          <w14:ligatures w14:val="none"/>
        </w:rPr>
        <w:t xml:space="preserve">, each representing a unique wine entry described by physicochemical attributes and a target quality score. The attributes include fixed acidity, volatile acidity, citric acid, residual sugar, chlorides, free </w:t>
      </w:r>
      <w:proofErr w:type="spellStart"/>
      <w:r w:rsidRPr="00451A40">
        <w:rPr>
          <w:rFonts w:ascii="Times New Roman" w:eastAsia="Times New Roman" w:hAnsi="Times New Roman" w:cs="Times New Roman"/>
          <w:kern w:val="0"/>
          <w:sz w:val="24"/>
          <w:szCs w:val="24"/>
          <w:lang w:eastAsia="en-GB"/>
          <w14:ligatures w14:val="none"/>
        </w:rPr>
        <w:t>sulf</w:t>
      </w:r>
      <w:r w:rsidR="002C3C61">
        <w:rPr>
          <w:rFonts w:ascii="Times New Roman" w:eastAsia="Times New Roman" w:hAnsi="Times New Roman" w:cs="Times New Roman"/>
          <w:kern w:val="0"/>
          <w:sz w:val="24"/>
          <w:szCs w:val="24"/>
          <w:lang w:eastAsia="en-GB"/>
          <w14:ligatures w14:val="none"/>
        </w:rPr>
        <w:t>u</w:t>
      </w:r>
      <w:r w:rsidRPr="00451A40">
        <w:rPr>
          <w:rFonts w:ascii="Times New Roman" w:eastAsia="Times New Roman" w:hAnsi="Times New Roman" w:cs="Times New Roman"/>
          <w:kern w:val="0"/>
          <w:sz w:val="24"/>
          <w:szCs w:val="24"/>
          <w:lang w:eastAsia="en-GB"/>
          <w14:ligatures w14:val="none"/>
        </w:rPr>
        <w:t>r</w:t>
      </w:r>
      <w:proofErr w:type="spellEnd"/>
      <w:r w:rsidRPr="00451A40">
        <w:rPr>
          <w:rFonts w:ascii="Times New Roman" w:eastAsia="Times New Roman" w:hAnsi="Times New Roman" w:cs="Times New Roman"/>
          <w:kern w:val="0"/>
          <w:sz w:val="24"/>
          <w:szCs w:val="24"/>
          <w:lang w:eastAsia="en-GB"/>
          <w14:ligatures w14:val="none"/>
        </w:rPr>
        <w:t xml:space="preserve"> dioxide, total </w:t>
      </w:r>
      <w:proofErr w:type="spellStart"/>
      <w:r w:rsidRPr="00451A40">
        <w:rPr>
          <w:rFonts w:ascii="Times New Roman" w:eastAsia="Times New Roman" w:hAnsi="Times New Roman" w:cs="Times New Roman"/>
          <w:kern w:val="0"/>
          <w:sz w:val="24"/>
          <w:szCs w:val="24"/>
          <w:lang w:eastAsia="en-GB"/>
          <w14:ligatures w14:val="none"/>
        </w:rPr>
        <w:t>sulf</w:t>
      </w:r>
      <w:r w:rsidR="002C3C61">
        <w:rPr>
          <w:rFonts w:ascii="Times New Roman" w:eastAsia="Times New Roman" w:hAnsi="Times New Roman" w:cs="Times New Roman"/>
          <w:kern w:val="0"/>
          <w:sz w:val="24"/>
          <w:szCs w:val="24"/>
          <w:lang w:eastAsia="en-GB"/>
          <w14:ligatures w14:val="none"/>
        </w:rPr>
        <w:t>u</w:t>
      </w:r>
      <w:r w:rsidRPr="00451A40">
        <w:rPr>
          <w:rFonts w:ascii="Times New Roman" w:eastAsia="Times New Roman" w:hAnsi="Times New Roman" w:cs="Times New Roman"/>
          <w:kern w:val="0"/>
          <w:sz w:val="24"/>
          <w:szCs w:val="24"/>
          <w:lang w:eastAsia="en-GB"/>
          <w14:ligatures w14:val="none"/>
        </w:rPr>
        <w:t>r</w:t>
      </w:r>
      <w:proofErr w:type="spellEnd"/>
      <w:r w:rsidRPr="00451A40">
        <w:rPr>
          <w:rFonts w:ascii="Times New Roman" w:eastAsia="Times New Roman" w:hAnsi="Times New Roman" w:cs="Times New Roman"/>
          <w:kern w:val="0"/>
          <w:sz w:val="24"/>
          <w:szCs w:val="24"/>
          <w:lang w:eastAsia="en-GB"/>
          <w14:ligatures w14:val="none"/>
        </w:rPr>
        <w:t xml:space="preserve"> dioxide, density, pH, sulphates, alcohol, quality, and an identifier column. All features are numeric, with 11 stored as floating</w:t>
      </w:r>
      <w:r w:rsidRPr="00451A40">
        <w:rPr>
          <w:rFonts w:ascii="Times New Roman" w:eastAsia="Times New Roman" w:hAnsi="Times New Roman" w:cs="Times New Roman"/>
          <w:kern w:val="0"/>
          <w:sz w:val="24"/>
          <w:szCs w:val="24"/>
          <w:lang w:eastAsia="en-GB"/>
          <w14:ligatures w14:val="none"/>
        </w:rPr>
        <w:noBreakHyphen/>
        <w:t xml:space="preserve">point values and 2 as integers, ensuring consistency for statistical and machine learning analysis. Importantly, the dataset is clean, with </w:t>
      </w:r>
      <w:r w:rsidRPr="00451A40">
        <w:rPr>
          <w:rFonts w:ascii="Times New Roman" w:eastAsia="Times New Roman" w:hAnsi="Times New Roman" w:cs="Times New Roman"/>
          <w:bCs/>
          <w:kern w:val="0"/>
          <w:sz w:val="24"/>
          <w:szCs w:val="24"/>
          <w:lang w:eastAsia="en-GB"/>
          <w14:ligatures w14:val="none"/>
        </w:rPr>
        <w:t>no missing values</w:t>
      </w:r>
      <w:r w:rsidRPr="00451A40">
        <w:rPr>
          <w:rFonts w:ascii="Times New Roman" w:eastAsia="Times New Roman" w:hAnsi="Times New Roman" w:cs="Times New Roman"/>
          <w:kern w:val="0"/>
          <w:sz w:val="24"/>
          <w:szCs w:val="24"/>
          <w:lang w:eastAsia="en-GB"/>
          <w14:ligatures w14:val="none"/>
        </w:rPr>
        <w:t>, which simplifies pre</w:t>
      </w:r>
      <w:r>
        <w:rPr>
          <w:rFonts w:ascii="Times New Roman" w:eastAsia="Times New Roman" w:hAnsi="Times New Roman" w:cs="Times New Roman"/>
          <w:kern w:val="0"/>
          <w:sz w:val="24"/>
          <w:szCs w:val="24"/>
          <w:lang w:eastAsia="en-GB"/>
          <w14:ligatures w14:val="none"/>
        </w:rPr>
        <w:t>-</w:t>
      </w:r>
      <w:r w:rsidRPr="00451A40">
        <w:rPr>
          <w:rFonts w:ascii="Times New Roman" w:eastAsia="Times New Roman" w:hAnsi="Times New Roman" w:cs="Times New Roman"/>
          <w:kern w:val="0"/>
          <w:sz w:val="24"/>
          <w:szCs w:val="24"/>
          <w:lang w:eastAsia="en-GB"/>
          <w14:ligatures w14:val="none"/>
        </w:rPr>
        <w:t xml:space="preserve">processing and allows focus on scaling and visualization. Each attribute plays a role in wine characterization. Fixed acidity and volatile acidity influence taste balance, citric acid contributes to freshness, residual sugar affects sweetness, and sulphates act as preservatives. Alcohol content, ranging from 8.4 % to 14.9 %, is a key determinant of </w:t>
      </w:r>
      <w:proofErr w:type="spellStart"/>
      <w:r w:rsidRPr="00451A40">
        <w:rPr>
          <w:rFonts w:ascii="Times New Roman" w:eastAsia="Times New Roman" w:hAnsi="Times New Roman" w:cs="Times New Roman"/>
          <w:kern w:val="0"/>
          <w:sz w:val="24"/>
          <w:szCs w:val="24"/>
          <w:lang w:eastAsia="en-GB"/>
          <w14:ligatures w14:val="none"/>
        </w:rPr>
        <w:t>flavor</w:t>
      </w:r>
      <w:proofErr w:type="spellEnd"/>
      <w:r w:rsidRPr="00451A40">
        <w:rPr>
          <w:rFonts w:ascii="Times New Roman" w:eastAsia="Times New Roman" w:hAnsi="Times New Roman" w:cs="Times New Roman"/>
          <w:kern w:val="0"/>
          <w:sz w:val="24"/>
          <w:szCs w:val="24"/>
          <w:lang w:eastAsia="en-GB"/>
          <w14:ligatures w14:val="none"/>
        </w:rPr>
        <w:t xml:space="preserve"> intensity. The </w:t>
      </w:r>
      <w:r w:rsidRPr="00451A40">
        <w:rPr>
          <w:rFonts w:ascii="Times New Roman" w:eastAsia="Times New Roman" w:hAnsi="Times New Roman" w:cs="Times New Roman"/>
          <w:bCs/>
          <w:kern w:val="0"/>
          <w:sz w:val="24"/>
          <w:szCs w:val="24"/>
          <w:lang w:eastAsia="en-GB"/>
          <w14:ligatures w14:val="none"/>
        </w:rPr>
        <w:t>quality score</w:t>
      </w:r>
      <w:r w:rsidRPr="00451A40">
        <w:rPr>
          <w:rFonts w:ascii="Times New Roman" w:eastAsia="Times New Roman" w:hAnsi="Times New Roman" w:cs="Times New Roman"/>
          <w:kern w:val="0"/>
          <w:sz w:val="24"/>
          <w:szCs w:val="24"/>
          <w:lang w:eastAsia="en-GB"/>
          <w14:ligatures w14:val="none"/>
        </w:rPr>
        <w:t>, ranging from 0 to 10, represents sensory evaluations, with most wines clustered around scores 5 and 6. This imbalance highlights the dataset’s tendency toward mid</w:t>
      </w:r>
      <w:r w:rsidRPr="00451A40">
        <w:rPr>
          <w:rFonts w:ascii="Times New Roman" w:eastAsia="Times New Roman" w:hAnsi="Times New Roman" w:cs="Times New Roman"/>
          <w:kern w:val="0"/>
          <w:sz w:val="24"/>
          <w:szCs w:val="24"/>
          <w:lang w:eastAsia="en-GB"/>
          <w14:ligatures w14:val="none"/>
        </w:rPr>
        <w:noBreakHyphen/>
        <w:t>quality wines, with fewer high</w:t>
      </w:r>
      <w:r w:rsidRPr="00451A40">
        <w:rPr>
          <w:rFonts w:ascii="Times New Roman" w:eastAsia="Times New Roman" w:hAnsi="Times New Roman" w:cs="Times New Roman"/>
          <w:kern w:val="0"/>
          <w:sz w:val="24"/>
          <w:szCs w:val="24"/>
          <w:lang w:eastAsia="en-GB"/>
          <w14:ligatures w14:val="none"/>
        </w:rPr>
        <w:noBreakHyphen/>
        <w:t>quality and low</w:t>
      </w:r>
      <w:r w:rsidRPr="00451A40">
        <w:rPr>
          <w:rFonts w:ascii="Times New Roman" w:eastAsia="Times New Roman" w:hAnsi="Times New Roman" w:cs="Times New Roman"/>
          <w:kern w:val="0"/>
          <w:sz w:val="24"/>
          <w:szCs w:val="24"/>
          <w:lang w:eastAsia="en-GB"/>
          <w14:ligatures w14:val="none"/>
        </w:rPr>
        <w:noBreakHyphen/>
        <w:t>quality samples. Summary statistics reveal average values such as fixed acidity at 8.31 g/dm³, volatile acidity at 0.53 g/dm³, and alcohol at 10.42 %. The pH averages 3.31, typical for wine acidity. Outlier analysis shows extreme values in residual sugar, chlorides, and fixed acidity, which may represent rare wine types or measurement anomalies. These outliers add analytical depth, as they influence variance captured during dimensionality reduction. The dataset’s lightweight size (~116 KB) makes it computationally efficient, while its diversity across attributes ensures meaningful insights when applying PCA and t</w:t>
      </w:r>
      <w:r w:rsidRPr="00451A40">
        <w:rPr>
          <w:rFonts w:ascii="Times New Roman" w:eastAsia="Times New Roman" w:hAnsi="Times New Roman" w:cs="Times New Roman"/>
          <w:kern w:val="0"/>
          <w:sz w:val="24"/>
          <w:szCs w:val="24"/>
          <w:lang w:eastAsia="en-GB"/>
          <w14:ligatures w14:val="none"/>
        </w:rPr>
        <w:noBreakHyphen/>
        <w:t xml:space="preserve">SNE. Overall, the </w:t>
      </w:r>
      <w:proofErr w:type="spellStart"/>
      <w:r w:rsidRPr="00451A40">
        <w:rPr>
          <w:rFonts w:ascii="Times New Roman" w:eastAsia="Times New Roman" w:hAnsi="Times New Roman" w:cs="Times New Roman"/>
          <w:kern w:val="0"/>
          <w:sz w:val="24"/>
          <w:szCs w:val="24"/>
          <w:lang w:eastAsia="en-GB"/>
          <w14:ligatures w14:val="none"/>
        </w:rPr>
        <w:t>WineQT</w:t>
      </w:r>
      <w:proofErr w:type="spellEnd"/>
      <w:r w:rsidRPr="00451A40">
        <w:rPr>
          <w:rFonts w:ascii="Times New Roman" w:eastAsia="Times New Roman" w:hAnsi="Times New Roman" w:cs="Times New Roman"/>
          <w:kern w:val="0"/>
          <w:sz w:val="24"/>
          <w:szCs w:val="24"/>
          <w:lang w:eastAsia="en-GB"/>
          <w14:ligatures w14:val="none"/>
        </w:rPr>
        <w:t xml:space="preserve"> dataset provides a robust foundation for exploring how chemical composition relates to wine quality, supporting visualization, clustering, and pattern discovery.</w:t>
      </w:r>
    </w:p>
    <w:p w:rsidR="00214C25" w:rsidRDefault="00214C25" w:rsidP="00214C25">
      <w:pPr>
        <w:tabs>
          <w:tab w:val="right" w:leader="dot" w:pos="8660"/>
        </w:tabs>
        <w:spacing w:before="90" w:after="70"/>
        <w:ind w:right="500"/>
      </w:pPr>
    </w:p>
    <w:p w:rsidR="00214C25" w:rsidRPr="00214C25" w:rsidRDefault="00214C25" w:rsidP="00214C25">
      <w:pPr>
        <w:pStyle w:val="Heading2"/>
        <w:rPr>
          <w:rFonts w:ascii="Times New Roman" w:hAnsi="Times New Roman" w:cs="Times New Roman"/>
          <w:color w:val="auto"/>
          <w:kern w:val="0"/>
          <w:sz w:val="28"/>
          <w:szCs w:val="28"/>
          <w:lang w:eastAsia="en-GB"/>
          <w14:ligatures w14:val="none"/>
        </w:rPr>
      </w:pPr>
      <w:r w:rsidRPr="00214C25">
        <w:rPr>
          <w:rFonts w:ascii="Times New Roman" w:hAnsi="Times New Roman" w:cs="Times New Roman"/>
          <w:b/>
          <w:color w:val="auto"/>
          <w:sz w:val="28"/>
          <w:szCs w:val="28"/>
        </w:rPr>
        <w:t>4.2.</w:t>
      </w:r>
      <w:r w:rsidRPr="00214C25">
        <w:rPr>
          <w:rFonts w:ascii="Times New Roman" w:hAnsi="Times New Roman" w:cs="Times New Roman"/>
          <w:color w:val="auto"/>
          <w:sz w:val="28"/>
          <w:szCs w:val="28"/>
        </w:rPr>
        <w:t xml:space="preserve"> </w:t>
      </w:r>
      <w:r w:rsidRPr="00214C25">
        <w:rPr>
          <w:rStyle w:val="Strong"/>
          <w:rFonts w:ascii="Times New Roman" w:hAnsi="Times New Roman" w:cs="Times New Roman"/>
          <w:bCs w:val="0"/>
          <w:color w:val="auto"/>
          <w:sz w:val="28"/>
          <w:szCs w:val="28"/>
        </w:rPr>
        <w:t>Purpose of EDA</w:t>
      </w:r>
    </w:p>
    <w:p w:rsidR="00214C25" w:rsidRDefault="00451A40" w:rsidP="00214C25">
      <w:pPr>
        <w:pStyle w:val="NormalWeb"/>
      </w:pPr>
      <w:r>
        <w:t xml:space="preserve">Exploratory Data Analysis (EDA) is </w:t>
      </w:r>
      <w:r w:rsidRPr="00451A40">
        <w:t>the</w:t>
      </w:r>
      <w:r w:rsidRPr="00451A40">
        <w:rPr>
          <w:b/>
        </w:rPr>
        <w:t xml:space="preserve"> </w:t>
      </w:r>
      <w:r w:rsidRPr="00451A40">
        <w:rPr>
          <w:rStyle w:val="Strong"/>
          <w:b w:val="0"/>
        </w:rPr>
        <w:t>diagnostic stage</w:t>
      </w:r>
      <w:r>
        <w:t xml:space="preserve"> of the project, designed to uncover patterns, validate assumptions, and prepare the dataset for dimensionality reduction. Its purpose is to provide a clear understanding of the dataset’s structure, distributions, and relationships before applying PCA and t</w:t>
      </w:r>
      <w:r>
        <w:noBreakHyphen/>
        <w:t xml:space="preserve">SNE. EDA answers critical questions: Are there missing values? How are attributes distributed? Which features correlate with wine quality? Are there outliers that could distort analysis? By addressing these, EDA ensures that subsequent steps are based on reliable data. The purpose extends to </w:t>
      </w:r>
      <w:r w:rsidRPr="00451A40">
        <w:rPr>
          <w:rStyle w:val="Strong"/>
          <w:b w:val="0"/>
        </w:rPr>
        <w:t>data integrity validation</w:t>
      </w:r>
      <w:r w:rsidRPr="00451A40">
        <w:rPr>
          <w:b/>
        </w:rPr>
        <w:t>.</w:t>
      </w:r>
      <w:r>
        <w:t xml:space="preserve"> Confirming that all columns are complete and numeric guarantees that algorithms will run smoothly. EDA also highlights the imbalance in wine quality scores, where most wines are rated 5 or 6. This imbalance affects visualization, making it important to interpret clusters cautiously. Another purpose is to </w:t>
      </w:r>
      <w:r w:rsidRPr="00451A40">
        <w:rPr>
          <w:rStyle w:val="Strong"/>
          <w:b w:val="0"/>
        </w:rPr>
        <w:t>detect relationships among attributes</w:t>
      </w:r>
      <w:r>
        <w:t>. Alcohol and sulphates show positive correlation with quality, while volatile acidity and density exhibit negative correlation. These insights guide interpretation of PCA and t</w:t>
      </w:r>
      <w:r>
        <w:noBreakHyphen/>
        <w:t>SNE plots, helping analysts understand why certain wines cluster together. EDA also identifies pre</w:t>
      </w:r>
      <w:r>
        <w:t>-</w:t>
      </w:r>
      <w:r>
        <w:t xml:space="preserve">processing needs, such as scaling features with different ranges or handling extreme outliers. Without scaling, attributes like alcohol could dominate variance calculations, </w:t>
      </w:r>
      <w:r>
        <w:lastRenderedPageBreak/>
        <w:t>skewing PCA results. In summary, EDA transforms raw data into actionable insights. It validates assumptions, reveals hidden structures, and prepares the dataset for dimensionality reduction. Without EDA, visualization would risk misinterpretation, making this stage essential for meaningful analysis.</w:t>
      </w:r>
    </w:p>
    <w:p w:rsidR="00451A40" w:rsidRDefault="00451A40" w:rsidP="00214C25">
      <w:pPr>
        <w:pStyle w:val="NormalWeb"/>
      </w:pPr>
    </w:p>
    <w:p w:rsidR="00214C25" w:rsidRPr="00451A40" w:rsidRDefault="00214C25" w:rsidP="00214C25">
      <w:pPr>
        <w:pStyle w:val="Heading2"/>
        <w:rPr>
          <w:rFonts w:ascii="Times New Roman" w:hAnsi="Times New Roman" w:cs="Times New Roman"/>
          <w:kern w:val="0"/>
          <w:sz w:val="28"/>
          <w:szCs w:val="28"/>
          <w:lang w:eastAsia="en-GB"/>
          <w14:ligatures w14:val="none"/>
        </w:rPr>
      </w:pPr>
      <w:r w:rsidRPr="00451A40">
        <w:rPr>
          <w:rFonts w:ascii="Times New Roman" w:hAnsi="Times New Roman" w:cs="Times New Roman"/>
          <w:b/>
          <w:color w:val="auto"/>
          <w:sz w:val="28"/>
          <w:szCs w:val="28"/>
        </w:rPr>
        <w:t>4.3</w:t>
      </w:r>
      <w:r w:rsidRPr="00451A40">
        <w:rPr>
          <w:rFonts w:ascii="Times New Roman" w:hAnsi="Times New Roman" w:cs="Times New Roman"/>
          <w:color w:val="auto"/>
          <w:sz w:val="28"/>
          <w:szCs w:val="28"/>
        </w:rPr>
        <w:t xml:space="preserve"> </w:t>
      </w:r>
      <w:r w:rsidRPr="00451A40">
        <w:rPr>
          <w:rStyle w:val="Strong"/>
          <w:rFonts w:ascii="Times New Roman" w:hAnsi="Times New Roman" w:cs="Times New Roman"/>
          <w:bCs w:val="0"/>
          <w:color w:val="auto"/>
          <w:sz w:val="28"/>
          <w:szCs w:val="28"/>
        </w:rPr>
        <w:t>Preparation Steps Actually Performed</w:t>
      </w:r>
    </w:p>
    <w:p w:rsidR="00214C25" w:rsidRDefault="00451A40" w:rsidP="00214C25">
      <w:pPr>
        <w:pStyle w:val="NormalWeb"/>
      </w:pPr>
      <w:r>
        <w:t xml:space="preserve">Several </w:t>
      </w:r>
      <w:r w:rsidRPr="00451A40">
        <w:rPr>
          <w:rStyle w:val="Strong"/>
          <w:b w:val="0"/>
        </w:rPr>
        <w:t>preparation steps</w:t>
      </w:r>
      <w:r>
        <w:t xml:space="preserve"> were carried out to ensure data quality and readiness for dimensionality reduction. First, the dataset was inspected for missing values, duplicates, and irrelevant columns. The missing</w:t>
      </w:r>
      <w:r>
        <w:noBreakHyphen/>
        <w:t>values heatmap confirmed complete data integrity, while duplicate checks ensured uniqueness of samples. The “Id” column was identified as non</w:t>
      </w:r>
      <w:r>
        <w:noBreakHyphen/>
        <w:t xml:space="preserve">informative and excluded from </w:t>
      </w:r>
      <w:proofErr w:type="spellStart"/>
      <w:r>
        <w:t>modeling</w:t>
      </w:r>
      <w:proofErr w:type="spellEnd"/>
      <w:r>
        <w:t xml:space="preserve">. Next, </w:t>
      </w:r>
      <w:r w:rsidRPr="00451A40">
        <w:rPr>
          <w:rStyle w:val="Strong"/>
          <w:b w:val="0"/>
        </w:rPr>
        <w:t>summary statistics</w:t>
      </w:r>
      <w:r>
        <w:t xml:space="preserve"> were generated to examine central tendencies and variability. Attributes like residual sugar and total </w:t>
      </w:r>
      <w:proofErr w:type="spellStart"/>
      <w:r>
        <w:t>sulfur</w:t>
      </w:r>
      <w:proofErr w:type="spellEnd"/>
      <w:r>
        <w:t xml:space="preserve"> dioxide showed wide ranges, indicating potential influence on variance. </w:t>
      </w:r>
      <w:r w:rsidRPr="00451A40">
        <w:rPr>
          <w:rStyle w:val="Strong"/>
          <w:b w:val="0"/>
        </w:rPr>
        <w:t>Outlier detection</w:t>
      </w:r>
      <w:r>
        <w:t xml:space="preserve"> was performed using boxplots, revealing extreme values in fixed acidity, volatile acidity, residual sugar, chlorides, and sulphates. These outliers were noted but retained, as they may represent genuine variations in wine composition.</w:t>
      </w:r>
      <w:r w:rsidRPr="00451A40">
        <w:t xml:space="preserve"> </w:t>
      </w:r>
      <w:r w:rsidRPr="00451A40">
        <w:rPr>
          <w:rStyle w:val="Strong"/>
          <w:b w:val="0"/>
        </w:rPr>
        <w:t>Feature scaling</w:t>
      </w:r>
      <w:r>
        <w:t xml:space="preserve"> was applied using Standard</w:t>
      </w:r>
      <w:r>
        <w:t>-</w:t>
      </w:r>
      <w:r>
        <w:t>Scaler, standardizing all numeric attributes to ensure equal contribution in PCA and t</w:t>
      </w:r>
      <w:r>
        <w:noBreakHyphen/>
        <w:t xml:space="preserve">SNE. This step was critical, as features like alcohol (up to 15 %) could otherwise dominate variance. Finally, </w:t>
      </w:r>
      <w:r w:rsidRPr="00451A40">
        <w:rPr>
          <w:rStyle w:val="Strong"/>
          <w:b w:val="0"/>
        </w:rPr>
        <w:t>visualization setup</w:t>
      </w:r>
      <w:r>
        <w:t xml:space="preserve"> was prepared using Seaborn and Matplotlib, enabling histograms, scatter plots, and heatmaps. These tools provided intuitive insights into distributions and correlations. Together, these preparation steps established a clean, standardized dataset ready for dimensionality reduction, ensuring accurate and interpretable visualizations.</w:t>
      </w:r>
    </w:p>
    <w:p w:rsidR="00451A40" w:rsidRDefault="00451A40" w:rsidP="00214C25">
      <w:pPr>
        <w:pStyle w:val="NormalWeb"/>
      </w:pPr>
    </w:p>
    <w:p w:rsidR="00451A40" w:rsidRPr="00451A40" w:rsidRDefault="00451A40" w:rsidP="00451A40">
      <w:pPr>
        <w:pStyle w:val="Heading2"/>
        <w:rPr>
          <w:rFonts w:ascii="Times New Roman" w:hAnsi="Times New Roman" w:cs="Times New Roman"/>
          <w:color w:val="auto"/>
          <w:kern w:val="0"/>
          <w:sz w:val="28"/>
          <w:szCs w:val="28"/>
          <w:lang w:eastAsia="en-GB"/>
          <w14:ligatures w14:val="none"/>
        </w:rPr>
      </w:pPr>
      <w:r w:rsidRPr="00451A40">
        <w:rPr>
          <w:rStyle w:val="Strong"/>
          <w:rFonts w:ascii="Times New Roman" w:hAnsi="Times New Roman" w:cs="Times New Roman"/>
          <w:bCs w:val="0"/>
          <w:color w:val="auto"/>
          <w:sz w:val="28"/>
          <w:szCs w:val="28"/>
        </w:rPr>
        <w:t xml:space="preserve">4.4. </w:t>
      </w:r>
      <w:r w:rsidRPr="00451A40">
        <w:rPr>
          <w:rStyle w:val="Strong"/>
          <w:rFonts w:ascii="Times New Roman" w:hAnsi="Times New Roman" w:cs="Times New Roman"/>
          <w:bCs w:val="0"/>
          <w:color w:val="auto"/>
          <w:sz w:val="28"/>
          <w:szCs w:val="28"/>
        </w:rPr>
        <w:t>EDA Exploration – Implementation</w:t>
      </w:r>
    </w:p>
    <w:p w:rsidR="00451A40" w:rsidRDefault="00451A40" w:rsidP="00451A40">
      <w:pPr>
        <w:pStyle w:val="NormalWeb"/>
      </w:pPr>
      <w:r>
        <w:t xml:space="preserve">EDA was implemented through a combination of </w:t>
      </w:r>
      <w:r w:rsidRPr="00451A40">
        <w:rPr>
          <w:rStyle w:val="Strong"/>
          <w:b w:val="0"/>
        </w:rPr>
        <w:t>statistical summaries and visual analyses</w:t>
      </w:r>
      <w:r w:rsidRPr="00451A40">
        <w:rPr>
          <w:b/>
        </w:rPr>
        <w:t>.</w:t>
      </w:r>
      <w:r>
        <w:t xml:space="preserve"> Descriptive statistics revealed ranges and averages for each attribute, showing diversity in wine composition. Fixed acidity ranged from 4.6 to 15.9 g/dm³, volatile acidity from 0.12 to 1.58 g/dm³, and alcohol from 8.4 % to 14.9 %. Histograms showed skewed distributions, with alcohol concentrated around 9–11 %, volatile acidity around 0.4–0.6 g/dm³, and sulphates around 0.5–0.7 g/dm³. Boxplots identified outliers, particularly in residual sugar and chlorides. A </w:t>
      </w:r>
      <w:r w:rsidRPr="00451A40">
        <w:rPr>
          <w:rStyle w:val="Strong"/>
          <w:b w:val="0"/>
        </w:rPr>
        <w:t>count</w:t>
      </w:r>
      <w:r>
        <w:rPr>
          <w:rStyle w:val="Strong"/>
        </w:rPr>
        <w:t xml:space="preserve"> </w:t>
      </w:r>
      <w:r w:rsidRPr="00451A40">
        <w:rPr>
          <w:rStyle w:val="Strong"/>
          <w:b w:val="0"/>
        </w:rPr>
        <w:t>plot of wine quality</w:t>
      </w:r>
      <w:r>
        <w:t xml:space="preserve"> revealed imbalance, with most wines rated 5 or 6, fewer rated 7–8, and very few rated 3–4. This imbalance highlights the dataset’s tendency toward mid</w:t>
      </w:r>
      <w:r>
        <w:noBreakHyphen/>
        <w:t xml:space="preserve">quality wines. A </w:t>
      </w:r>
      <w:r w:rsidRPr="00451A40">
        <w:rPr>
          <w:rStyle w:val="Strong"/>
          <w:b w:val="0"/>
        </w:rPr>
        <w:t>correlation heatmap</w:t>
      </w:r>
      <w:r>
        <w:t xml:space="preserve"> showed relationships among attributes. Alcohol and sulphates correlated positively with quality, while volatile acidity and density correlated negatively. Scatter plots such as Alcohol vs Quality confirmed that higher alcohol levels generally correspond to better ratings. Together, these visualizations provided a comprehensive understanding of the dataset, highlighting distributions, correlations, and outliers that influence dimensionality reduction.</w:t>
      </w:r>
    </w:p>
    <w:p w:rsidR="00451A40" w:rsidRDefault="00451A40" w:rsidP="00451A40">
      <w:pPr>
        <w:pStyle w:val="NormalWeb"/>
      </w:pPr>
    </w:p>
    <w:p w:rsidR="00451A40" w:rsidRPr="00451A40" w:rsidRDefault="00451A40" w:rsidP="00451A40">
      <w:pPr>
        <w:pStyle w:val="Heading2"/>
        <w:rPr>
          <w:rFonts w:ascii="Times New Roman" w:hAnsi="Times New Roman" w:cs="Times New Roman"/>
          <w:color w:val="auto"/>
          <w:kern w:val="0"/>
          <w:sz w:val="28"/>
          <w:szCs w:val="28"/>
          <w:lang w:eastAsia="en-GB"/>
          <w14:ligatures w14:val="none"/>
        </w:rPr>
      </w:pPr>
      <w:r w:rsidRPr="00451A40">
        <w:rPr>
          <w:rStyle w:val="Strong"/>
          <w:rFonts w:ascii="Times New Roman" w:hAnsi="Times New Roman" w:cs="Times New Roman"/>
          <w:bCs w:val="0"/>
          <w:color w:val="auto"/>
          <w:sz w:val="28"/>
          <w:szCs w:val="28"/>
        </w:rPr>
        <w:lastRenderedPageBreak/>
        <w:t xml:space="preserve">4.5. </w:t>
      </w:r>
      <w:r w:rsidRPr="00451A40">
        <w:rPr>
          <w:rStyle w:val="Strong"/>
          <w:rFonts w:ascii="Times New Roman" w:hAnsi="Times New Roman" w:cs="Times New Roman"/>
          <w:bCs w:val="0"/>
          <w:color w:val="auto"/>
          <w:sz w:val="28"/>
          <w:szCs w:val="28"/>
        </w:rPr>
        <w:t>Summary of EDA Findings</w:t>
      </w:r>
    </w:p>
    <w:p w:rsidR="00451A40" w:rsidRDefault="00451A40" w:rsidP="00451A40">
      <w:pPr>
        <w:pStyle w:val="NormalWeb"/>
      </w:pPr>
      <w:r>
        <w:t>EDA revealed that the dataset is clean, complete, and well</w:t>
      </w:r>
      <w:r>
        <w:noBreakHyphen/>
        <w:t>structured, with no missing values and consistent data types. Most wines fall within mid</w:t>
      </w:r>
      <w:r>
        <w:noBreakHyphen/>
        <w:t>range quality scores, indicating class imbalance. Alcohol and sulphates are positively associated with wine quality, while volatile acidity and density show negative effects. Outlier analysis identified extreme values in residual sugar, chlorides, and fixed acidity, which may influence variance during PCA and t</w:t>
      </w:r>
      <w:r>
        <w:noBreakHyphen/>
        <w:t>SNE. Distributions are moderately skewed, emphasizing the need for scaling. Correlation analysis highlighted key relationships, guiding interpretation of dimensionality reduction results. Overall, EDA provided a clear foundation for PCA and t</w:t>
      </w:r>
      <w:r>
        <w:noBreakHyphen/>
        <w:t xml:space="preserve">SNE, ensuring that visualizations will be accurate and meaningful. The findings confirm that the </w:t>
      </w:r>
      <w:proofErr w:type="spellStart"/>
      <w:r>
        <w:t>WineQT</w:t>
      </w:r>
      <w:proofErr w:type="spellEnd"/>
      <w:r>
        <w:t xml:space="preserve"> dataset is suitable for dimensionality reduction, with diverse attributes, interpretable correlations, and manageable outliers. EDA thus bridges raw data and visualization, enabling analysts to explore wine profiles effectively.</w:t>
      </w:r>
    </w:p>
    <w:p w:rsidR="00E27CA3" w:rsidRDefault="00E27CA3" w:rsidP="00451A40">
      <w:pPr>
        <w:pStyle w:val="NormalWeb"/>
      </w:pPr>
    </w:p>
    <w:p w:rsidR="00E27CA3" w:rsidRDefault="00E27CA3" w:rsidP="00451A40">
      <w:pPr>
        <w:pStyle w:val="NormalWeb"/>
      </w:pPr>
    </w:p>
    <w:p w:rsidR="00E27CA3" w:rsidRPr="00E27CA3" w:rsidRDefault="00E27CA3" w:rsidP="00E27CA3">
      <w:pPr>
        <w:pStyle w:val="Heading3"/>
        <w:rPr>
          <w:rFonts w:ascii="Times New Roman" w:hAnsi="Times New Roman" w:cs="Times New Roman"/>
          <w:b/>
          <w:color w:val="auto"/>
          <w:kern w:val="0"/>
          <w:sz w:val="32"/>
          <w:szCs w:val="32"/>
          <w:lang w:eastAsia="en-GB"/>
          <w14:ligatures w14:val="none"/>
        </w:rPr>
      </w:pPr>
      <w:r w:rsidRPr="00E27CA3">
        <w:rPr>
          <w:rFonts w:ascii="Times New Roman" w:hAnsi="Times New Roman" w:cs="Times New Roman"/>
          <w:b/>
          <w:color w:val="auto"/>
          <w:sz w:val="32"/>
          <w:szCs w:val="32"/>
        </w:rPr>
        <w:t xml:space="preserve">5. </w:t>
      </w:r>
      <w:r w:rsidRPr="00E27CA3">
        <w:rPr>
          <w:rFonts w:ascii="Times New Roman" w:hAnsi="Times New Roman" w:cs="Times New Roman"/>
          <w:b/>
          <w:color w:val="auto"/>
          <w:sz w:val="32"/>
          <w:szCs w:val="32"/>
        </w:rPr>
        <w:t>Algorithm Selection and Implementation</w:t>
      </w:r>
    </w:p>
    <w:p w:rsidR="00E27CA3" w:rsidRDefault="00E27CA3" w:rsidP="00451A40">
      <w:pPr>
        <w:pStyle w:val="NormalWeb"/>
      </w:pPr>
      <w:r>
        <w:t>Algorithm selection and implementation in this project was guided by the need to reduce dimensionality while preserving meaningful information from the wine dataset. Two complementary algorithms were chosen: Principal Component Analysis and t</w:t>
      </w:r>
      <w:r>
        <w:noBreakHyphen/>
        <w:t xml:space="preserve">distributed Stochastic </w:t>
      </w:r>
      <w:proofErr w:type="spellStart"/>
      <w:r>
        <w:t>Neighbor</w:t>
      </w:r>
      <w:proofErr w:type="spellEnd"/>
      <w:r>
        <w:t xml:space="preserve"> Embedding. PCA was selected because it provides a linear transformation that captures global variance, making it computationally efficient and interpretable. It works by converting correlated features into principal components that explain the maximum variance in the dataset. This gives a broad overview of how attributes contribute to wine quality. On the other hand, t</w:t>
      </w:r>
      <w:r>
        <w:noBreakHyphen/>
        <w:t>SNE was chosen for its ability to handle non</w:t>
      </w:r>
      <w:r>
        <w:noBreakHyphen/>
        <w:t>linear relationships and preserve local similarities. It maps high</w:t>
      </w:r>
      <w:r>
        <w:noBreakHyphen/>
        <w:t>dimensional data into two dimensions, allowing clusters and subtle groupings to be identified. Implementation involved pre</w:t>
      </w:r>
      <w:r w:rsidR="002C3C61">
        <w:t>-</w:t>
      </w:r>
      <w:r>
        <w:t>processing with Standard</w:t>
      </w:r>
      <w:r w:rsidR="002C3C61">
        <w:t>-</w:t>
      </w:r>
      <w:bookmarkStart w:id="0" w:name="_GoBack"/>
      <w:bookmarkEnd w:id="0"/>
      <w:r>
        <w:t>Scaler to normalize features, applying PCA to compute principal components, and using t</w:t>
      </w:r>
      <w:r>
        <w:noBreakHyphen/>
        <w:t>SNE to generate similarity maps. Scatter plots were then used to visualize results, enabling comparison between global variance representation and local neighbo</w:t>
      </w:r>
      <w:r w:rsidR="002C3C61">
        <w:t>u</w:t>
      </w:r>
      <w:r>
        <w:t>rhood preservation. Together, PCA and t</w:t>
      </w:r>
      <w:r>
        <w:noBreakHyphen/>
        <w:t>SNE provided complementary insights, with PCA highlighting overall trends and t</w:t>
      </w:r>
      <w:r>
        <w:noBreakHyphen/>
        <w:t>SNE revealing fine</w:t>
      </w:r>
      <w:r>
        <w:noBreakHyphen/>
        <w:t>grained clusters, making multidimensional wine data interpretable and useful for analysis.</w:t>
      </w:r>
    </w:p>
    <w:p w:rsidR="00E27CA3" w:rsidRDefault="00E27CA3" w:rsidP="00451A40">
      <w:pPr>
        <w:pStyle w:val="NormalWeb"/>
      </w:pPr>
      <w:r>
        <w:t xml:space="preserve"> </w:t>
      </w:r>
    </w:p>
    <w:p w:rsidR="00E27CA3" w:rsidRDefault="00E27CA3" w:rsidP="00451A40">
      <w:pPr>
        <w:pStyle w:val="NormalWeb"/>
      </w:pPr>
    </w:p>
    <w:p w:rsidR="00E27CA3" w:rsidRDefault="00E27CA3" w:rsidP="00451A40">
      <w:pPr>
        <w:pStyle w:val="NormalWeb"/>
      </w:pPr>
    </w:p>
    <w:p w:rsidR="00E27CA3" w:rsidRDefault="00E27CA3" w:rsidP="00451A40">
      <w:pPr>
        <w:pStyle w:val="NormalWeb"/>
      </w:pPr>
    </w:p>
    <w:p w:rsidR="00E27CA3" w:rsidRDefault="00E27CA3" w:rsidP="00451A40">
      <w:pPr>
        <w:pStyle w:val="NormalWeb"/>
      </w:pPr>
    </w:p>
    <w:p w:rsidR="00E27CA3" w:rsidRDefault="00E27CA3" w:rsidP="00451A40">
      <w:pPr>
        <w:pStyle w:val="NormalWeb"/>
      </w:pPr>
    </w:p>
    <w:p w:rsidR="00E27CA3" w:rsidRDefault="00E27CA3" w:rsidP="00451A40">
      <w:pPr>
        <w:pStyle w:val="NormalWeb"/>
        <w:rPr>
          <w:b/>
          <w:sz w:val="32"/>
          <w:szCs w:val="32"/>
        </w:rPr>
      </w:pPr>
      <w:r w:rsidRPr="00E27CA3">
        <w:rPr>
          <w:b/>
          <w:sz w:val="32"/>
          <w:szCs w:val="32"/>
        </w:rPr>
        <w:lastRenderedPageBreak/>
        <w:t>6. CONCLUSION</w:t>
      </w:r>
    </w:p>
    <w:p w:rsidR="00E27CA3" w:rsidRPr="00E27CA3" w:rsidRDefault="00E27CA3" w:rsidP="00451A40">
      <w:pPr>
        <w:pStyle w:val="NormalWeb"/>
        <w:rPr>
          <w:b/>
          <w:sz w:val="32"/>
          <w:szCs w:val="32"/>
        </w:rPr>
      </w:pPr>
    </w:p>
    <w:p w:rsidR="00E27CA3" w:rsidRDefault="00E27CA3" w:rsidP="00451A40">
      <w:pPr>
        <w:pStyle w:val="NormalWeb"/>
      </w:pPr>
      <w:r>
        <w:t>The conclusion of this study emphasizes the effectiveness of dimensionality reduction techniques in exploring complex wine datasets. By applying pre</w:t>
      </w:r>
      <w:r w:rsidR="002C3C61">
        <w:t>-</w:t>
      </w:r>
      <w:r>
        <w:t>processing, exploratory data analysis, and visualization, the project successfully transformed eleven physicochemical attributes into interpretable two</w:t>
      </w:r>
      <w:r>
        <w:noBreakHyphen/>
        <w:t>dimensional representations. PCA offered a linear, variance</w:t>
      </w:r>
      <w:r>
        <w:noBreakHyphen/>
        <w:t>preserving view of the dataset, highlighting broad trends and global structure, while t</w:t>
      </w:r>
      <w:r>
        <w:noBreakHyphen/>
        <w:t>SNE provided a non</w:t>
      </w:r>
      <w:r>
        <w:noBreakHyphen/>
        <w:t>linear perspective that revealed clusters and local similarities. Together, they allowed analysts to identify wines with similar profiles and uncover hidden patterns that traditional methods could not reveal. The project demonstrates the importance of combining statistical rigor with visualization to make high</w:t>
      </w:r>
      <w:r>
        <w:noBreakHyphen/>
        <w:t>dimensional data accessible and meaningful. However, limitations must be acknowledged: PCA may oversimplify non</w:t>
      </w:r>
      <w:r>
        <w:noBreakHyphen/>
        <w:t>linear relationships, while t</w:t>
      </w:r>
      <w:r>
        <w:noBreakHyphen/>
        <w:t>SNE can distort global structure in favo</w:t>
      </w:r>
      <w:r w:rsidR="002C3C61">
        <w:t>u</w:t>
      </w:r>
      <w:r>
        <w:t>r of local similarity. The dataset itself is imbalanced, with most wines rated around five or six, which affects visibility of extreme cases. Future work could integrate clustering methods, feature importance analysis, and interactive visualizations to enhance interpretability. Overall, the project provides a strong foundation for wine quality research and showcases responsible use of machine learning in practical analysis.</w:t>
      </w:r>
    </w:p>
    <w:p w:rsidR="00E27CA3" w:rsidRDefault="00E27CA3" w:rsidP="00451A40">
      <w:pPr>
        <w:pStyle w:val="NormalWeb"/>
      </w:pPr>
    </w:p>
    <w:p w:rsidR="00451A40" w:rsidRDefault="00451A40" w:rsidP="00451A40">
      <w:pPr>
        <w:pStyle w:val="NormalWeb"/>
      </w:pPr>
    </w:p>
    <w:p w:rsidR="00451A40" w:rsidRDefault="00451A40" w:rsidP="00214C25">
      <w:pPr>
        <w:pStyle w:val="NormalWeb"/>
      </w:pPr>
    </w:p>
    <w:p w:rsidR="00214C25" w:rsidRPr="00214C25" w:rsidRDefault="00214C25" w:rsidP="00214C25">
      <w:pPr>
        <w:tabs>
          <w:tab w:val="right" w:leader="dot" w:pos="8660"/>
        </w:tabs>
        <w:spacing w:before="90" w:after="70"/>
        <w:ind w:right="500"/>
      </w:pPr>
    </w:p>
    <w:p w:rsidR="00FD35E6" w:rsidRPr="00FD35E6" w:rsidRDefault="00FD35E6" w:rsidP="00FD35E6">
      <w:pPr>
        <w:pStyle w:val="NormalWeb"/>
      </w:pPr>
    </w:p>
    <w:p w:rsidR="00FD35E6" w:rsidRDefault="00FD35E6" w:rsidP="00FD35E6">
      <w:pPr>
        <w:pStyle w:val="NormalWeb"/>
      </w:pPr>
    </w:p>
    <w:p w:rsidR="00FD35E6" w:rsidRPr="00FD35E6" w:rsidRDefault="00FD35E6" w:rsidP="00A15EE0">
      <w:pPr>
        <w:rPr>
          <w:rFonts w:ascii="Times New Roman" w:hAnsi="Times New Roman" w:cs="Times New Roman"/>
          <w:b/>
          <w:bCs/>
          <w:sz w:val="24"/>
          <w:szCs w:val="24"/>
        </w:rPr>
      </w:pPr>
    </w:p>
    <w:sectPr w:rsidR="00FD35E6" w:rsidRPr="00FD35E6">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6AA2" w:rsidRDefault="00C06AA2">
      <w:pPr>
        <w:spacing w:line="240" w:lineRule="auto"/>
      </w:pPr>
      <w:r>
        <w:separator/>
      </w:r>
    </w:p>
  </w:endnote>
  <w:endnote w:type="continuationSeparator" w:id="0">
    <w:p w:rsidR="00C06AA2" w:rsidRDefault="00C06A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Segoe UI"/>
    <w:charset w:val="00"/>
    <w:family w:val="auto"/>
    <w:pitch w:val="default"/>
  </w:font>
  <w:font w:name="Aptos Display">
    <w:altName w:val="Segoe UI"/>
    <w:charset w:val="00"/>
    <w:family w:val="swiss"/>
    <w:pitch w:val="default"/>
    <w:sig w:usb0="00000000" w:usb1="00000000"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6AA2" w:rsidRDefault="00C06AA2">
      <w:pPr>
        <w:spacing w:after="0"/>
      </w:pPr>
      <w:r>
        <w:separator/>
      </w:r>
    </w:p>
  </w:footnote>
  <w:footnote w:type="continuationSeparator" w:id="0">
    <w:p w:rsidR="00C06AA2" w:rsidRDefault="00C06AA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F270A4"/>
    <w:multiLevelType w:val="hybridMultilevel"/>
    <w:tmpl w:val="DE4A74C8"/>
    <w:lvl w:ilvl="0" w:tplc="9F005FAC">
      <w:start w:val="1"/>
      <w:numFmt w:val="decimal"/>
      <w:lvlText w:val="%1."/>
      <w:lvlJc w:val="left"/>
      <w:pPr>
        <w:ind w:left="360" w:hanging="360"/>
      </w:pPr>
      <w:rPr>
        <w:rFonts w:ascii="Times New Roman" w:eastAsia="Times New Roman" w:hAnsi="Times New Roman" w:cs="Times New Roman" w:hint="default"/>
        <w:b/>
        <w:bCs/>
        <w:i w:val="0"/>
        <w:iCs w:val="0"/>
        <w:spacing w:val="0"/>
        <w:w w:val="100"/>
        <w:sz w:val="32"/>
        <w:szCs w:val="32"/>
        <w:lang w:val="en-US" w:eastAsia="en-US" w:bidi="ar-SA"/>
      </w:rPr>
    </w:lvl>
    <w:lvl w:ilvl="1" w:tplc="CC265866">
      <w:numFmt w:val="bullet"/>
      <w:lvlText w:val="•"/>
      <w:lvlJc w:val="left"/>
      <w:pPr>
        <w:ind w:left="3458" w:hanging="360"/>
      </w:pPr>
      <w:rPr>
        <w:lang w:val="en-US" w:eastAsia="en-US" w:bidi="ar-SA"/>
      </w:rPr>
    </w:lvl>
    <w:lvl w:ilvl="2" w:tplc="D58279F8">
      <w:numFmt w:val="bullet"/>
      <w:lvlText w:val="•"/>
      <w:lvlJc w:val="left"/>
      <w:pPr>
        <w:ind w:left="4430" w:hanging="360"/>
      </w:pPr>
      <w:rPr>
        <w:lang w:val="en-US" w:eastAsia="en-US" w:bidi="ar-SA"/>
      </w:rPr>
    </w:lvl>
    <w:lvl w:ilvl="3" w:tplc="803AA7AE">
      <w:numFmt w:val="bullet"/>
      <w:lvlText w:val="•"/>
      <w:lvlJc w:val="left"/>
      <w:pPr>
        <w:ind w:left="5402" w:hanging="360"/>
      </w:pPr>
      <w:rPr>
        <w:lang w:val="en-US" w:eastAsia="en-US" w:bidi="ar-SA"/>
      </w:rPr>
    </w:lvl>
    <w:lvl w:ilvl="4" w:tplc="548CFA5A">
      <w:numFmt w:val="bullet"/>
      <w:lvlText w:val="•"/>
      <w:lvlJc w:val="left"/>
      <w:pPr>
        <w:ind w:left="6374" w:hanging="360"/>
      </w:pPr>
      <w:rPr>
        <w:lang w:val="en-US" w:eastAsia="en-US" w:bidi="ar-SA"/>
      </w:rPr>
    </w:lvl>
    <w:lvl w:ilvl="5" w:tplc="13FC21F6">
      <w:numFmt w:val="bullet"/>
      <w:lvlText w:val="•"/>
      <w:lvlJc w:val="left"/>
      <w:pPr>
        <w:ind w:left="7346" w:hanging="360"/>
      </w:pPr>
      <w:rPr>
        <w:lang w:val="en-US" w:eastAsia="en-US" w:bidi="ar-SA"/>
      </w:rPr>
    </w:lvl>
    <w:lvl w:ilvl="6" w:tplc="35045AF4">
      <w:numFmt w:val="bullet"/>
      <w:lvlText w:val="•"/>
      <w:lvlJc w:val="left"/>
      <w:pPr>
        <w:ind w:left="8318" w:hanging="360"/>
      </w:pPr>
      <w:rPr>
        <w:lang w:val="en-US" w:eastAsia="en-US" w:bidi="ar-SA"/>
      </w:rPr>
    </w:lvl>
    <w:lvl w:ilvl="7" w:tplc="BA90E108">
      <w:numFmt w:val="bullet"/>
      <w:lvlText w:val="•"/>
      <w:lvlJc w:val="left"/>
      <w:pPr>
        <w:ind w:left="9290" w:hanging="360"/>
      </w:pPr>
      <w:rPr>
        <w:lang w:val="en-US" w:eastAsia="en-US" w:bidi="ar-SA"/>
      </w:rPr>
    </w:lvl>
    <w:lvl w:ilvl="8" w:tplc="7242DA88">
      <w:numFmt w:val="bullet"/>
      <w:lvlText w:val="•"/>
      <w:lvlJc w:val="left"/>
      <w:pPr>
        <w:ind w:left="10262" w:hanging="360"/>
      </w:pPr>
      <w:rPr>
        <w:lang w:val="en-US" w:eastAsia="en-US" w:bidi="ar-SA"/>
      </w:rPr>
    </w:lvl>
  </w:abstractNum>
  <w:num w:numId="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F5D15"/>
    <w:rsid w:val="00130B01"/>
    <w:rsid w:val="00206E02"/>
    <w:rsid w:val="00214C25"/>
    <w:rsid w:val="00263574"/>
    <w:rsid w:val="002C3C61"/>
    <w:rsid w:val="00300D9A"/>
    <w:rsid w:val="003F68FD"/>
    <w:rsid w:val="00451A40"/>
    <w:rsid w:val="0056674C"/>
    <w:rsid w:val="00573544"/>
    <w:rsid w:val="006C3585"/>
    <w:rsid w:val="006F7DA3"/>
    <w:rsid w:val="00756CBA"/>
    <w:rsid w:val="00785254"/>
    <w:rsid w:val="00803C24"/>
    <w:rsid w:val="008645A7"/>
    <w:rsid w:val="008C16B1"/>
    <w:rsid w:val="009029A2"/>
    <w:rsid w:val="00930A43"/>
    <w:rsid w:val="00932C3F"/>
    <w:rsid w:val="00947AC6"/>
    <w:rsid w:val="00982620"/>
    <w:rsid w:val="00A15EE0"/>
    <w:rsid w:val="00A31493"/>
    <w:rsid w:val="00AA7571"/>
    <w:rsid w:val="00BB6A0D"/>
    <w:rsid w:val="00C06AA2"/>
    <w:rsid w:val="00CF6EA4"/>
    <w:rsid w:val="00D970D6"/>
    <w:rsid w:val="00DA2428"/>
    <w:rsid w:val="00DB7C9C"/>
    <w:rsid w:val="00E27CA3"/>
    <w:rsid w:val="00EC74E2"/>
    <w:rsid w:val="00F12678"/>
    <w:rsid w:val="00FD35E6"/>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EEA442"/>
  <w15:docId w15:val="{A491BC18-ED7E-4C0F-9C76-E947E6A1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rsid w:val="00A15EE0"/>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BodyText">
    <w:name w:val="Body Text"/>
    <w:basedOn w:val="Normal"/>
    <w:link w:val="BodyTextChar"/>
    <w:uiPriority w:val="1"/>
    <w:unhideWhenUsed/>
    <w:qFormat/>
    <w:rsid w:val="00A15EE0"/>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rsid w:val="00A15EE0"/>
    <w:rPr>
      <w:rFonts w:ascii="Times New Roman" w:eastAsia="Times New Roman" w:hAnsi="Times New Roman" w:cs="Times New Roman"/>
      <w:b/>
      <w:bCs/>
      <w:sz w:val="22"/>
      <w:szCs w:val="22"/>
      <w:lang w:val="en-US" w:eastAsia="en-US"/>
    </w:rPr>
  </w:style>
  <w:style w:type="character" w:styleId="Strong">
    <w:name w:val="Strong"/>
    <w:basedOn w:val="DefaultParagraphFont"/>
    <w:uiPriority w:val="22"/>
    <w:qFormat/>
    <w:rsid w:val="00A15EE0"/>
    <w:rPr>
      <w:b/>
      <w:bCs/>
    </w:rPr>
  </w:style>
  <w:style w:type="character" w:styleId="Emphasis">
    <w:name w:val="Emphasis"/>
    <w:basedOn w:val="DefaultParagraphFont"/>
    <w:uiPriority w:val="20"/>
    <w:qFormat/>
    <w:rsid w:val="00FD35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834605">
      <w:bodyDiv w:val="1"/>
      <w:marLeft w:val="0"/>
      <w:marRight w:val="0"/>
      <w:marTop w:val="0"/>
      <w:marBottom w:val="0"/>
      <w:divBdr>
        <w:top w:val="none" w:sz="0" w:space="0" w:color="auto"/>
        <w:left w:val="none" w:sz="0" w:space="0" w:color="auto"/>
        <w:bottom w:val="none" w:sz="0" w:space="0" w:color="auto"/>
        <w:right w:val="none" w:sz="0" w:space="0" w:color="auto"/>
      </w:divBdr>
    </w:div>
    <w:div w:id="261382638">
      <w:bodyDiv w:val="1"/>
      <w:marLeft w:val="0"/>
      <w:marRight w:val="0"/>
      <w:marTop w:val="0"/>
      <w:marBottom w:val="0"/>
      <w:divBdr>
        <w:top w:val="none" w:sz="0" w:space="0" w:color="auto"/>
        <w:left w:val="none" w:sz="0" w:space="0" w:color="auto"/>
        <w:bottom w:val="none" w:sz="0" w:space="0" w:color="auto"/>
        <w:right w:val="none" w:sz="0" w:space="0" w:color="auto"/>
      </w:divBdr>
    </w:div>
    <w:div w:id="375008075">
      <w:bodyDiv w:val="1"/>
      <w:marLeft w:val="0"/>
      <w:marRight w:val="0"/>
      <w:marTop w:val="0"/>
      <w:marBottom w:val="0"/>
      <w:divBdr>
        <w:top w:val="none" w:sz="0" w:space="0" w:color="auto"/>
        <w:left w:val="none" w:sz="0" w:space="0" w:color="auto"/>
        <w:bottom w:val="none" w:sz="0" w:space="0" w:color="auto"/>
        <w:right w:val="none" w:sz="0" w:space="0" w:color="auto"/>
      </w:divBdr>
    </w:div>
    <w:div w:id="789788243">
      <w:bodyDiv w:val="1"/>
      <w:marLeft w:val="0"/>
      <w:marRight w:val="0"/>
      <w:marTop w:val="0"/>
      <w:marBottom w:val="0"/>
      <w:divBdr>
        <w:top w:val="none" w:sz="0" w:space="0" w:color="auto"/>
        <w:left w:val="none" w:sz="0" w:space="0" w:color="auto"/>
        <w:bottom w:val="none" w:sz="0" w:space="0" w:color="auto"/>
        <w:right w:val="none" w:sz="0" w:space="0" w:color="auto"/>
      </w:divBdr>
    </w:div>
    <w:div w:id="802117194">
      <w:bodyDiv w:val="1"/>
      <w:marLeft w:val="0"/>
      <w:marRight w:val="0"/>
      <w:marTop w:val="0"/>
      <w:marBottom w:val="0"/>
      <w:divBdr>
        <w:top w:val="none" w:sz="0" w:space="0" w:color="auto"/>
        <w:left w:val="none" w:sz="0" w:space="0" w:color="auto"/>
        <w:bottom w:val="none" w:sz="0" w:space="0" w:color="auto"/>
        <w:right w:val="none" w:sz="0" w:space="0" w:color="auto"/>
      </w:divBdr>
    </w:div>
    <w:div w:id="827206029">
      <w:bodyDiv w:val="1"/>
      <w:marLeft w:val="0"/>
      <w:marRight w:val="0"/>
      <w:marTop w:val="0"/>
      <w:marBottom w:val="0"/>
      <w:divBdr>
        <w:top w:val="none" w:sz="0" w:space="0" w:color="auto"/>
        <w:left w:val="none" w:sz="0" w:space="0" w:color="auto"/>
        <w:bottom w:val="none" w:sz="0" w:space="0" w:color="auto"/>
        <w:right w:val="none" w:sz="0" w:space="0" w:color="auto"/>
      </w:divBdr>
    </w:div>
    <w:div w:id="936061388">
      <w:bodyDiv w:val="1"/>
      <w:marLeft w:val="0"/>
      <w:marRight w:val="0"/>
      <w:marTop w:val="0"/>
      <w:marBottom w:val="0"/>
      <w:divBdr>
        <w:top w:val="none" w:sz="0" w:space="0" w:color="auto"/>
        <w:left w:val="none" w:sz="0" w:space="0" w:color="auto"/>
        <w:bottom w:val="none" w:sz="0" w:space="0" w:color="auto"/>
        <w:right w:val="none" w:sz="0" w:space="0" w:color="auto"/>
      </w:divBdr>
    </w:div>
    <w:div w:id="1043822893">
      <w:bodyDiv w:val="1"/>
      <w:marLeft w:val="0"/>
      <w:marRight w:val="0"/>
      <w:marTop w:val="0"/>
      <w:marBottom w:val="0"/>
      <w:divBdr>
        <w:top w:val="none" w:sz="0" w:space="0" w:color="auto"/>
        <w:left w:val="none" w:sz="0" w:space="0" w:color="auto"/>
        <w:bottom w:val="none" w:sz="0" w:space="0" w:color="auto"/>
        <w:right w:val="none" w:sz="0" w:space="0" w:color="auto"/>
      </w:divBdr>
    </w:div>
    <w:div w:id="1136528477">
      <w:bodyDiv w:val="1"/>
      <w:marLeft w:val="0"/>
      <w:marRight w:val="0"/>
      <w:marTop w:val="0"/>
      <w:marBottom w:val="0"/>
      <w:divBdr>
        <w:top w:val="none" w:sz="0" w:space="0" w:color="auto"/>
        <w:left w:val="none" w:sz="0" w:space="0" w:color="auto"/>
        <w:bottom w:val="none" w:sz="0" w:space="0" w:color="auto"/>
        <w:right w:val="none" w:sz="0" w:space="0" w:color="auto"/>
      </w:divBdr>
    </w:div>
    <w:div w:id="1259027575">
      <w:bodyDiv w:val="1"/>
      <w:marLeft w:val="0"/>
      <w:marRight w:val="0"/>
      <w:marTop w:val="0"/>
      <w:marBottom w:val="0"/>
      <w:divBdr>
        <w:top w:val="none" w:sz="0" w:space="0" w:color="auto"/>
        <w:left w:val="none" w:sz="0" w:space="0" w:color="auto"/>
        <w:bottom w:val="none" w:sz="0" w:space="0" w:color="auto"/>
        <w:right w:val="none" w:sz="0" w:space="0" w:color="auto"/>
      </w:divBdr>
    </w:div>
    <w:div w:id="1509565715">
      <w:bodyDiv w:val="1"/>
      <w:marLeft w:val="0"/>
      <w:marRight w:val="0"/>
      <w:marTop w:val="0"/>
      <w:marBottom w:val="0"/>
      <w:divBdr>
        <w:top w:val="none" w:sz="0" w:space="0" w:color="auto"/>
        <w:left w:val="none" w:sz="0" w:space="0" w:color="auto"/>
        <w:bottom w:val="none" w:sz="0" w:space="0" w:color="auto"/>
        <w:right w:val="none" w:sz="0" w:space="0" w:color="auto"/>
      </w:divBdr>
    </w:div>
    <w:div w:id="1545407734">
      <w:bodyDiv w:val="1"/>
      <w:marLeft w:val="0"/>
      <w:marRight w:val="0"/>
      <w:marTop w:val="0"/>
      <w:marBottom w:val="0"/>
      <w:divBdr>
        <w:top w:val="none" w:sz="0" w:space="0" w:color="auto"/>
        <w:left w:val="none" w:sz="0" w:space="0" w:color="auto"/>
        <w:bottom w:val="none" w:sz="0" w:space="0" w:color="auto"/>
        <w:right w:val="none" w:sz="0" w:space="0" w:color="auto"/>
      </w:divBdr>
    </w:div>
    <w:div w:id="1576473705">
      <w:bodyDiv w:val="1"/>
      <w:marLeft w:val="0"/>
      <w:marRight w:val="0"/>
      <w:marTop w:val="0"/>
      <w:marBottom w:val="0"/>
      <w:divBdr>
        <w:top w:val="none" w:sz="0" w:space="0" w:color="auto"/>
        <w:left w:val="none" w:sz="0" w:space="0" w:color="auto"/>
        <w:bottom w:val="none" w:sz="0" w:space="0" w:color="auto"/>
        <w:right w:val="none" w:sz="0" w:space="0" w:color="auto"/>
      </w:divBdr>
    </w:div>
    <w:div w:id="1717660569">
      <w:bodyDiv w:val="1"/>
      <w:marLeft w:val="0"/>
      <w:marRight w:val="0"/>
      <w:marTop w:val="0"/>
      <w:marBottom w:val="0"/>
      <w:divBdr>
        <w:top w:val="none" w:sz="0" w:space="0" w:color="auto"/>
        <w:left w:val="none" w:sz="0" w:space="0" w:color="auto"/>
        <w:bottom w:val="none" w:sz="0" w:space="0" w:color="auto"/>
        <w:right w:val="none" w:sz="0" w:space="0" w:color="auto"/>
      </w:divBdr>
    </w:div>
    <w:div w:id="1907760303">
      <w:bodyDiv w:val="1"/>
      <w:marLeft w:val="0"/>
      <w:marRight w:val="0"/>
      <w:marTop w:val="0"/>
      <w:marBottom w:val="0"/>
      <w:divBdr>
        <w:top w:val="none" w:sz="0" w:space="0" w:color="auto"/>
        <w:left w:val="none" w:sz="0" w:space="0" w:color="auto"/>
        <w:bottom w:val="none" w:sz="0" w:space="0" w:color="auto"/>
        <w:right w:val="none" w:sz="0" w:space="0" w:color="auto"/>
      </w:divBdr>
    </w:div>
    <w:div w:id="1921333714">
      <w:bodyDiv w:val="1"/>
      <w:marLeft w:val="0"/>
      <w:marRight w:val="0"/>
      <w:marTop w:val="0"/>
      <w:marBottom w:val="0"/>
      <w:divBdr>
        <w:top w:val="none" w:sz="0" w:space="0" w:color="auto"/>
        <w:left w:val="none" w:sz="0" w:space="0" w:color="auto"/>
        <w:bottom w:val="none" w:sz="0" w:space="0" w:color="auto"/>
        <w:right w:val="none" w:sz="0" w:space="0" w:color="auto"/>
      </w:divBdr>
    </w:div>
    <w:div w:id="1924800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F4D15-EC97-4581-B819-A94D5FD48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3751</Words>
  <Characters>21386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MADHU</cp:lastModifiedBy>
  <cp:revision>3</cp:revision>
  <dcterms:created xsi:type="dcterms:W3CDTF">2026-10-06T03:49:00Z</dcterms:created>
  <dcterms:modified xsi:type="dcterms:W3CDTF">2026-10-06T03:51:00Z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