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83"/>
        <w:gridCol w:w="1719"/>
        <w:gridCol w:w="1719"/>
        <w:gridCol w:w="1597"/>
        <w:gridCol w:w="1597"/>
      </w:tblGrid>
      <w:tr>
        <w:trPr>
          <w:trHeight w:val="57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Frisklivssentral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Kontroll</w:t>
            </w:r>
          </w:p>
        </w:tc>
      </w:tr>
      <w:tr>
        <w:trPr>
          <w:trHeight w:val="571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Antall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vo2maks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 (9.38)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 (6.04)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(6.01)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vo2maks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2640 (733)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2870 (771)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2750 (680)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2820 (671)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vo2maks (ml/min/m.m)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 (8.9)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53.7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53.7 (7.98)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 (7.25)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o2 puls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 (3.68)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(3.84)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(3.47)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(3.39)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Maks puls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(15.2)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Maks RER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(0.0492)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(0.0117)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(0.0788)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(0.093)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Maks pustefrekvens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44.7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 (8.71)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 (9.09)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 (8.27)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Maks ventialsjon (L/min)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(23.6)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(32.2)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(32.5)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Tid til utmattelse 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 (92.4)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 (90.7)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 (126)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Borg ved Vo2maks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 (0.911)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Laktat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(2.14)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 (2.45)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8.46 (2.05)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 (2.51)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er gitt som gjennomsnitt og standardavvik.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2023-03-16T09:29:48Z</dcterms:modified>
  <cp:category/>
</cp:coreProperties>
</file>