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ETHICBIZZ IMPACT REPORT</w:t>
      </w:r>
      <w:r>
        <w:br/>
      </w:r>
      <w:r>
        <w:rPr>
          <w:i/>
          <w:iCs/>
        </w:rPr>
        <w:t xml:space="preserve">Empowering Students. Enabling Futures. Elevating Communities.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EthicBizz is a Innovative startup committed to transforming education by bridging the gap between conventional academics and the demands of the 21st-century workforce. Our programs are designed to introduce students from Grades 9 to 12 to the worlds of entrepreneurship, cybersecurity, digital innovation, and ethical leadership.</w:t>
      </w:r>
    </w:p>
    <w:p>
      <w:pPr>
        <w:pStyle w:val="BodyText"/>
      </w:pPr>
      <w:r>
        <w:t xml:space="preserve">This report outlines our foundational progress, internal initiatives, and the anticipated outcomes of our flagship programs—the</w:t>
      </w:r>
      <w:r>
        <w:t xml:space="preserve"> </w:t>
      </w:r>
      <w:r>
        <w:rPr>
          <w:b/>
          <w:bCs/>
        </w:rPr>
        <w:t xml:space="preserve">Youth Development Program (YDP)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Senior Secondary Program (SSP)</w:t>
      </w:r>
      <w:r>
        <w:t xml:space="preserve">—as we prepare for their pilot implementation in the upcoming academic cycle.</w:t>
      </w:r>
    </w:p>
    <w:p>
      <w:r>
        <w:pict>
          <v:rect style="width:0;height:1.5pt" o:hralign="center" o:hrstd="t" o:hr="t"/>
        </w:pict>
      </w:r>
    </w:p>
    <w:bookmarkEnd w:id="20"/>
    <w:bookmarkStart w:id="21" w:name="program-readiness-rollout-plan"/>
    <w:p>
      <w:pPr>
        <w:pStyle w:val="Heading2"/>
      </w:pPr>
      <w:r>
        <w:t xml:space="preserve">1. Program Readiness &amp; Rollout Plan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Pilots Designed For:</w:t>
      </w:r>
      <w:r>
        <w:t xml:space="preserve"> </w:t>
      </w:r>
      <w:r>
        <w:t xml:space="preserve">CBSE and State Board Schools (Grades 9–12)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Internal Trials &amp; Mock Sessions:</w:t>
      </w:r>
      <w:r>
        <w:t xml:space="preserve"> </w:t>
      </w:r>
      <w:r>
        <w:t xml:space="preserve">Conducted with early-stage student focus groups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Target Rollout:</w:t>
      </w:r>
      <w:r>
        <w:t xml:space="preserve"> </w:t>
      </w:r>
      <w:r>
        <w:t xml:space="preserve">Phase 1 – Five partner schools by the end of the academic year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Mentorship Base:</w:t>
      </w:r>
      <w:r>
        <w:t xml:space="preserve"> </w:t>
      </w:r>
      <w:r>
        <w:t xml:space="preserve">12+ early-career professionals and senior student mentors onboarded</w:t>
      </w:r>
    </w:p>
    <w:p>
      <w:r>
        <w:pict>
          <v:rect style="width:0;height:1.5pt" o:hralign="center" o:hrstd="t" o:hr="t"/>
        </w:pict>
      </w:r>
    </w:p>
    <w:bookmarkEnd w:id="21"/>
    <w:bookmarkStart w:id="24" w:name="projected-skill-development-outcomes"/>
    <w:p>
      <w:pPr>
        <w:pStyle w:val="Heading2"/>
      </w:pPr>
      <w:r>
        <w:t xml:space="preserve">2. Projected Skill Development Outcomes</w:t>
      </w:r>
    </w:p>
    <w:bookmarkStart w:id="22" w:name="youth-development-program-ydp-grades-910"/>
    <w:p>
      <w:pPr>
        <w:pStyle w:val="Heading3"/>
      </w:pPr>
      <w:r>
        <w:t xml:space="preserve">Youth Development Program (YDP – Grades 9–10)</w:t>
      </w:r>
    </w:p>
    <w:p>
      <w:pPr>
        <w:pStyle w:val="Compact"/>
        <w:numPr>
          <w:ilvl w:val="0"/>
          <w:numId w:val="1002"/>
        </w:numPr>
      </w:pPr>
      <w:r>
        <w:t xml:space="preserve">Foundational digital fluency through guided modules</w:t>
      </w:r>
    </w:p>
    <w:p>
      <w:pPr>
        <w:pStyle w:val="Compact"/>
        <w:numPr>
          <w:ilvl w:val="0"/>
          <w:numId w:val="1002"/>
        </w:numPr>
      </w:pPr>
      <w:r>
        <w:t xml:space="preserve">Introduction to programming and entrepreneurial thinking</w:t>
      </w:r>
    </w:p>
    <w:p>
      <w:pPr>
        <w:pStyle w:val="Compact"/>
        <w:numPr>
          <w:ilvl w:val="0"/>
          <w:numId w:val="1002"/>
        </w:numPr>
      </w:pPr>
      <w:r>
        <w:t xml:space="preserve">Team-based simulations to foster collaboration and creative confidence</w:t>
      </w:r>
    </w:p>
    <w:bookmarkEnd w:id="22"/>
    <w:bookmarkStart w:id="23" w:name="senior-secondary-program-ssp-grades-1112"/>
    <w:p>
      <w:pPr>
        <w:pStyle w:val="Heading3"/>
      </w:pPr>
      <w:r>
        <w:t xml:space="preserve">Senior Secondary Program (SSP – Grades 11–12)</w:t>
      </w:r>
    </w:p>
    <w:p>
      <w:pPr>
        <w:pStyle w:val="Compact"/>
        <w:numPr>
          <w:ilvl w:val="0"/>
          <w:numId w:val="1003"/>
        </w:numPr>
      </w:pPr>
      <w:r>
        <w:t xml:space="preserve">Project-based learning that emphasizes innovation and real-world application</w:t>
      </w:r>
    </w:p>
    <w:p>
      <w:pPr>
        <w:pStyle w:val="Compact"/>
        <w:numPr>
          <w:ilvl w:val="0"/>
          <w:numId w:val="1003"/>
        </w:numPr>
      </w:pPr>
      <w:r>
        <w:t xml:space="preserve">Early exposure to AI and cybersecurity in sandbox environments</w:t>
      </w:r>
    </w:p>
    <w:p>
      <w:pPr>
        <w:pStyle w:val="Compact"/>
        <w:numPr>
          <w:ilvl w:val="0"/>
          <w:numId w:val="1003"/>
        </w:numPr>
      </w:pPr>
      <w:r>
        <w:t xml:space="preserve">Development of public speaking, ethical research, and product design skills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X757b88132be169ef93ce0410c3696ff4c278989"/>
    <w:p>
      <w:pPr>
        <w:pStyle w:val="Heading2"/>
      </w:pPr>
      <w:r>
        <w:t xml:space="preserve">3. Prototype Project Concepts (Prepared for Pilot Testing)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“Code4Kind”</w:t>
      </w:r>
      <w:r>
        <w:rPr>
          <w:b/>
          <w:bCs/>
        </w:rPr>
        <w:t xml:space="preserve"> </w:t>
      </w:r>
      <w:r>
        <w:rPr>
          <w:b/>
          <w:bCs/>
        </w:rPr>
        <w:t xml:space="preserve">Initiative:</w:t>
      </w:r>
      <w:r>
        <w:t xml:space="preserve"> </w:t>
      </w:r>
      <w:r>
        <w:t xml:space="preserve">A peer-support app concept that enhances emotional intelligence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Ethical Hackathon Blueprint:</w:t>
      </w:r>
      <w:r>
        <w:t xml:space="preserve"> </w:t>
      </w:r>
      <w:r>
        <w:t xml:space="preserve">An internal challenge to raise cybersecurity awareness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Edupreneur Pitch Challenge:</w:t>
      </w:r>
      <w:r>
        <w:t xml:space="preserve"> </w:t>
      </w:r>
      <w:r>
        <w:t xml:space="preserve">A simulated startup pitch designed to build business acumen</w:t>
      </w:r>
    </w:p>
    <w:p>
      <w:r>
        <w:pict>
          <v:rect style="width:0;height:1.5pt" o:hralign="center" o:hrstd="t" o:hr="t"/>
        </w:pict>
      </w:r>
    </w:p>
    <w:bookmarkEnd w:id="25"/>
    <w:bookmarkStart w:id="26" w:name="mentorship-industry-engagement-planned"/>
    <w:p>
      <w:pPr>
        <w:pStyle w:val="Heading2"/>
      </w:pPr>
      <w:r>
        <w:t xml:space="preserve">4. Mentorship &amp; Industry Engagement (Planned)</w:t>
      </w:r>
    </w:p>
    <w:p>
      <w:pPr>
        <w:pStyle w:val="Compact"/>
        <w:numPr>
          <w:ilvl w:val="0"/>
          <w:numId w:val="1005"/>
        </w:numPr>
      </w:pPr>
      <w:r>
        <w:t xml:space="preserve">Guest sessions with professionals from startups, MNCs, and innovation cells</w:t>
      </w:r>
    </w:p>
    <w:p>
      <w:pPr>
        <w:pStyle w:val="Compact"/>
        <w:numPr>
          <w:ilvl w:val="0"/>
          <w:numId w:val="1005"/>
        </w:numPr>
      </w:pPr>
      <w:r>
        <w:t xml:space="preserve">Micro-internships and live projects under mentor guidance</w:t>
      </w:r>
    </w:p>
    <w:p>
      <w:pPr>
        <w:pStyle w:val="Compact"/>
        <w:numPr>
          <w:ilvl w:val="0"/>
          <w:numId w:val="1005"/>
        </w:numPr>
      </w:pPr>
      <w:r>
        <w:t xml:space="preserve">Early exposure to career tracks in cybersecurity, product design, and digital transformation</w:t>
      </w:r>
    </w:p>
    <w:p>
      <w:r>
        <w:pict>
          <v:rect style="width:0;height:1.5pt" o:hralign="center" o:hrstd="t" o:hr="t"/>
        </w:pict>
      </w:r>
    </w:p>
    <w:bookmarkEnd w:id="26"/>
    <w:bookmarkStart w:id="27" w:name="community-vision"/>
    <w:p>
      <w:pPr>
        <w:pStyle w:val="Heading2"/>
      </w:pPr>
      <w:r>
        <w:t xml:space="preserve">5. Community Vision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Access-First Philosophy:</w:t>
      </w:r>
      <w:r>
        <w:t xml:space="preserve"> </w:t>
      </w:r>
      <w:r>
        <w:t xml:space="preserve">Prioritizing Tier-2 and Tier-3 student inclusion from day one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Outreach Initiatives:</w:t>
      </w:r>
      <w:r>
        <w:t xml:space="preserve"> </w:t>
      </w:r>
      <w:r>
        <w:t xml:space="preserve">Partnership proposals extended to NGOs, public schools, and community learning hubs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Long-Term Goal:</w:t>
      </w:r>
      <w:r>
        <w:t xml:space="preserve"> </w:t>
      </w:r>
      <w:r>
        <w:t xml:space="preserve">To use scalable digital education models as tools for community-based innovation and learning</w:t>
      </w:r>
    </w:p>
    <w:p>
      <w:r>
        <w:pict>
          <v:rect style="width:0;height:1.5pt" o:hralign="center" o:hrstd="t" o:hr="t"/>
        </w:pict>
      </w:r>
    </w:p>
    <w:bookmarkEnd w:id="27"/>
    <w:bookmarkStart w:id="28" w:name="reflections-from-internal-trials"/>
    <w:p>
      <w:pPr>
        <w:pStyle w:val="Heading2"/>
      </w:pPr>
      <w:r>
        <w:t xml:space="preserve">6. Reflections from Internal Trials</w:t>
      </w:r>
    </w:p>
    <w:p>
      <w:pPr>
        <w:pStyle w:val="BlockText"/>
      </w:pPr>
      <w:r>
        <w:t xml:space="preserve">“Students who participated in trial modules expressed strong interest and curiosity. The confidence shown during mock demos reflects early potential.”</w:t>
      </w:r>
      <w:r>
        <w:br/>
      </w:r>
      <w:r>
        <w:t xml:space="preserve">— Internal Program Observer</w:t>
      </w:r>
    </w:p>
    <w:p>
      <w:pPr>
        <w:pStyle w:val="BlockText"/>
      </w:pPr>
      <w:r>
        <w:t xml:space="preserve">“We believe in building the right foundation before scaling. Every student deserves a chance to learn beyond the textbook.”</w:t>
      </w:r>
      <w:r>
        <w:br/>
      </w:r>
      <w:r>
        <w:t xml:space="preserve">— EthicBizz Founding Team</w:t>
      </w:r>
    </w:p>
    <w:p>
      <w:r>
        <w:pict>
          <v:rect style="width:0;height:1.5pt" o:hralign="center" o:hrstd="t" o:hr="t"/>
        </w:pict>
      </w:r>
    </w:p>
    <w:bookmarkEnd w:id="28"/>
    <w:bookmarkStart w:id="29" w:name="roadmap-ahead"/>
    <w:p>
      <w:pPr>
        <w:pStyle w:val="Heading2"/>
      </w:pPr>
      <w:r>
        <w:t xml:space="preserve">7. Roadmap Ahead</w:t>
      </w:r>
    </w:p>
    <w:p>
      <w:pPr>
        <w:pStyle w:val="Compact"/>
        <w:numPr>
          <w:ilvl w:val="0"/>
          <w:numId w:val="1007"/>
        </w:numPr>
      </w:pPr>
      <w:r>
        <w:t xml:space="preserve">Pilot launch of SSP with EC-Council-aligned certification modules</w:t>
      </w:r>
    </w:p>
    <w:p>
      <w:pPr>
        <w:pStyle w:val="Compact"/>
        <w:numPr>
          <w:ilvl w:val="0"/>
          <w:numId w:val="1007"/>
        </w:numPr>
      </w:pPr>
      <w:r>
        <w:t xml:space="preserve">Deployment of a digital dashboard to track individual student growth and skill acquisition</w:t>
      </w:r>
    </w:p>
    <w:p>
      <w:pPr>
        <w:pStyle w:val="Compact"/>
        <w:numPr>
          <w:ilvl w:val="0"/>
          <w:numId w:val="1007"/>
        </w:numPr>
      </w:pPr>
      <w:r>
        <w:t xml:space="preserve">Expanded outreach to schools and EdTech partners for implementation support</w:t>
      </w:r>
    </w:p>
    <w:p>
      <w:pPr>
        <w:pStyle w:val="Compact"/>
        <w:numPr>
          <w:ilvl w:val="0"/>
          <w:numId w:val="1007"/>
        </w:numPr>
      </w:pPr>
      <w:r>
        <w:t xml:space="preserve">Rollout of AI/Cyber Lab models in underserved and rural educational settings</w:t>
      </w:r>
    </w:p>
    <w:p>
      <w:r>
        <w:pict>
          <v:rect style="width:0;height:1.5pt" o:hralign="center" o:hrstd="t" o:hr="t"/>
        </w:pict>
      </w:r>
    </w:p>
    <w:bookmarkEnd w:id="29"/>
    <w:bookmarkStart w:id="32" w:name="contact-us"/>
    <w:p>
      <w:pPr>
        <w:pStyle w:val="Heading2"/>
      </w:pPr>
      <w:r>
        <w:t xml:space="preserve">Contact Us</w:t>
      </w:r>
    </w:p>
    <w:p>
      <w:pPr>
        <w:pStyle w:val="FirstParagraph"/>
      </w:pPr>
      <w:r>
        <w:rPr>
          <w:b/>
          <w:bCs/>
        </w:rPr>
        <w:t xml:space="preserve">EthicBizz Team</w:t>
      </w:r>
      <w:r>
        <w:br/>
      </w:r>
      <w:r>
        <w:t xml:space="preserve">🌐</w:t>
      </w:r>
      <w:r>
        <w:t xml:space="preserve"> </w:t>
      </w:r>
      <w:hyperlink r:id="rId30">
        <w:r>
          <w:rPr>
            <w:rStyle w:val="Hyperlink"/>
          </w:rPr>
          <w:t xml:space="preserve">www.ethicbizz.org</w:t>
        </w:r>
      </w:hyperlink>
      <w:r>
        <w:br/>
      </w:r>
      <w:r>
        <w:t xml:space="preserve">✉️</w:t>
      </w:r>
      <w:r>
        <w:t xml:space="preserve"> </w:t>
      </w:r>
      <w:hyperlink r:id="rId31">
        <w:r>
          <w:rPr>
            <w:rStyle w:val="Hyperlink"/>
          </w:rPr>
          <w:t xml:space="preserve">contact@ethicbizz.org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report reflects our unwavering commitment to student empowerment, ethical innovation, and scalable educational transformation.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ethicbizz.org" TargetMode="External" /><Relationship Type="http://schemas.openxmlformats.org/officeDocument/2006/relationships/hyperlink" Id="rId31" Target="mailto:contact@ethicbizz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ethicbizz.org" TargetMode="External" /><Relationship Type="http://schemas.openxmlformats.org/officeDocument/2006/relationships/hyperlink" Id="rId31" Target="mailto:contact@ethicbizz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2025-07-09T14:56:21Z</dcterms:created>
  <dcterms:modified xsi:type="dcterms:W3CDTF">2025-07-09T14:56:21Z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