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color="auto" w:space="0" w:sz="0" w:val="none"/>
          <w:left w:color="auto" w:space="0" w:sz="0" w:val="none"/>
          <w:bottom w:color="auto" w:space="7" w:sz="0" w:val="none"/>
          <w:right w:color="auto" w:space="0" w:sz="0" w:val="none"/>
        </w:pBdr>
        <w:shd w:fill="ffffff" w:val="clear"/>
        <w:spacing w:after="0" w:before="0" w:lineRule="auto"/>
        <w:rPr/>
      </w:pPr>
      <w:bookmarkStart w:colFirst="0" w:colLast="0" w:name="_vks5m5b70g99" w:id="0"/>
      <w:bookmarkEnd w:id="0"/>
      <w:r w:rsidDel="00000000" w:rsidR="00000000" w:rsidRPr="00000000">
        <w:rPr>
          <w:rtl w:val="0"/>
        </w:rPr>
        <w:t xml:space="preserve">GDPR - EUROPE</w:t>
      </w:r>
    </w:p>
    <w:p w:rsidR="00000000" w:rsidDel="00000000" w:rsidP="00000000" w:rsidRDefault="00000000" w:rsidRPr="00000000" w14:paraId="00000002">
      <w:pPr>
        <w:numPr>
          <w:ilvl w:val="0"/>
          <w:numId w:val="5"/>
        </w:numPr>
        <w:ind w:left="720" w:hanging="360"/>
        <w:rPr>
          <w:u w:val="none"/>
        </w:rPr>
      </w:pPr>
      <w:r w:rsidDel="00000000" w:rsidR="00000000" w:rsidRPr="00000000">
        <w:rPr>
          <w:sz w:val="24"/>
          <w:szCs w:val="24"/>
          <w:highlight w:val="white"/>
          <w:rtl w:val="0"/>
        </w:rPr>
        <w:t xml:space="preserve">most extensive personal data protection law to date.</w:t>
      </w:r>
    </w:p>
    <w:p w:rsidR="00000000" w:rsidDel="00000000" w:rsidP="00000000" w:rsidRDefault="00000000" w:rsidRPr="00000000" w14:paraId="00000003">
      <w:pPr>
        <w:ind w:left="0" w:firstLine="0"/>
        <w:rPr>
          <w:sz w:val="24"/>
          <w:szCs w:val="24"/>
          <w:highlight w:val="white"/>
        </w:rPr>
      </w:pPr>
      <w:r w:rsidDel="00000000" w:rsidR="00000000" w:rsidRPr="00000000">
        <w:rPr>
          <w:sz w:val="24"/>
          <w:szCs w:val="24"/>
          <w:highlight w:val="white"/>
          <w:rtl w:val="0"/>
        </w:rPr>
        <w:t xml:space="preserve">How To Be GDPR Compliant?</w:t>
      </w:r>
    </w:p>
    <w:p w:rsidR="00000000" w:rsidDel="00000000" w:rsidP="00000000" w:rsidRDefault="00000000" w:rsidRPr="00000000" w14:paraId="00000004">
      <w:pPr>
        <w:numPr>
          <w:ilvl w:val="0"/>
          <w:numId w:val="1"/>
        </w:numPr>
        <w:ind w:left="720" w:hanging="360"/>
        <w:rPr>
          <w:sz w:val="24"/>
          <w:szCs w:val="24"/>
          <w:highlight w:val="white"/>
        </w:rPr>
      </w:pPr>
      <w:r w:rsidDel="00000000" w:rsidR="00000000" w:rsidRPr="00000000">
        <w:rPr>
          <w:sz w:val="24"/>
          <w:szCs w:val="24"/>
          <w:shd w:fill="fff2cc" w:val="clear"/>
          <w:rtl w:val="0"/>
        </w:rPr>
        <w:t xml:space="preserve">Inform your users that you collect and process their data, </w:t>
      </w:r>
      <w:r w:rsidDel="00000000" w:rsidR="00000000" w:rsidRPr="00000000">
        <w:rPr>
          <w:sz w:val="24"/>
          <w:szCs w:val="24"/>
          <w:highlight w:val="white"/>
          <w:rtl w:val="0"/>
        </w:rPr>
        <w:t xml:space="preserve">tell them how you do it and list the reasons why you collect and process their data.</w:t>
      </w:r>
    </w:p>
    <w:p w:rsidR="00000000" w:rsidDel="00000000" w:rsidP="00000000" w:rsidRDefault="00000000" w:rsidRPr="00000000" w14:paraId="00000005">
      <w:pPr>
        <w:numPr>
          <w:ilvl w:val="0"/>
          <w:numId w:val="1"/>
        </w:numPr>
        <w:ind w:left="720" w:hanging="360"/>
        <w:rPr>
          <w:sz w:val="24"/>
          <w:szCs w:val="24"/>
          <w:highlight w:val="white"/>
        </w:rPr>
      </w:pPr>
      <w:r w:rsidDel="00000000" w:rsidR="00000000" w:rsidRPr="00000000">
        <w:rPr>
          <w:sz w:val="24"/>
          <w:szCs w:val="24"/>
          <w:highlight w:val="white"/>
          <w:rtl w:val="0"/>
        </w:rPr>
        <w:t xml:space="preserve">Get</w:t>
      </w:r>
      <w:r w:rsidDel="00000000" w:rsidR="00000000" w:rsidRPr="00000000">
        <w:rPr>
          <w:sz w:val="24"/>
          <w:szCs w:val="24"/>
          <w:shd w:fill="fff2cc" w:val="clear"/>
          <w:rtl w:val="0"/>
        </w:rPr>
        <w:t xml:space="preserve"> prior consent before collecting any data.</w:t>
      </w:r>
      <w:r w:rsidDel="00000000" w:rsidR="00000000" w:rsidRPr="00000000">
        <w:rPr>
          <w:sz w:val="24"/>
          <w:szCs w:val="24"/>
          <w:highlight w:val="white"/>
          <w:rtl w:val="0"/>
        </w:rPr>
        <w:t xml:space="preserve"> Injecting cookies in their computers and waiting for the consent afterward puts you in breach of the GDPR. If you collect data from a child under 16, you need to get explicit consent from the parents. The soon-to-be-passed ePrivacy regulation will allow you inject privacy non-intrusive cookies, but until then, keep the cookies out of their computers for full compliance.</w:t>
      </w:r>
    </w:p>
    <w:p w:rsidR="00000000" w:rsidDel="00000000" w:rsidP="00000000" w:rsidRDefault="00000000" w:rsidRPr="00000000" w14:paraId="00000006">
      <w:pPr>
        <w:numPr>
          <w:ilvl w:val="0"/>
          <w:numId w:val="1"/>
        </w:numPr>
        <w:ind w:left="720" w:hanging="360"/>
        <w:rPr>
          <w:sz w:val="24"/>
          <w:szCs w:val="24"/>
          <w:highlight w:val="white"/>
        </w:rPr>
      </w:pPr>
      <w:r w:rsidDel="00000000" w:rsidR="00000000" w:rsidRPr="00000000">
        <w:rPr>
          <w:sz w:val="24"/>
          <w:szCs w:val="24"/>
          <w:shd w:fill="fff2cc" w:val="clear"/>
          <w:rtl w:val="0"/>
        </w:rPr>
        <w:t xml:space="preserve">Obtain consent for each purpose you collect data for, except for necessary functions.</w:t>
      </w:r>
      <w:r w:rsidDel="00000000" w:rsidR="00000000" w:rsidRPr="00000000">
        <w:rPr>
          <w:sz w:val="24"/>
          <w:szCs w:val="24"/>
          <w:highlight w:val="white"/>
          <w:rtl w:val="0"/>
        </w:rPr>
        <w:t xml:space="preserve"> Let’s say that you collect data about users’ preferences, analytics, and marketing. You have to obtain an active opt-in for each one of them. This means that you have to provide a checkbox or similar for each function. If they don’t check any of the boxes, you are not allowed to collect their data for any purposes.</w:t>
      </w:r>
    </w:p>
    <w:p w:rsidR="00000000" w:rsidDel="00000000" w:rsidP="00000000" w:rsidRDefault="00000000" w:rsidRPr="00000000" w14:paraId="00000007">
      <w:pPr>
        <w:numPr>
          <w:ilvl w:val="0"/>
          <w:numId w:val="1"/>
        </w:numPr>
        <w:ind w:left="720" w:hanging="360"/>
        <w:rPr>
          <w:sz w:val="24"/>
          <w:szCs w:val="24"/>
          <w:shd w:fill="fff2cc" w:val="clear"/>
        </w:rPr>
      </w:pPr>
      <w:r w:rsidDel="00000000" w:rsidR="00000000" w:rsidRPr="00000000">
        <w:rPr>
          <w:sz w:val="24"/>
          <w:szCs w:val="24"/>
          <w:shd w:fill="fff2cc" w:val="clear"/>
          <w:rtl w:val="0"/>
        </w:rPr>
        <w:t xml:space="preserve">Only use the data for the purposes you communicated and received valid consent for.</w:t>
      </w:r>
    </w:p>
    <w:p w:rsidR="00000000" w:rsidDel="00000000" w:rsidP="00000000" w:rsidRDefault="00000000" w:rsidRPr="00000000" w14:paraId="00000008">
      <w:pPr>
        <w:numPr>
          <w:ilvl w:val="0"/>
          <w:numId w:val="1"/>
        </w:numPr>
        <w:ind w:left="720" w:hanging="360"/>
        <w:rPr>
          <w:sz w:val="24"/>
          <w:szCs w:val="24"/>
          <w:shd w:fill="fff2cc" w:val="clear"/>
        </w:rPr>
      </w:pPr>
      <w:r w:rsidDel="00000000" w:rsidR="00000000" w:rsidRPr="00000000">
        <w:rPr>
          <w:sz w:val="24"/>
          <w:szCs w:val="24"/>
          <w:shd w:fill="fff2cc" w:val="clear"/>
          <w:rtl w:val="0"/>
        </w:rPr>
        <w:t xml:space="preserve">Provide them with access to their data and the possibility to correct and transfer the data to somewhere else.</w:t>
      </w:r>
    </w:p>
    <w:p w:rsidR="00000000" w:rsidDel="00000000" w:rsidP="00000000" w:rsidRDefault="00000000" w:rsidRPr="00000000" w14:paraId="00000009">
      <w:pPr>
        <w:numPr>
          <w:ilvl w:val="0"/>
          <w:numId w:val="1"/>
        </w:numPr>
        <w:ind w:left="720" w:hanging="360"/>
        <w:rPr>
          <w:sz w:val="24"/>
          <w:szCs w:val="24"/>
          <w:highlight w:val="white"/>
        </w:rPr>
      </w:pPr>
      <w:r w:rsidDel="00000000" w:rsidR="00000000" w:rsidRPr="00000000">
        <w:rPr>
          <w:sz w:val="24"/>
          <w:szCs w:val="24"/>
          <w:highlight w:val="white"/>
          <w:rtl w:val="0"/>
        </w:rPr>
        <w:t xml:space="preserve">Provide a possibility for withdrawing the already given consent. Opting out should be as easy as opting in.</w:t>
      </w:r>
    </w:p>
    <w:p w:rsidR="00000000" w:rsidDel="00000000" w:rsidP="00000000" w:rsidRDefault="00000000" w:rsidRPr="00000000" w14:paraId="0000000A">
      <w:pPr>
        <w:numPr>
          <w:ilvl w:val="0"/>
          <w:numId w:val="1"/>
        </w:numPr>
        <w:ind w:left="720" w:hanging="360"/>
        <w:rPr>
          <w:sz w:val="24"/>
          <w:szCs w:val="24"/>
          <w:highlight w:val="white"/>
        </w:rPr>
      </w:pPr>
      <w:r w:rsidDel="00000000" w:rsidR="00000000" w:rsidRPr="00000000">
        <w:rPr>
          <w:sz w:val="24"/>
          <w:szCs w:val="24"/>
          <w:shd w:fill="fff2cc" w:val="clear"/>
          <w:rtl w:val="0"/>
        </w:rPr>
        <w:t xml:space="preserve">Document each consent you receive from your users and keep it documented </w:t>
      </w:r>
      <w:r w:rsidDel="00000000" w:rsidR="00000000" w:rsidRPr="00000000">
        <w:rPr>
          <w:sz w:val="24"/>
          <w:szCs w:val="24"/>
          <w:highlight w:val="white"/>
          <w:rtl w:val="0"/>
        </w:rPr>
        <w:t xml:space="preserve">until necessary or until they ask for removal.</w:t>
      </w:r>
    </w:p>
    <w:p w:rsidR="00000000" w:rsidDel="00000000" w:rsidP="00000000" w:rsidRDefault="00000000" w:rsidRPr="00000000" w14:paraId="0000000B">
      <w:pPr>
        <w:numPr>
          <w:ilvl w:val="0"/>
          <w:numId w:val="1"/>
        </w:numPr>
        <w:ind w:left="720" w:hanging="360"/>
        <w:rPr>
          <w:sz w:val="24"/>
          <w:szCs w:val="24"/>
          <w:highlight w:val="white"/>
        </w:rPr>
      </w:pPr>
      <w:r w:rsidDel="00000000" w:rsidR="00000000" w:rsidRPr="00000000">
        <w:rPr>
          <w:sz w:val="24"/>
          <w:szCs w:val="24"/>
          <w:shd w:fill="fff2cc" w:val="clear"/>
          <w:rtl w:val="0"/>
        </w:rPr>
        <w:t xml:space="preserve">Delete users’ data upon request</w:t>
      </w:r>
      <w:r w:rsidDel="00000000" w:rsidR="00000000" w:rsidRPr="00000000">
        <w:rPr>
          <w:sz w:val="24"/>
          <w:szCs w:val="24"/>
          <w:highlight w:val="white"/>
          <w:rtl w:val="0"/>
        </w:rPr>
        <w:t xml:space="preserve">.</w:t>
      </w:r>
    </w:p>
    <w:p w:rsidR="00000000" w:rsidDel="00000000" w:rsidP="00000000" w:rsidRDefault="00000000" w:rsidRPr="00000000" w14:paraId="0000000C">
      <w:pPr>
        <w:ind w:left="0" w:firstLine="0"/>
        <w:rPr>
          <w:sz w:val="24"/>
          <w:szCs w:val="24"/>
          <w:highlight w:val="white"/>
        </w:rPr>
      </w:pPr>
      <w:r w:rsidDel="00000000" w:rsidR="00000000" w:rsidRPr="00000000">
        <w:rPr>
          <w:rtl w:val="0"/>
        </w:rPr>
      </w:r>
    </w:p>
    <w:p w:rsidR="00000000" w:rsidDel="00000000" w:rsidP="00000000" w:rsidRDefault="00000000" w:rsidRPr="00000000" w14:paraId="0000000D">
      <w:pPr>
        <w:pStyle w:val="Heading2"/>
        <w:rPr/>
      </w:pPr>
      <w:bookmarkStart w:colFirst="0" w:colLast="0" w:name="_xkxyacuyol48" w:id="1"/>
      <w:bookmarkEnd w:id="1"/>
      <w:r w:rsidDel="00000000" w:rsidR="00000000" w:rsidRPr="00000000">
        <w:rPr>
          <w:rtl w:val="0"/>
        </w:rPr>
        <w:t xml:space="preserve">United States</w:t>
      </w:r>
    </w:p>
    <w:p w:rsidR="00000000" w:rsidDel="00000000" w:rsidP="00000000" w:rsidRDefault="00000000" w:rsidRPr="00000000" w14:paraId="0000000E">
      <w:pPr>
        <w:rPr/>
      </w:pPr>
      <w:r w:rsidDel="00000000" w:rsidR="00000000" w:rsidRPr="00000000">
        <w:rPr>
          <w:rtl w:val="0"/>
        </w:rPr>
        <w:t xml:space="preserve">CalOPPA</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Inform:</w:t>
      </w:r>
    </w:p>
    <w:p w:rsidR="00000000" w:rsidDel="00000000" w:rsidP="00000000" w:rsidRDefault="00000000" w:rsidRPr="00000000" w14:paraId="00000010">
      <w:pPr>
        <w:numPr>
          <w:ilvl w:val="1"/>
          <w:numId w:val="6"/>
        </w:numPr>
        <w:ind w:left="1440" w:hanging="360"/>
      </w:pPr>
      <w:r w:rsidDel="00000000" w:rsidR="00000000" w:rsidRPr="00000000">
        <w:rPr>
          <w:rtl w:val="0"/>
        </w:rPr>
        <w:t xml:space="preserve">What type of data you collect from the users</w:t>
      </w:r>
    </w:p>
    <w:p w:rsidR="00000000" w:rsidDel="00000000" w:rsidP="00000000" w:rsidRDefault="00000000" w:rsidRPr="00000000" w14:paraId="00000011">
      <w:pPr>
        <w:numPr>
          <w:ilvl w:val="1"/>
          <w:numId w:val="6"/>
        </w:numPr>
        <w:ind w:left="1440" w:hanging="360"/>
      </w:pPr>
      <w:r w:rsidDel="00000000" w:rsidR="00000000" w:rsidRPr="00000000">
        <w:rPr>
          <w:rtl w:val="0"/>
        </w:rPr>
        <w:t xml:space="preserve">What third parties you share data with</w:t>
      </w:r>
    </w:p>
    <w:p w:rsidR="00000000" w:rsidDel="00000000" w:rsidP="00000000" w:rsidRDefault="00000000" w:rsidRPr="00000000" w14:paraId="00000012">
      <w:pPr>
        <w:numPr>
          <w:ilvl w:val="1"/>
          <w:numId w:val="6"/>
        </w:numPr>
        <w:ind w:left="1440" w:hanging="360"/>
      </w:pPr>
      <w:r w:rsidDel="00000000" w:rsidR="00000000" w:rsidRPr="00000000">
        <w:rPr>
          <w:rtl w:val="0"/>
        </w:rPr>
        <w:t xml:space="preserve">The way users can review the data you have collected from them</w:t>
      </w:r>
    </w:p>
    <w:p w:rsidR="00000000" w:rsidDel="00000000" w:rsidP="00000000" w:rsidRDefault="00000000" w:rsidRPr="00000000" w14:paraId="00000013">
      <w:pPr>
        <w:numPr>
          <w:ilvl w:val="1"/>
          <w:numId w:val="6"/>
        </w:numPr>
        <w:ind w:left="1440" w:hanging="360"/>
      </w:pPr>
      <w:r w:rsidDel="00000000" w:rsidR="00000000" w:rsidRPr="00000000">
        <w:rPr>
          <w:rtl w:val="0"/>
        </w:rPr>
        <w:t xml:space="preserve">The way users can change their data</w:t>
      </w:r>
    </w:p>
    <w:p w:rsidR="00000000" w:rsidDel="00000000" w:rsidP="00000000" w:rsidRDefault="00000000" w:rsidRPr="00000000" w14:paraId="00000014">
      <w:pPr>
        <w:numPr>
          <w:ilvl w:val="1"/>
          <w:numId w:val="6"/>
        </w:numPr>
        <w:ind w:left="1440" w:hanging="360"/>
      </w:pPr>
      <w:r w:rsidDel="00000000" w:rsidR="00000000" w:rsidRPr="00000000">
        <w:rPr>
          <w:rtl w:val="0"/>
        </w:rPr>
        <w:t xml:space="preserve">The way you’ll inform your users about any changes in the privacy policy</w:t>
      </w:r>
    </w:p>
    <w:p w:rsidR="00000000" w:rsidDel="00000000" w:rsidP="00000000" w:rsidRDefault="00000000" w:rsidRPr="00000000" w14:paraId="00000015">
      <w:pPr>
        <w:numPr>
          <w:ilvl w:val="1"/>
          <w:numId w:val="6"/>
        </w:numPr>
        <w:ind w:left="1440" w:hanging="360"/>
      </w:pPr>
      <w:r w:rsidDel="00000000" w:rsidR="00000000" w:rsidRPr="00000000">
        <w:rPr>
          <w:rtl w:val="0"/>
        </w:rPr>
        <w:t xml:space="preserve">How the website responds to Do Not Track signals</w:t>
      </w:r>
    </w:p>
    <w:p w:rsidR="00000000" w:rsidDel="00000000" w:rsidP="00000000" w:rsidRDefault="00000000" w:rsidRPr="00000000" w14:paraId="00000016">
      <w:pPr>
        <w:numPr>
          <w:ilvl w:val="1"/>
          <w:numId w:val="6"/>
        </w:numPr>
        <w:ind w:left="1440" w:hanging="360"/>
      </w:pPr>
      <w:r w:rsidDel="00000000" w:rsidR="00000000" w:rsidRPr="00000000">
        <w:rPr>
          <w:rtl w:val="0"/>
        </w:rPr>
        <w:t xml:space="preserve">The effective date of the privacy policy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knis85xgf5rm" w:id="2"/>
      <w:bookmarkEnd w:id="2"/>
      <w:r w:rsidDel="00000000" w:rsidR="00000000" w:rsidRPr="00000000">
        <w:rPr>
          <w:rtl w:val="0"/>
        </w:rPr>
        <w:t xml:space="preserve">COPPA </w:t>
      </w:r>
    </w:p>
    <w:p w:rsidR="00000000" w:rsidDel="00000000" w:rsidP="00000000" w:rsidRDefault="00000000" w:rsidRPr="00000000" w14:paraId="00000019">
      <w:pPr>
        <w:rPr/>
      </w:pPr>
      <w:r w:rsidDel="00000000" w:rsidR="00000000" w:rsidRPr="00000000">
        <w:rPr>
          <w:rtl w:val="0"/>
        </w:rPr>
        <w:t xml:space="preserve">The Children's Online Privacy Protection Act (COPPA), is an important law in the United States. It aims to protect privacy of children under 13 years of age, specifically from the collection of their personal information online.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providing the parents of those children with more control</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collecting information applies to requesting or prompting the submission</w:t>
      </w:r>
    </w:p>
    <w:p w:rsidR="00000000" w:rsidDel="00000000" w:rsidP="00000000" w:rsidRDefault="00000000" w:rsidRPr="00000000" w14:paraId="0000001D">
      <w:pPr>
        <w:rPr/>
      </w:pPr>
      <w:r w:rsidDel="00000000" w:rsidR="00000000" w:rsidRPr="00000000">
        <w:rPr>
          <w:rtl w:val="0"/>
        </w:rPr>
        <w:t xml:space="preserve">Rules: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Have a clear, concise Privacy Policy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Receive explicit, verifiable parental consent from every minor that uses the service before collecting any personal information.</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Provide parents with the opportunity to consent to your own collection and internal use of their child's personal information while denying any further disclosure of that information to any other third-party services.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Allow parents consistent, easy access to their children's information, as well as the choice to edit or delete that information.</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Give those parents the chance to stop further use and/or collection of their children's information. Basically, allow them to revoke consent.</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Ensure your company maintains confidentiality and security of the collected information.</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Ensure any personal information that is collected is done so for a specific, reasonable purpose and that this purpose is not abused or exploited.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xwhynmtc2waw" w:id="3"/>
      <w:bookmarkEnd w:id="3"/>
      <w:r w:rsidDel="00000000" w:rsidR="00000000" w:rsidRPr="00000000">
        <w:rPr>
          <w:rtl w:val="0"/>
        </w:rPr>
        <w:t xml:space="preserve">CalOPPA</w:t>
      </w:r>
    </w:p>
    <w:p w:rsidR="00000000" w:rsidDel="00000000" w:rsidP="00000000" w:rsidRDefault="00000000" w:rsidRPr="00000000" w14:paraId="00000027">
      <w:pPr>
        <w:rPr/>
      </w:pPr>
      <w:r w:rsidDel="00000000" w:rsidR="00000000" w:rsidRPr="00000000">
        <w:rPr>
          <w:rtl w:val="0"/>
        </w:rPr>
        <w:t xml:space="preserve">The California Online Privacy Protection Act (CalOPPA) is a US law out of California that regulates what is included in the Privacy Policies of commercial websites and other online services.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implementation of a strong Privacy Policy</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The different kinds of personally identifiable information collected by the company</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Any third-party services this information will be shared with, and why</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Details on how consumers can review and change their previously collected information</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How the company intends to notify users on any changes or amendments to the Privacy Policy</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The effective date of the Privacy Policy</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pStyle w:val="Heading2"/>
        <w:rPr/>
      </w:pPr>
      <w:bookmarkStart w:colFirst="0" w:colLast="0" w:name="_s3l5abp1w2c8" w:id="4"/>
      <w:bookmarkEnd w:id="4"/>
      <w:r w:rsidDel="00000000" w:rsidR="00000000" w:rsidRPr="00000000">
        <w:rPr>
          <w:rtl w:val="0"/>
        </w:rPr>
        <w:t xml:space="preserve">Fuentes: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Complete Guide to GDPR, CCPA and International Privacy Laws</w:t>
      </w:r>
    </w:p>
    <w:p w:rsidR="00000000" w:rsidDel="00000000" w:rsidP="00000000" w:rsidRDefault="00000000" w:rsidRPr="00000000" w14:paraId="00000034">
      <w:pPr>
        <w:rPr/>
      </w:pPr>
      <w:hyperlink r:id="rId6">
        <w:r w:rsidDel="00000000" w:rsidR="00000000" w:rsidRPr="00000000">
          <w:rPr>
            <w:color w:val="1155cc"/>
            <w:u w:val="single"/>
            <w:rtl w:val="0"/>
          </w:rPr>
          <w:t xml:space="preserve">https://secureprivacy.ai/complete-guide-to-international-data-privacy-laws/</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Global Privacy Laws Explained</w:t>
      </w:r>
    </w:p>
    <w:p w:rsidR="00000000" w:rsidDel="00000000" w:rsidP="00000000" w:rsidRDefault="00000000" w:rsidRPr="00000000" w14:paraId="00000037">
      <w:pPr>
        <w:rPr/>
      </w:pPr>
      <w:hyperlink r:id="rId7">
        <w:r w:rsidDel="00000000" w:rsidR="00000000" w:rsidRPr="00000000">
          <w:rPr>
            <w:color w:val="1155cc"/>
            <w:u w:val="single"/>
            <w:rtl w:val="0"/>
          </w:rPr>
          <w:t xml:space="preserve">https://www.privacypolicies.com/blog/global-privacy-laws-explained/</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cureprivacy.ai/complete-guide-to-international-data-privacy-laws/" TargetMode="External"/><Relationship Id="rId7" Type="http://schemas.openxmlformats.org/officeDocument/2006/relationships/hyperlink" Target="https://www.privacypolicies.com/blog/global-privacy-laws-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