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06_レスポンシブ設計書</w:t>
      </w:r>
    </w:p>
    <w:p>
      <w:pPr>
        <w:jc w:val="center"/>
      </w:pPr>
      <w:r>
        <w:t>BlueWorks Studio</w:t>
      </w:r>
    </w:p>
    <w:p>
      <w:pPr>
        <w:pStyle w:val="Heading2"/>
      </w:pPr>
      <w: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文書番号</w:t>
            </w:r>
          </w:p>
        </w:tc>
        <w:tc>
          <w:tcPr>
            <w:tcW w:type="dxa" w:w="4320"/>
          </w:tcPr>
          <w:p>
            <w:r>
              <w:t>BWS-RWD-001</w:t>
            </w:r>
          </w:p>
        </w:tc>
      </w:tr>
      <w:tr>
        <w:tc>
          <w:tcPr>
            <w:tcW w:type="dxa" w:w="4320"/>
          </w:tcPr>
          <w:p>
            <w:r>
              <w:t>版数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作成者</w:t>
            </w:r>
          </w:p>
        </w:tc>
        <w:tc>
          <w:tcPr>
            <w:tcW w:type="dxa" w:w="4320"/>
          </w:tcPr>
          <w:p>
            <w:r>
              <w:t>High_Mu / ChatGPT</w:t>
            </w:r>
          </w:p>
        </w:tc>
      </w:tr>
      <w:tr>
        <w:tc>
          <w:tcPr>
            <w:tcW w:type="dxa" w:w="4320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index.html</w:t>
            </w:r>
          </w:p>
        </w:tc>
      </w:tr>
    </w:tbl>
    <w:p>
      <w:pPr>
        <w:pStyle w:val="Heading2"/>
      </w:pPr>
      <w:r>
        <w:t>概要</w:t>
      </w:r>
    </w:p>
    <w:p>
      <w:r>
        <w:t>BlueWorks Studioのレスポンシブ対応方針を定義する。</w:t>
      </w:r>
    </w:p>
    <w:p>
      <w:pPr>
        <w:pStyle w:val="Heading2"/>
      </w:pPr>
      <w:r>
        <w:t>ブレイクポイント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デバイス</w:t>
            </w:r>
          </w:p>
        </w:tc>
        <w:tc>
          <w:tcPr>
            <w:tcW w:type="dxa" w:w="2880"/>
          </w:tcPr>
          <w:p>
            <w:r>
              <w:t>画面幅</w:t>
            </w:r>
          </w:p>
        </w:tc>
        <w:tc>
          <w:tcPr>
            <w:tcW w:type="dxa" w:w="2880"/>
          </w:tcPr>
          <w:p>
            <w:r>
              <w:t>方針</w:t>
            </w:r>
          </w:p>
        </w:tc>
      </w:tr>
      <w:tr>
        <w:tc>
          <w:tcPr>
            <w:tcW w:type="dxa" w:w="2880"/>
          </w:tcPr>
          <w:p>
            <w:r>
              <w:t>PC</w:t>
            </w:r>
          </w:p>
        </w:tc>
        <w:tc>
          <w:tcPr>
            <w:tcW w:type="dxa" w:w="2880"/>
          </w:tcPr>
          <w:p>
            <w:r>
              <w:t>1025px以上</w:t>
            </w:r>
          </w:p>
        </w:tc>
        <w:tc>
          <w:tcPr>
            <w:tcW w:type="dxa" w:w="2880"/>
          </w:tcPr>
          <w:p>
            <w:r>
              <w:t>標準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768-1024px</w:t>
            </w:r>
          </w:p>
        </w:tc>
        <w:tc>
          <w:tcPr>
            <w:tcW w:type="dxa" w:w="2880"/>
          </w:tcPr>
          <w:p>
            <w:r>
              <w:t>調整</w:t>
            </w:r>
          </w:p>
        </w:tc>
      </w:tr>
      <w:tr>
        <w:tc>
          <w:tcPr>
            <w:tcW w:type="dxa" w:w="2880"/>
          </w:tcPr>
          <w:p>
            <w:r>
              <w:t>SP</w:t>
            </w:r>
          </w:p>
        </w:tc>
        <w:tc>
          <w:tcPr>
            <w:tcW w:type="dxa" w:w="2880"/>
          </w:tcPr>
          <w:p>
            <w:r>
              <w:t>767px以下</w:t>
            </w:r>
          </w:p>
        </w:tc>
        <w:tc>
          <w:tcPr>
            <w:tcW w:type="dxa" w:w="2880"/>
          </w:tcPr>
          <w:p>
            <w:r>
              <w:t>1カラム</w:t>
            </w:r>
          </w:p>
        </w:tc>
      </w:tr>
    </w:tbl>
    <w:p>
      <w:pPr>
        <w:pStyle w:val="Heading2"/>
      </w:pPr>
      <w:r>
        <w:t>セクション別対応</w:t>
      </w:r>
    </w:p>
    <w:p>
      <w:pPr>
        <w:pStyle w:val="ListBullet"/>
      </w:pPr>
      <w:r>
        <w:t>Header: SPではハンバーガーメニュー</w:t>
      </w:r>
    </w:p>
    <w:p>
      <w:pPr>
        <w:pStyle w:val="ListBullet"/>
      </w:pPr>
      <w:r>
        <w:t>Hero: 2カラム→1カラム</w:t>
      </w:r>
    </w:p>
    <w:p>
      <w:pPr>
        <w:pStyle w:val="ListBullet"/>
      </w:pPr>
      <w:r>
        <w:t>Service/Works: 3列→1列</w:t>
      </w:r>
    </w:p>
    <w:p>
      <w:pPr>
        <w:pStyle w:val="ListBullet"/>
      </w:pPr>
      <w:r>
        <w:t>About/Contact: 縦並び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