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07_JavaScript設計書</w:t>
      </w:r>
    </w:p>
    <w:p>
      <w:pPr>
        <w:jc w:val="center"/>
      </w:pPr>
      <w:r>
        <w:rPr>
          <w:b/>
        </w:rPr>
        <w:t>BlueWorks Studio</w:t>
      </w:r>
    </w:p>
    <w:p>
      <w:pPr>
        <w:pStyle w:val="Heading2"/>
      </w:pPr>
      <w: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文書番号</w:t>
            </w:r>
          </w:p>
        </w:tc>
        <w:tc>
          <w:tcPr>
            <w:tcW w:type="dxa" w:w="4320"/>
          </w:tcPr>
          <w:p>
            <w:r>
              <w:t>BWS-JS-001</w:t>
            </w:r>
          </w:p>
        </w:tc>
      </w:tr>
      <w:tr>
        <w:tc>
          <w:tcPr>
            <w:tcW w:type="dxa" w:w="4320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作成者</w:t>
            </w:r>
          </w:p>
        </w:tc>
        <w:tc>
          <w:tcPr>
            <w:tcW w:type="dxa" w:w="4320"/>
          </w:tcPr>
          <w:p>
            <w:r>
              <w:t>High_Mu / ChatGPT</w:t>
            </w:r>
          </w:p>
        </w:tc>
      </w:tr>
      <w:tr>
        <w:tc>
          <w:tcPr>
            <w:tcW w:type="dxa" w:w="4320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js/main.js</w:t>
            </w:r>
          </w:p>
        </w:tc>
      </w:tr>
    </w:tbl>
    <w:p>
      <w:pPr>
        <w:pStyle w:val="Heading2"/>
      </w:pPr>
      <w:r>
        <w:t>1. 資料概要</w:t>
      </w:r>
    </w:p>
    <w:p>
      <w:r>
        <w:t>本資料はBlueWorks Studioで実装するJavaScriptの機能仕様を定義する。</w:t>
      </w:r>
    </w:p>
    <w:p>
      <w:pPr>
        <w:pStyle w:val="Heading2"/>
      </w:pPr>
      <w:r>
        <w:t>2. 実装方針</w:t>
      </w:r>
    </w:p>
    <w:p>
      <w:pPr>
        <w:pStyle w:val="ListBullet"/>
      </w:pPr>
      <w:r>
        <w:t>Vanilla JavaScript（ライブラリ未使用）</w:t>
      </w:r>
    </w:p>
    <w:p>
      <w:pPr>
        <w:pStyle w:val="ListBullet"/>
      </w:pPr>
      <w:r>
        <w:t>DOMContentLoaded後に初期化</w:t>
      </w:r>
    </w:p>
    <w:p>
      <w:pPr>
        <w:pStyle w:val="ListBullet"/>
      </w:pPr>
      <w:r>
        <w:t>関数ごとに責務を分離</w:t>
      </w:r>
    </w:p>
    <w:p>
      <w:pPr>
        <w:pStyle w:val="ListBullet"/>
      </w:pPr>
      <w:r>
        <w:t>可読性・保守性を重視</w:t>
      </w:r>
    </w:p>
    <w:p>
      <w:pPr>
        <w:pStyle w:val="Heading2"/>
      </w:pPr>
      <w:r>
        <w:t>3. 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機能</w:t>
            </w:r>
          </w:p>
        </w:tc>
        <w:tc>
          <w:tcPr>
            <w:tcW w:type="dxa" w:w="2160"/>
          </w:tcPr>
          <w:p>
            <w:r>
              <w:t>対象</w:t>
            </w:r>
          </w:p>
        </w:tc>
        <w:tc>
          <w:tcPr>
            <w:tcW w:type="dxa" w:w="2160"/>
          </w:tcPr>
          <w:p>
            <w:r>
              <w:t>イベント</w:t>
            </w:r>
          </w:p>
        </w:tc>
        <w:tc>
          <w:tcPr>
            <w:tcW w:type="dxa" w:w="2160"/>
          </w:tcPr>
          <w:p>
            <w:r>
              <w:t>概要</w:t>
            </w:r>
          </w:p>
        </w:tc>
      </w:tr>
      <w:tr>
        <w:tc>
          <w:tcPr>
            <w:tcW w:type="dxa" w:w="2160"/>
          </w:tcPr>
          <w:p>
            <w:r>
              <w:t>ハンバーガーメニュー</w:t>
            </w:r>
          </w:p>
        </w:tc>
        <w:tc>
          <w:tcPr>
            <w:tcW w:type="dxa" w:w="2160"/>
          </w:tcPr>
          <w:p>
            <w:r>
              <w:t>menu-button</w:t>
            </w:r>
          </w:p>
        </w:tc>
        <w:tc>
          <w:tcPr>
            <w:tcW w:type="dxa" w:w="2160"/>
          </w:tcPr>
          <w:p>
            <w:r>
              <w:t>click</w:t>
            </w:r>
          </w:p>
        </w:tc>
        <w:tc>
          <w:tcPr>
            <w:tcW w:type="dxa" w:w="2160"/>
          </w:tcPr>
          <w:p>
            <w:r>
              <w:t>メニュー開閉</w:t>
            </w:r>
          </w:p>
        </w:tc>
      </w:tr>
      <w:tr>
        <w:tc>
          <w:tcPr>
            <w:tcW w:type="dxa" w:w="2160"/>
          </w:tcPr>
          <w:p>
            <w:r>
              <w:t>メニュー自動クローズ</w:t>
            </w:r>
          </w:p>
        </w:tc>
        <w:tc>
          <w:tcPr>
            <w:tcW w:type="dxa" w:w="2160"/>
          </w:tcPr>
          <w:p>
            <w:r>
              <w:t>header-nav a</w:t>
            </w:r>
          </w:p>
        </w:tc>
        <w:tc>
          <w:tcPr>
            <w:tcW w:type="dxa" w:w="2160"/>
          </w:tcPr>
          <w:p>
            <w:r>
              <w:t>click</w:t>
            </w:r>
          </w:p>
        </w:tc>
        <w:tc>
          <w:tcPr>
            <w:tcW w:type="dxa" w:w="2160"/>
          </w:tcPr>
          <w:p>
            <w:r>
              <w:t>リンク押下で閉じる</w:t>
            </w:r>
          </w:p>
        </w:tc>
      </w:tr>
      <w:tr>
        <w:tc>
          <w:tcPr>
            <w:tcW w:type="dxa" w:w="2160"/>
          </w:tcPr>
          <w:p>
            <w:r>
              <w:t>スムーススクロール</w:t>
            </w:r>
          </w:p>
        </w:tc>
        <w:tc>
          <w:tcPr>
            <w:tcW w:type="dxa" w:w="2160"/>
          </w:tcPr>
          <w:p>
            <w:r>
              <w:t>ページ内リンク</w:t>
            </w:r>
          </w:p>
        </w:tc>
        <w:tc>
          <w:tcPr>
            <w:tcW w:type="dxa" w:w="2160"/>
          </w:tcPr>
          <w:p>
            <w:r>
              <w:t>click</w:t>
            </w:r>
          </w:p>
        </w:tc>
        <w:tc>
          <w:tcPr>
            <w:tcW w:type="dxa" w:w="2160"/>
          </w:tcPr>
          <w:p>
            <w:r>
              <w:t>対象位置へ移動</w:t>
            </w:r>
          </w:p>
        </w:tc>
      </w:tr>
      <w:tr>
        <w:tc>
          <w:tcPr>
            <w:tcW w:type="dxa" w:w="2160"/>
          </w:tcPr>
          <w:p>
            <w:r>
              <w:t>お問い合わせ</w:t>
            </w:r>
          </w:p>
        </w:tc>
        <w:tc>
          <w:tcPr>
            <w:tcW w:type="dxa" w:w="2160"/>
          </w:tcPr>
          <w:p>
            <w:r>
              <w:t>contact form</w:t>
            </w:r>
          </w:p>
        </w:tc>
        <w:tc>
          <w:tcPr>
            <w:tcW w:type="dxa" w:w="2160"/>
          </w:tcPr>
          <w:p>
            <w:r>
              <w:t>submit</w:t>
            </w:r>
          </w:p>
        </w:tc>
        <w:tc>
          <w:tcPr>
            <w:tcW w:type="dxa" w:w="2160"/>
          </w:tcPr>
          <w:p>
            <w:r>
              <w:t>送信をキャンセルしダミー通知</w:t>
            </w:r>
          </w:p>
        </w:tc>
      </w:tr>
    </w:tbl>
    <w:p>
      <w:pPr>
        <w:pStyle w:val="Heading2"/>
      </w:pPr>
      <w:r>
        <w:t>4. 関数設計</w:t>
      </w:r>
    </w:p>
    <w:p>
      <w:r>
        <w:t>・init()：初期化処理</w:t>
      </w:r>
    </w:p>
    <w:p>
      <w:r>
        <w:t>・toggleMenu()：メニュー開閉</w:t>
      </w:r>
    </w:p>
    <w:p>
      <w:r>
        <w:t>・closeMenu()：メニューを閉じる</w:t>
      </w:r>
    </w:p>
    <w:p>
      <w:r>
        <w:t>・smoothScroll()：スムーススクロール</w:t>
      </w:r>
    </w:p>
    <w:p>
      <w:r>
        <w:t>・handleSubmit()：フォーム送信処理</w:t>
      </w:r>
    </w:p>
    <w:p>
      <w:pPr>
        <w:pStyle w:val="Heading2"/>
      </w:pPr>
      <w:r>
        <w:t>5. エラーハンドリング</w:t>
      </w:r>
    </w:p>
    <w:p>
      <w:pPr>
        <w:pStyle w:val="ListBullet"/>
      </w:pPr>
      <w:r>
        <w:t>対象要素が存在しない場合は処理を終了する</w:t>
      </w:r>
    </w:p>
    <w:p>
      <w:pPr>
        <w:pStyle w:val="ListBullet"/>
      </w:pPr>
      <w:r>
        <w:t>JavaScriptエラーでページ表示に影響を与えない構成とする</w:t>
      </w:r>
    </w:p>
    <w:p>
      <w:pPr>
        <w:pStyle w:val="Heading2"/>
      </w:pPr>
      <w:r>
        <w:t>6. 関連資料</w:t>
      </w:r>
    </w:p>
    <w:p>
      <w:pPr>
        <w:pStyle w:val="ListBullet"/>
      </w:pPr>
      <w:r>
        <w:t>04_HTML設計書</w:t>
      </w:r>
    </w:p>
    <w:p>
      <w:pPr>
        <w:pStyle w:val="ListBullet"/>
      </w:pPr>
      <w:r>
        <w:t>05_CSS設計書</w:t>
      </w:r>
    </w:p>
    <w:p>
      <w:pPr>
        <w:pStyle w:val="ListBullet"/>
      </w:pPr>
      <w:r>
        <w:t>06_レスポンシブ設計書</w:t>
      </w:r>
    </w:p>
    <w:p>
      <w:pPr>
        <w:pStyle w:val="ListBullet"/>
      </w:pPr>
      <w:r>
        <w:t>08_README設計書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