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415D2351"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sidR="007E15D8">
        <w:rPr>
          <w:vertAlign w:val="superscript"/>
        </w:rPr>
        <w:t>*</w:t>
      </w:r>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r w:rsidR="007E15D8">
        <w:rPr>
          <w:vertAlign w:val="superscript"/>
        </w:rPr>
        <w:t>*</w:t>
      </w:r>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r w:rsidR="009B3CF7">
        <w:rPr>
          <w:vertAlign w:val="superscript"/>
        </w:rPr>
        <w:t>5</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w:t>
      </w:r>
      <w:r w:rsidR="00DC00E8">
        <w:t>s</w:t>
      </w:r>
      <w:r w:rsidR="00C42201">
        <w:t>hul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68A880FA"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 xml:space="preserve">experimentally-determined functional effects. This is due 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56C7AF41" w:rsidR="00DF34E5" w:rsidRDefault="00DF34E5" w:rsidP="008C36CB">
      <w:pPr>
        <w:spacing w:line="480" w:lineRule="auto"/>
      </w:pPr>
      <w:r>
        <w:t xml:space="preserve">The ability to rationally reengineer enzyme function using computational approaches has the potential to enable rapid development of highly efficient and specific catalysts tailored for needs beyond those selected for during natural </w:t>
      </w:r>
      <w:proofErr w:type="spellStart"/>
      <w:r>
        <w:t>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proofErr w:type="spellEnd"/>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proofErr w:type="spellStart"/>
      <w:r>
        <w:t>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proofErr w:type="spellEnd"/>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5290E4E9" w:rsidR="00DF34E5" w:rsidRDefault="00AF585E" w:rsidP="008C36CB">
      <w:pPr>
        <w:spacing w:line="480" w:lineRule="auto"/>
      </w:pPr>
      <w:r>
        <w:tab/>
      </w:r>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t>thermostability.</w:t>
      </w:r>
      <w:r w:rsidR="00ED003A" w:rsidRPr="00656029">
        <w:rPr>
          <w:vertAlign w:val="superscript"/>
        </w:rPr>
        <w:fldChar w:fldCharType="begin"/>
      </w:r>
      <w:r w:rsidR="00ED003A" w:rsidRPr="00656029">
        <w:rPr>
          <w:vertAlign w:val="superscript"/>
        </w:rPr>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656029">
        <w:rPr>
          <w:vertAlign w:val="superscript"/>
        </w:rPr>
        <w:fldChar w:fldCharType="separate"/>
      </w:r>
      <w:r w:rsidR="00ED003A" w:rsidRPr="00656029">
        <w:rPr>
          <w:noProof/>
          <w:vertAlign w:val="superscript"/>
        </w:rPr>
        <w:t>7</w:t>
      </w:r>
      <w:r w:rsidR="00ED003A" w:rsidRPr="00656029">
        <w:rPr>
          <w:vertAlign w:val="superscript"/>
        </w:rPr>
        <w:fldChar w:fldCharType="end"/>
      </w:r>
      <w:r w:rsidR="00656029"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ED003A" w:rsidRPr="00656029">
        <w:rPr>
          <w:rFonts w:hint="eastAsia"/>
          <w:vertAlign w:val="superscript"/>
        </w:rPr>
        <w:instrText>25d" timestamp="1431380770"&gt;19&lt;/key&gt;&lt;/foreign-keys&gt;&lt;ref-type name="Journal Article"&gt;17&lt;/ref-type&gt;&lt;contributors&gt;&lt;authors&gt;&lt;author&gt;Kellogg, Elizabeth H&lt;/author&gt;&lt;author&gt;Leaver</w:instrText>
      </w:r>
      <w:r w:rsidR="00ED003A" w:rsidRPr="00656029">
        <w:rPr>
          <w:rFonts w:hint="eastAsia"/>
          <w:vertAlign w:val="superscript"/>
        </w:rPr>
        <w:instrText>‐</w:instrText>
      </w:r>
      <w:r w:rsidR="00ED003A" w:rsidRPr="00656029">
        <w:rPr>
          <w:rFonts w:hint="eastAsia"/>
          <w:vertAlign w:val="superscript"/>
        </w:rPr>
        <w:instrText>Fay, Andrew&lt;/author&gt;&lt;author&gt;Baker, David&lt;/author&gt;&lt;/authors&gt;&lt;/contributors&gt;&lt;titles&gt;&lt;title&gt;Role of conformational sampling in computing mutation</w:instrText>
      </w:r>
      <w:r w:rsidR="00ED003A" w:rsidRPr="00656029">
        <w:rPr>
          <w:rFonts w:hint="eastAsia"/>
          <w:vertAlign w:val="superscript"/>
        </w:rPr>
        <w:instrText>‐</w:instrText>
      </w:r>
      <w:r w:rsidR="00ED003A" w:rsidRPr="00656029">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ED003A" w:rsidRPr="00656029">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ED003A" w:rsidRPr="00656029">
        <w:rPr>
          <w:vertAlign w:val="superscript"/>
        </w:rPr>
        <w:fldChar w:fldCharType="separate"/>
      </w:r>
      <w:r w:rsidR="00ED003A" w:rsidRPr="00656029">
        <w:rPr>
          <w:noProof/>
          <w:vertAlign w:val="superscript"/>
        </w:rPr>
        <w:t>8</w:t>
      </w:r>
      <w:r w:rsidR="00ED003A" w:rsidRPr="00656029">
        <w:rPr>
          <w:vertAlign w:val="superscript"/>
        </w:rPr>
        <w:fldChar w:fldCharType="end"/>
      </w:r>
      <w:r w:rsidR="00ED003A" w:rsidRPr="00656029">
        <w:rPr>
          <w:vertAlign w:val="superscript"/>
        </w:rPr>
        <w:t>,</w:t>
      </w:r>
      <w:r w:rsidR="00ED003A" w:rsidRPr="00656029">
        <w:rPr>
          <w:vertAlign w:val="superscript"/>
        </w:rPr>
        <w:fldChar w:fldCharType="begin"/>
      </w:r>
      <w:r w:rsidR="00ED003A" w:rsidRPr="00656029">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656029">
        <w:rPr>
          <w:vertAlign w:val="superscript"/>
        </w:rPr>
        <w:fldChar w:fldCharType="separate"/>
      </w:r>
      <w:r w:rsidR="00ED003A" w:rsidRPr="00656029">
        <w:rPr>
          <w:noProof/>
          <w:vertAlign w:val="superscript"/>
        </w:rPr>
        <w:t>9</w:t>
      </w:r>
      <w:proofErr w:type="spellEnd"/>
      <w:r w:rsidR="00ED003A" w:rsidRPr="00656029">
        <w:rPr>
          <w:vertAlign w:val="superscript"/>
        </w:rPr>
        <w:fldChar w:fldCharType="end"/>
      </w:r>
      <w:r w:rsidR="00ED003A">
        <w:t xml:space="preserve"> Current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This is likely because there are no reported datasets of kinetically characterized enzyme mutants that encompass a wide dynamic range of activity and contain enough independent data points to enable training and cross-validation of algorithms.</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 xml:space="preserve">-cellulose </w:t>
      </w:r>
      <w:proofErr w:type="spellStart"/>
      <w:r w:rsidR="00E95C64">
        <w:t>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w:t>
      </w:r>
      <w:r w:rsidR="00DF34E5">
        <w:lastRenderedPageBreak/>
        <w:t xml:space="preserve">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w:t>
      </w:r>
      <w:proofErr w:type="spellStart"/>
      <w:r w:rsidR="00DE3799">
        <w:t>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proofErr w:type="spellEnd"/>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w:t>
      </w:r>
      <w:r w:rsidR="00CC39BA">
        <w:t xml:space="preserve">readily calculated </w:t>
      </w:r>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2368ECFC" w:rsidR="00DF34E5" w:rsidRDefault="00DF34E5" w:rsidP="008C36CB">
      <w:pPr>
        <w:spacing w:line="480" w:lineRule="auto"/>
      </w:pPr>
      <w:r>
        <w:t>The crystal structure (</w:t>
      </w:r>
      <w:proofErr w:type="spellStart"/>
      <w:r>
        <w:t>PDB</w:t>
      </w:r>
      <w:proofErr w:type="spellEnd"/>
      <w:r>
        <w:t xml:space="preserve"> </w:t>
      </w:r>
      <w:proofErr w:type="spellStart"/>
      <w:r>
        <w:t>2JIE</w:t>
      </w:r>
      <w:proofErr w:type="spellEnd"/>
      <w:r>
        <w:t xml:space="preserve">) of recombinant BglB </w:t>
      </w:r>
      <w:r w:rsidR="00C93127">
        <w:t xml:space="preserve">in complex </w:t>
      </w:r>
      <w:r>
        <w:t>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was used to identify the substrate </w:t>
      </w:r>
      <w:r>
        <w:lastRenderedPageBreak/>
        <w:t xml:space="preserve">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 xml:space="preserve">-like </w:t>
      </w:r>
      <w:proofErr w:type="spellStart"/>
      <w:r>
        <w:t>mechanism</w:t>
      </w:r>
      <w:r w:rsidR="005352D3">
        <w:t>.</w:t>
      </w:r>
      <w:r w:rsidR="005352D3">
        <w:fldChar w:fldCharType="begin"/>
      </w:r>
      <w:r w:rsidR="005352D3">
        <w:instrText xml:space="preserve"> ADDIN EN.CITE &lt;EndNote&gt;&lt;Cite&gt;&lt;Author&gt;Rye&lt;/Author&gt;&lt;Year&gt;2000&lt;/Year&gt;&lt;RecNum&gt;32&lt;/RecNum&gt;&lt;DisplayText&gt;&lt;style face="superscript"&gt;11&lt;/style&gt;&lt;/DisplayText&gt;&lt;record&gt;&lt;rec-number&gt;32&lt;/rec-number&gt;&lt;foreign-keys&gt;&lt;key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5352D3" w:rsidRPr="005352D3">
        <w:rPr>
          <w:noProof/>
          <w:vertAlign w:val="superscript"/>
        </w:rPr>
        <w:t>11</w:t>
      </w:r>
      <w:proofErr w:type="spellEnd"/>
      <w:r w:rsidR="005352D3">
        <w:fldChar w:fldCharType="end"/>
      </w:r>
      <w:r>
        <w:t xml:space="preserve"> </w:t>
      </w:r>
    </w:p>
    <w:p w14:paraId="7AB132AA" w14:textId="0B58442F" w:rsidR="00DF34E5" w:rsidRDefault="00DF34E5" w:rsidP="008C36CB">
      <w:pPr>
        <w:spacing w:line="480" w:lineRule="auto"/>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xml:space="preserve">, a graphical user interface to the Rosetta Molecular Modeling </w:t>
      </w:r>
      <w:proofErr w:type="spellStart"/>
      <w:r>
        <w:t>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5352D3">
        <w:rPr>
          <w:vertAlign w:val="superscript"/>
        </w:rPr>
        <w:instrText xml:space="preserve"> ADDIN EN.CITE &lt;EndNote&gt;&lt;Cite&gt;&lt;Author&gt;Wu&lt;/Author&gt;&lt;Year&gt;2011&lt;/Year&gt;&lt;RecNum&gt;21&lt;/RecNum&gt;&lt;DisplayText&gt;&lt;style face="superscript"&gt;12&lt;/style&gt;&lt;/DisplayText&gt;&lt;record&gt;&lt;rec-number&gt;21&lt;/rec-number&gt;&lt;foreign-keys&gt;&lt;key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5352D3">
        <w:rPr>
          <w:noProof/>
          <w:vertAlign w:val="superscript"/>
        </w:rPr>
        <w:t>12</w:t>
      </w:r>
      <w:proofErr w:type="spellEnd"/>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3DBF7AE7" w:rsidR="00DF34E5" w:rsidRDefault="00DF34E5" w:rsidP="008C36CB">
      <w:pPr>
        <w:spacing w:line="480" w:lineRule="auto"/>
      </w:pPr>
      <w:r>
        <w:lastRenderedPageBreak/>
        <w:t xml:space="preserve">Each of the 104 mutants was made via Kunkel </w:t>
      </w:r>
      <w:proofErr w:type="spellStart"/>
      <w:r>
        <w:t>mutagenesis</w:t>
      </w:r>
      <w:r w:rsidR="009F55F8">
        <w:fldChar w:fldCharType="begin"/>
      </w:r>
      <w:r w:rsidR="005352D3">
        <w:instrText xml:space="preserve"> ADDIN EN.CITE &lt;EndNote&gt;&lt;Cite&gt;&lt;Author&gt;Kunkel&lt;/Author&gt;&lt;Year&gt;1985&lt;/Year&gt;&lt;RecNum&gt;1&lt;/RecNum&gt;&lt;DisplayText&gt;&lt;style face="superscript"&gt;13&lt;/style&gt;&lt;/DisplayText&gt;&lt;record&gt;&lt;rec-number&gt;1&lt;/rec-number&gt;&lt;foreign-keys&gt;&lt;key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5352D3" w:rsidRPr="005352D3">
        <w:rPr>
          <w:noProof/>
          <w:vertAlign w:val="superscript"/>
        </w:rPr>
        <w:t>13</w:t>
      </w:r>
      <w:proofErr w:type="spellEnd"/>
      <w:r w:rsidR="009F55F8">
        <w:fldChar w:fldCharType="end"/>
      </w:r>
      <w:r>
        <w:t xml:space="preserve"> using the </w:t>
      </w:r>
      <w:proofErr w:type="spellStart"/>
      <w:r>
        <w:t>Transcriptic</w:t>
      </w:r>
      <w:proofErr w:type="spellEnd"/>
      <w:r>
        <w:t xml:space="preserve">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w:t>
      </w:r>
      <w:proofErr w:type="spellStart"/>
      <w:r>
        <w:t>BL21</w:t>
      </w:r>
      <w:proofErr w:type="spellEnd"/>
      <w:r>
        <w:t>(</w:t>
      </w:r>
      <w:proofErr w:type="spellStart"/>
      <w:r>
        <w:t>DE3</w:t>
      </w:r>
      <w:proofErr w:type="spellEnd"/>
      <w:r>
        <w:t>),</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w:t>
      </w:r>
      <w:proofErr w:type="spellStart"/>
      <w:r w:rsidR="00734744">
        <w:t>IPTG</w:t>
      </w:r>
      <w:proofErr w:type="spellEnd"/>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8C36CB">
      <w:pPr>
        <w:spacing w:line="480" w:lineRule="auto"/>
      </w:pPr>
      <w:r>
        <w:tab/>
        <w:t xml:space="preserve">A total of ten biological replicates of the native BglB were used to assess expression and purification. The average </w:t>
      </w:r>
      <w:r w:rsidR="00CC39BA">
        <w:t xml:space="preserve">concentration of proteins after purification was </w:t>
      </w:r>
      <w:r>
        <w:t>found to be 1.2 ± 0.4 mg/</w:t>
      </w:r>
      <w:proofErr w:type="spellStart"/>
      <w:r>
        <w:t>mL.</w:t>
      </w:r>
      <w:proofErr w:type="spellEnd"/>
      <w:r>
        <w:t xml:space="preserve"> Of the 104 mutants synthesized, 90 express and 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w:t>
      </w:r>
      <w:proofErr w:type="spellStart"/>
      <w:r>
        <w:t>A</w:t>
      </w:r>
      <w:r w:rsidRPr="0073693D">
        <w:rPr>
          <w:vertAlign w:val="subscript"/>
        </w:rPr>
        <w:t>280</w:t>
      </w:r>
      <w:proofErr w:type="spellEnd"/>
      <w:r>
        <w:t xml:space="preserve"> and </w:t>
      </w:r>
      <w:proofErr w:type="spellStart"/>
      <w:r>
        <w:t>SDS</w:t>
      </w:r>
      <w:proofErr w:type="spellEnd"/>
      <w:r>
        <w:t>-PAGE.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DAB779"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w:t>
      </w:r>
      <w:r w:rsidR="00CC39BA">
        <w:t xml:space="preserve">the results </w:t>
      </w:r>
      <w:r>
        <w:t xml:space="preserve">are represented as a </w:t>
      </w:r>
      <w:proofErr w:type="spellStart"/>
      <w:r>
        <w:t>heatmap</w:t>
      </w:r>
      <w:proofErr w:type="spellEnd"/>
      <w:r>
        <w:t xml:space="preserve"> in Figure 2. Ten biological replicates of the wild type enzyme </w:t>
      </w:r>
      <w:r w:rsidR="002C6335">
        <w:t xml:space="preserve">have </w:t>
      </w:r>
      <w:r>
        <w:t xml:space="preserve">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w:t>
      </w:r>
      <w:r>
        <w:lastRenderedPageBreak/>
        <w:t>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w:t>
      </w:r>
      <w:r w:rsidR="00CC39BA">
        <w:t xml:space="preserve">. If no clear saturation was observed then a linear equation was used to determine </w:t>
      </w:r>
      <w:proofErr w:type="spellStart"/>
      <w:r w:rsidR="00CC39BA" w:rsidRPr="00AE71AE">
        <w:rPr>
          <w:i/>
        </w:rPr>
        <w:t>k</w:t>
      </w:r>
      <w:r w:rsidR="00CC39BA" w:rsidRPr="00AE71AE">
        <w:rPr>
          <w:vertAlign w:val="subscript"/>
        </w:rPr>
        <w:t>cat</w:t>
      </w:r>
      <w:proofErr w:type="spellEnd"/>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02014CE6" w:rsidR="00DF34E5" w:rsidRDefault="00DF34E5" w:rsidP="008C36CB">
      <w:pPr>
        <w:spacing w:line="480" w:lineRule="auto"/>
      </w:pPr>
      <w:r>
        <w:tab/>
      </w:r>
      <w:r w:rsidR="002C6335">
        <w:t xml:space="preserve">Notably, the </w:t>
      </w:r>
      <w:proofErr w:type="spellStart"/>
      <w:r w:rsidR="002C6335">
        <w:t>Q19A</w:t>
      </w:r>
      <w:proofErr w:type="spellEnd"/>
      <w:r w:rsidR="002C6335">
        <w:t xml:space="preserve"> mutant showed a dramatic effect on function</w:t>
      </w:r>
      <w:r w:rsidR="00D611EC">
        <w:t>:</w:t>
      </w:r>
      <w:r w:rsidR="002C6335">
        <w:t xml:space="preserve"> catalytic efficiency decreased by 57,000-fold. A</w:t>
      </w:r>
      <w:r>
        <w:t xml:space="preserve">nalysis of the crystal structure of BglB </w:t>
      </w:r>
      <w:r w:rsidR="00961C7B">
        <w:lastRenderedPageBreak/>
        <w:t xml:space="preserve">suggests </w:t>
      </w:r>
      <w:r>
        <w:t xml:space="preserve">that both the nitrogen and oxygen of the amide sidechain interact with hydroxyl groups on the substrate (Figure </w:t>
      </w:r>
      <w:proofErr w:type="spellStart"/>
      <w:r>
        <w:t>3A</w:t>
      </w:r>
      <w:proofErr w:type="spellEnd"/>
      <w:r>
        <w:t xml:space="preserve">). </w:t>
      </w:r>
      <w:r w:rsidR="00961C7B">
        <w:t xml:space="preserve">A multiple sequence alignment of the BglB enzyme family in the </w:t>
      </w:r>
      <w:proofErr w:type="spellStart"/>
      <w:r w:rsidR="00961C7B">
        <w:t>Pfam</w:t>
      </w:r>
      <w:proofErr w:type="spellEnd"/>
      <w:r w:rsidR="00961C7B">
        <w:t xml:space="preserve"> database (comprising 1,554 non-redundant proteins), </w:t>
      </w:r>
      <w:r w:rsidR="00CB112C">
        <w:t>revealed</w:t>
      </w:r>
      <w:r w:rsidR="00961C7B">
        <w:t xml:space="preserve">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w:t>
      </w:r>
      <w:r w:rsidR="002C6335">
        <w:t xml:space="preserve"> directly</w:t>
      </w:r>
      <w:r>
        <w:t xml:space="preserve"> involved in the reaction. A crystal structure </w:t>
      </w:r>
      <w:r w:rsidR="008752E2">
        <w:t xml:space="preserve">of BglB </w:t>
      </w:r>
      <w:proofErr w:type="spellStart"/>
      <w:r w:rsidR="008752E2">
        <w:t>Q19A</w:t>
      </w:r>
      <w:proofErr w:type="spellEnd"/>
      <w:r w:rsidR="008752E2">
        <w:t xml:space="preserve"> </w:t>
      </w:r>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290AA882" w14:textId="0F385964" w:rsidR="00DF34E5" w:rsidRDefault="00DF34E5" w:rsidP="008C36CB">
      <w:pPr>
        <w:spacing w:line="480" w:lineRule="auto"/>
      </w:pPr>
      <w:r>
        <w:tab/>
        <w:t xml:space="preserve">Another </w:t>
      </w:r>
      <w:r w:rsidR="00491D69">
        <w:t xml:space="preserve">notable </w:t>
      </w:r>
      <w:r>
        <w:t xml:space="preserve">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 xml:space="preserve">mportance to </w:t>
      </w:r>
      <w:proofErr w:type="spellStart"/>
      <w:r w:rsidR="00E31C1E">
        <w:t>catalysis</w:t>
      </w:r>
      <w:r>
        <w:t>.</w:t>
      </w:r>
      <w:r w:rsidR="002866B9">
        <w:fldChar w:fldCharType="begin"/>
      </w:r>
      <w:r w:rsidR="005352D3">
        <w:instrText xml:space="preserve"> ADDIN EN.CITE &lt;EndNote&gt;&lt;Cite&gt;&lt;Author&gt;Warshel&lt;/Author&gt;&lt;Year&gt;2006&lt;/Year&gt;&lt;RecNum&gt;7&lt;/RecNum&gt;&lt;DisplayText&gt;&lt;style face="superscript"&gt;14&lt;/style&gt;&lt;/DisplayText&gt;&lt;record&gt;&lt;rec-number&gt;7&lt;/rec-number&gt;&lt;foreign-keys&gt;&lt;key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5352D3" w:rsidRPr="005352D3">
        <w:rPr>
          <w:noProof/>
          <w:vertAlign w:val="superscript"/>
        </w:rPr>
        <w:t>14</w:t>
      </w:r>
      <w:proofErr w:type="spellEnd"/>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7FCA1A01" w:rsidR="00DF34E5" w:rsidRDefault="00DF34E5" w:rsidP="008C36CB">
      <w:pPr>
        <w:spacing w:line="480" w:lineRule="auto"/>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w:t>
      </w:r>
      <w:r w:rsidR="00383E10">
        <w:t>3</w:t>
      </w:r>
      <w:r>
        <w:t xml:space="preserve">). This supports the widely 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38D409C"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w:t>
      </w:r>
      <w:r>
        <w:lastRenderedPageBreak/>
        <w:t xml:space="preserve">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enzym</w:t>
      </w:r>
      <w:r w:rsidR="000D16BA">
        <w:t xml:space="preserve">e reengineering </w:t>
      </w:r>
      <w:proofErr w:type="spellStart"/>
      <w:r w:rsidR="000D16BA">
        <w:t>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proofErr w:type="spellEnd"/>
      <w:r w:rsidR="00D4719F">
        <w:fldChar w:fldCharType="end"/>
      </w:r>
      <w:r>
        <w:t xml:space="preserve"> An example set of input files for wild type BglB are provided in the Supplemental Materials. </w:t>
      </w:r>
    </w:p>
    <w:p w14:paraId="1E2DE8A5" w14:textId="65BF572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744869FC" w:rsidR="00DF34E5" w:rsidRDefault="00DF34E5" w:rsidP="008C36CB">
      <w:pPr>
        <w:spacing w:line="480" w:lineRule="auto"/>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285AF232" w14:textId="42FEFA57"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 xml:space="preserve">A tightly packed enzyme without voids would likely </w:t>
      </w:r>
      <w:r w:rsidR="00E00C06">
        <w:lastRenderedPageBreak/>
        <w:t>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w:t>
      </w:r>
      <w:proofErr w:type="spellStart"/>
      <w:r w:rsidR="00514702">
        <w:t>catalysis.</w:t>
      </w:r>
      <w:r w:rsidR="00B456CE">
        <w:fldChar w:fldCharType="begin"/>
      </w:r>
      <w:r w:rsidR="00B456CE">
        <w:instrText xml:space="preserve"> ADDIN EN.CITE &lt;EndNote&gt;&lt;Cite&gt;&lt;Author&gt;Fersht&lt;/Author&gt;&lt;Year&gt;1999&lt;/Year&gt;&lt;RecNum&gt;33&lt;/RecNum&gt;&lt;DisplayText&gt;&lt;style face="superscript"&gt;15&lt;/style&gt;&lt;/DisplayText&gt;&lt;record&gt;&lt;rec-number&gt;33&lt;/rec-number&gt;&lt;foreign-keys&gt;&lt;key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B456CE" w:rsidRPr="00B456CE">
        <w:rPr>
          <w:noProof/>
          <w:vertAlign w:val="superscript"/>
        </w:rPr>
        <w:t>15</w:t>
      </w:r>
      <w:proofErr w:type="spellEnd"/>
      <w:r w:rsidR="00B456CE">
        <w:fldChar w:fldCharType="end"/>
      </w:r>
      <w:r w:rsidR="00D611EC">
        <w:t xml:space="preserve"> </w:t>
      </w:r>
      <w:r w:rsidR="00514702">
        <w:t>To further support this</w:t>
      </w:r>
      <w:r w:rsidR="00D611EC">
        <w:t xml:space="preserve"> proposed</w:t>
      </w:r>
      <w:r w:rsidR="00514702">
        <w:t xml:space="preserve"> classic</w:t>
      </w:r>
      <w:r w:rsidR="00D611EC">
        <w:t>al</w:t>
      </w:r>
      <w:r w:rsidR="00514702">
        <w:t xml:space="preserve"> lock-and-key mechanism</w:t>
      </w:r>
      <w:r w:rsidR="00D611EC">
        <w:t>,</w:t>
      </w:r>
      <w:r w:rsidR="00514702">
        <w:t xml:space="preserve"> the observed </w:t>
      </w:r>
      <w:proofErr w:type="spellStart"/>
      <w:r w:rsidR="00DF34E5">
        <w:t>RMSD</w:t>
      </w:r>
      <w:proofErr w:type="spellEnd"/>
      <w:r w:rsidR="00DF34E5">
        <w:t xml:space="preserve"> between the </w:t>
      </w:r>
      <w:r w:rsidR="008F0D45">
        <w:t xml:space="preserve">crystal structures of the </w:t>
      </w:r>
      <w:proofErr w:type="spellStart"/>
      <w:r w:rsidR="00DF34E5">
        <w:t>apo</w:t>
      </w:r>
      <w:proofErr w:type="spellEnd"/>
      <w:r w:rsidR="008F0D45">
        <w:t xml:space="preserve"> (</w:t>
      </w:r>
      <w:proofErr w:type="spellStart"/>
      <w:r w:rsidR="008F0D45" w:rsidRPr="008F0D45">
        <w:t>2O9P</w:t>
      </w:r>
      <w:proofErr w:type="spellEnd"/>
      <w:r w:rsidR="008F0D45">
        <w:t>)</w:t>
      </w:r>
      <w:r w:rsidR="00DF34E5">
        <w:t xml:space="preserve"> and transition state analogue</w:t>
      </w:r>
      <w:r w:rsidR="00D611EC">
        <w:t>–</w:t>
      </w:r>
      <w:r w:rsidR="00DF34E5">
        <w:t xml:space="preserve">bound </w:t>
      </w:r>
      <w:r w:rsidR="008F0D45">
        <w:t>(</w:t>
      </w:r>
      <w:proofErr w:type="spellStart"/>
      <w:r w:rsidR="008F0D45">
        <w:t>2JIE</w:t>
      </w:r>
      <w:proofErr w:type="spellEnd"/>
      <w:r w:rsidR="008F0D45">
        <w:t xml:space="preserve">) </w:t>
      </w:r>
      <w:r w:rsidR="00DF34E5">
        <w:t>forms of BglB is &lt;</w:t>
      </w:r>
      <w:r w:rsidR="00DC381A">
        <w:t xml:space="preserve"> </w:t>
      </w:r>
      <w:r w:rsidR="00DF34E5">
        <w:t xml:space="preserve">0.2 Å. </w:t>
      </w:r>
      <w:r w:rsidR="00E00C06">
        <w:t>However, f</w:t>
      </w:r>
      <w:r w:rsidR="000E5CDA">
        <w:t xml:space="preserve">uture efforts </w:t>
      </w:r>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r w:rsidR="007200BF">
        <w:t xml:space="preserve"> and structural packing in BglB.</w:t>
      </w:r>
      <w:r w:rsidR="000E5CDA">
        <w:t xml:space="preserve"> </w:t>
      </w:r>
    </w:p>
    <w:p w14:paraId="440A2B73" w14:textId="178D3D64"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w:t>
      </w:r>
      <w:proofErr w:type="spellStart"/>
      <w:r>
        <w:t>state.</w:t>
      </w:r>
      <w:r w:rsidR="00F817CF">
        <w:fldChar w:fldCharType="begin"/>
      </w:r>
      <w:r w:rsidR="00B456CE">
        <w:instrText xml:space="preserve"> ADDIN EN.CITE &lt;EndNote&gt;&lt;Cite&gt;&lt;Author&gt;McCarter&lt;/Author&gt;&lt;Year&gt;1994&lt;/Year&gt;&lt;RecNum&gt;22&lt;/RecNum&gt;&lt;DisplayText&gt;&lt;style face="superscript"&gt;16&lt;/style&gt;&lt;/DisplayText&gt;&lt;record&gt;&lt;rec-number&gt;22&lt;/rec-number&gt;&lt;foreign-keys&gt;&lt;key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B456CE" w:rsidRPr="00B456CE">
        <w:rPr>
          <w:noProof/>
          <w:vertAlign w:val="superscript"/>
        </w:rPr>
        <w:t>16</w:t>
      </w:r>
      <w:proofErr w:type="spellEnd"/>
      <w:r w:rsidR="00F817CF">
        <w:fldChar w:fldCharType="end"/>
      </w:r>
      <w:r>
        <w:t xml:space="preserve"> </w:t>
      </w:r>
      <w:r w:rsidR="00F40ADB">
        <w:t xml:space="preserve">Another primary featured selected as a predictor of </w:t>
      </w:r>
      <w:proofErr w:type="spellStart"/>
      <w:r w:rsidR="00F40ADB" w:rsidRPr="0073693D">
        <w:rPr>
          <w:i/>
        </w:rPr>
        <w:t>k</w:t>
      </w:r>
      <w:r w:rsidR="00F40ADB" w:rsidRPr="0073693D">
        <w:rPr>
          <w:vertAlign w:val="subscript"/>
        </w:rPr>
        <w:t>cat</w:t>
      </w:r>
      <w:proofErr w:type="spellEnd"/>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proofErr w:type="spellStart"/>
      <w:r w:rsidR="003F0B2D">
        <w:t>R240A</w:t>
      </w:r>
      <w:proofErr w:type="spellEnd"/>
      <w:r w:rsidR="003F0B2D">
        <w:t xml:space="preserve"> and </w:t>
      </w:r>
      <w:proofErr w:type="spellStart"/>
      <w:r w:rsidR="003F0B2D">
        <w:t>E222A</w:t>
      </w:r>
      <w:proofErr w:type="spellEnd"/>
      <w:r w:rsidR="003F0B2D">
        <w:t xml:space="preserve"> on catalysis.</w:t>
      </w:r>
    </w:p>
    <w:p w14:paraId="5531B8F6" w14:textId="320C61BC"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 xml:space="preserve">important for </w:t>
      </w:r>
      <w:r w:rsidR="00593244">
        <w:lastRenderedPageBreak/>
        <w:t>the enzyme-catalyzed reaction</w:t>
      </w:r>
      <w:r w:rsidR="003F0B2D">
        <w:t xml:space="preserve">, as </w:t>
      </w:r>
      <w:r w:rsidR="00593244">
        <w:t>noted</w:t>
      </w:r>
      <w:r w:rsidR="003F0B2D">
        <w:t xml:space="preserve"> for the </w:t>
      </w:r>
      <w:proofErr w:type="spellStart"/>
      <w:r w:rsidR="003F0B2D">
        <w:t>Q19A</w:t>
      </w:r>
      <w:proofErr w:type="spellEnd"/>
      <w:r w:rsidR="003F0B2D">
        <w:t xml:space="preserve">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 </w:instrText>
      </w:r>
      <w:r w:rsidR="00B456CE">
        <w:fldChar w:fldCharType="begin">
          <w:fldData xml:space="preserve">PEVuZE5vdGU+PENpdGU+PEF1dGhvcj5NZXNlY2FyPC9BdXRob3I+PFllYXI+MTk5NzwvWWVhcj48
UmVjTnVtPjIzPC9SZWNOdW0+PERpc3BsYXlUZXh0PjxzdHlsZSBmYWNlPSJzdXBlcnNjcmlwdCI+
MTc8L3N0eWxlPjwvRGlzcGxheVRleHQ+PHJlY29yZD48cmVjLW51bWJlcj4yMzwvcmVjLW51bWJl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B456CE">
        <w:instrText xml:space="preserve"> ADDIN EN.CITE.DATA </w:instrText>
      </w:r>
      <w:r w:rsidR="00B456CE">
        <w:fldChar w:fldCharType="end"/>
      </w:r>
      <w:r w:rsidR="00D36C90">
        <w:fldChar w:fldCharType="separate"/>
      </w:r>
      <w:r w:rsidR="00B456CE" w:rsidRPr="00B456CE">
        <w:rPr>
          <w:noProof/>
          <w:vertAlign w:val="superscript"/>
        </w:rPr>
        <w:t>17</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56C5062" w:rsidR="00DF34E5" w:rsidRDefault="000821C2" w:rsidP="008C36CB">
      <w:pPr>
        <w:spacing w:line="480" w:lineRule="auto"/>
      </w:pPr>
      <w:r>
        <w:tab/>
      </w:r>
      <w:r w:rsidR="00DF34E5">
        <w:t xml:space="preserve">A second unexpected observation is that the most common metric used for evaluating designs, interface </w:t>
      </w:r>
      <w:proofErr w:type="spellStart"/>
      <w:r w:rsidR="00DF34E5">
        <w:t>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5352D3">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proofErr w:type="spellEnd"/>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08B61C2" w:rsidR="00DF34E5" w:rsidRDefault="00DF34E5" w:rsidP="008C36CB">
      <w:pPr>
        <w:spacing w:line="480" w:lineRule="auto"/>
      </w:pPr>
      <w:r>
        <w:lastRenderedPageBreak/>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3311938D"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 xml:space="preserve">This is consistent with a recent report exploring the interconnectedness of a network of five residues in alkaline </w:t>
      </w:r>
      <w:proofErr w:type="spellStart"/>
      <w:r>
        <w:t>phosphatase.</w:t>
      </w:r>
      <w:r w:rsidR="00821017">
        <w:fldChar w:fldCharType="begin"/>
      </w:r>
      <w:r w:rsidR="00B456CE">
        <w:instrText xml:space="preserve"> ADDIN EN.CITE &lt;EndNote&gt;&lt;Cite&gt;&lt;Author&gt;Sunden&lt;/Author&gt;&lt;Year&gt;2015&lt;/Year&gt;&lt;RecNum&gt;3&lt;/RecNum&gt;&lt;DisplayText&gt;&lt;style face="superscript"&gt;18&lt;/style&gt;&lt;/DisplayText&gt;&lt;record&gt;&lt;rec-number&gt;3&lt;/rec-number&gt;&lt;foreign-keys&gt;&lt;key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B456CE" w:rsidRPr="00B456CE">
        <w:rPr>
          <w:noProof/>
          <w:vertAlign w:val="superscript"/>
        </w:rPr>
        <w:t>18</w:t>
      </w:r>
      <w:proofErr w:type="spellEnd"/>
      <w:r w:rsidR="00821017">
        <w:fldChar w:fldCharType="end"/>
      </w:r>
    </w:p>
    <w:p w14:paraId="3B4FCD8D" w14:textId="0D2019A1" w:rsidR="00B456CE" w:rsidRDefault="00DF34E5" w:rsidP="003E150D">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w:t>
      </w:r>
      <w:r>
        <w:lastRenderedPageBreak/>
        <w:t xml:space="preserve">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B08C23" w:rsidR="003E150D" w:rsidRDefault="00B456CE" w:rsidP="00B456CE">
      <w:pPr>
        <w:spacing w:line="480" w:lineRule="auto"/>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w:t>
      </w:r>
      <w:proofErr w:type="spellStart"/>
      <w:r w:rsidR="00D82E0D">
        <w:t>mutant.</w:t>
      </w:r>
      <w:r w:rsidR="004A477D">
        <w:fldChar w:fldCharType="begin"/>
      </w:r>
      <w:r w:rsidR="004A477D">
        <w:instrText xml:space="preserve"> ADDIN EN.CITE &lt;EndNote&gt;&lt;Cite&gt;&lt;Author&gt;Stiffler&lt;/Author&gt;&lt;Year&gt;2015&lt;/Year&gt;&lt;RecNum&gt;34&lt;/RecNum&gt;&lt;DisplayText&gt;&lt;style face="superscript"&gt;19&lt;/style&gt;&lt;/DisplayText&gt;&lt;record&gt;&lt;rec-number&gt;34&lt;/rec-number&gt;&lt;foreign-keys&gt;&lt;key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Function of Purifying Selection in TEM-1 β-Lactamase&lt;/title&gt;&lt;secondary-title&gt;Cell&lt;/secondary-title&gt;&lt;/titles&gt;&lt;periodical&gt;&lt;full-title&gt;Cell&lt;/full-title&gt;&lt;/periodical&gt;&lt;pages&gt;882-892&lt;/pages&gt;&lt;volume&gt;160&lt;/volume&gt;&lt;number&gt;5&lt;/number&gt;&lt;dates&gt;&lt;year&gt;2015&lt;/year&gt;&lt;/dates&gt;&lt;isbn&gt;0092-8674&lt;/isbn&gt;&lt;urls&gt;&lt;/urls&gt;&lt;/record&gt;&lt;/Cite&gt;&lt;/EndNote&gt;</w:instrText>
      </w:r>
      <w:r w:rsidR="004A477D">
        <w:fldChar w:fldCharType="separate"/>
      </w:r>
      <w:r w:rsidR="004A477D" w:rsidRPr="004A477D">
        <w:rPr>
          <w:noProof/>
          <w:vertAlign w:val="superscript"/>
        </w:rPr>
        <w:t>19</w:t>
      </w:r>
      <w:proofErr w:type="spellEnd"/>
      <w:r w:rsidR="004A477D">
        <w:fldChar w:fldCharType="end"/>
      </w:r>
      <w:r w:rsidR="00D611EC">
        <w:t xml:space="preserve"> </w:t>
      </w:r>
      <w:r w:rsidR="00D82E0D">
        <w:t>A combination of high throughput screening with molecular modeling could be used to identify a subset of mutants to purify and kinetically characterize in order to maximize the information content when training new</w:t>
      </w:r>
      <w:r w:rsidR="007329C8">
        <w:t xml:space="preserve"> algorithms</w:t>
      </w:r>
      <w:r w:rsidR="00D82E0D">
        <w:t>.</w:t>
      </w:r>
      <w:r w:rsidR="00D611EC">
        <w:t xml:space="preserve"> </w:t>
      </w:r>
      <w:r w:rsidR="00D82E0D">
        <w:t xml:space="preserve">In addition, </w:t>
      </w:r>
      <w:r w:rsidR="003E150D">
        <w:t xml:space="preserve">introducing informative features that capture different aspects of the variation observed and exploring other non-linear regression methods that balance </w:t>
      </w:r>
      <w:r w:rsidR="003E150D">
        <w:lastRenderedPageBreak/>
        <w:t>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4A477D">
      <w:pPr>
        <w:spacing w:line="480" w:lineRule="auto"/>
        <w:ind w:firstLine="720"/>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lastRenderedPageBreak/>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64584F11" w:rsidR="00DF34E5" w:rsidRDefault="00DF34E5" w:rsidP="008C36CB">
      <w:pPr>
        <w:spacing w:line="480" w:lineRule="auto"/>
      </w:pPr>
      <w:r>
        <w:t xml:space="preserve">The crystal structure of recombinant BglB </w:t>
      </w:r>
      <w:r w:rsidR="00284FAA">
        <w:t xml:space="preserve">in complex with </w:t>
      </w:r>
      <w:r>
        <w:t>the substrate analog 2-</w:t>
      </w:r>
      <w:proofErr w:type="spellStart"/>
      <w:r>
        <w:t>deoxy</w:t>
      </w:r>
      <w:proofErr w:type="spellEnd"/>
      <w:r>
        <w:t>-2-</w:t>
      </w:r>
      <w:proofErr w:type="spellStart"/>
      <w:r>
        <w:t>fluoro</w:t>
      </w:r>
      <w:proofErr w:type="spellEnd"/>
      <w:r>
        <w:t>-</w:t>
      </w:r>
      <w:r w:rsidRPr="0073693D">
        <w:rPr>
          <w:rFonts w:ascii="Symbol" w:hAnsi="Symbol"/>
        </w:rPr>
        <w:t></w:t>
      </w:r>
      <w:r>
        <w:t>-D-</w:t>
      </w:r>
      <w:proofErr w:type="spellStart"/>
      <w:r>
        <w:t>glucopyranose</w:t>
      </w:r>
      <w:proofErr w:type="spellEnd"/>
      <w:r>
        <w:t xml:space="preserve">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1B54807C" w:rsidR="00DF34E5" w:rsidRDefault="00DF34E5" w:rsidP="008C36CB">
      <w:pPr>
        <w:spacing w:line="480" w:lineRule="auto"/>
      </w:pPr>
      <w:r>
        <w:t xml:space="preserve">The BglB gene was codon-optimized for E. coli, synthesized as a DNA String by Life Technologies, and cloned into a </w:t>
      </w:r>
      <w:proofErr w:type="spellStart"/>
      <w:r>
        <w:t>pET29b</w:t>
      </w:r>
      <w:proofErr w:type="spellEnd"/>
      <w:r>
        <w:t xml:space="preserve">+ vector using Gibson </w:t>
      </w:r>
      <w:proofErr w:type="spellStart"/>
      <w:r>
        <w:t>assembly.</w:t>
      </w:r>
      <w:r w:rsidR="00291C66">
        <w:fldChar w:fldCharType="begin"/>
      </w:r>
      <w:r w:rsidR="004A477D">
        <w:instrText xml:space="preserve"> ADDIN EN.CITE &lt;EndNote&gt;&lt;Cite&gt;&lt;Author&gt;Gibson&lt;/Author&gt;&lt;Year&gt;2009&lt;/Year&gt;&lt;RecNum&gt;24&lt;/RecNum&gt;&lt;DisplayText&gt;&lt;style face="superscript"&gt;20&lt;/style&gt;&lt;/DisplayText&gt;&lt;record&gt;&lt;rec-number&gt;24&lt;/rec-number&gt;&lt;foreign-keys&gt;&lt;key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4A477D" w:rsidRPr="004A477D">
        <w:rPr>
          <w:noProof/>
          <w:vertAlign w:val="superscript"/>
        </w:rPr>
        <w:t>20</w:t>
      </w:r>
      <w:proofErr w:type="spellEnd"/>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The activity of the computationally designed enzyme variants was measured by monitoring the production of 4-</w:t>
      </w:r>
      <w:proofErr w:type="spellStart"/>
      <w:r>
        <w:t>nitrophenol</w:t>
      </w:r>
      <w:proofErr w:type="spellEnd"/>
      <w:r>
        <w:t xml:space="preserve">. Mutant proteins ranging in </w:t>
      </w:r>
      <w:r>
        <w:lastRenderedPageBreak/>
        <w:t xml:space="preserve">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w:t>
      </w:r>
      <w:r>
        <w:lastRenderedPageBreak/>
        <w:t xml:space="preserve">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080EC988"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w:t>
      </w:r>
      <w:r w:rsidR="00284FAA">
        <w:t>, and a conservation analysis of the BglB active site</w:t>
      </w:r>
      <w:r>
        <w:t xml:space="preserve">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proofErr w:type="spellStart"/>
      <w:r w:rsidR="00DF34E5">
        <w:t>jbsiegel@ucdavis.edu</w:t>
      </w:r>
      <w:proofErr w:type="spellEnd"/>
    </w:p>
    <w:p w14:paraId="41D0641A" w14:textId="54644B98" w:rsidR="00AE71AE" w:rsidRDefault="0084174E" w:rsidP="008C36CB">
      <w:pPr>
        <w:spacing w:line="480" w:lineRule="auto"/>
      </w:pPr>
      <w:proofErr w:type="spellStart"/>
      <w:r>
        <w:t>DAC</w:t>
      </w:r>
      <w:proofErr w:type="spellEnd"/>
      <w:r>
        <w:t xml:space="preserve"> and </w:t>
      </w:r>
      <w:proofErr w:type="spellStart"/>
      <w:r>
        <w:t>RWC</w:t>
      </w:r>
      <w:proofErr w:type="spellEnd"/>
      <w:r>
        <w:t xml:space="preserve"> contributed equally</w:t>
      </w:r>
    </w:p>
    <w:p w14:paraId="26B4F9D6" w14:textId="77777777" w:rsidR="0084174E" w:rsidRDefault="0084174E" w:rsidP="008C36CB">
      <w:pPr>
        <w:spacing w:line="480" w:lineRule="auto"/>
      </w:pPr>
    </w:p>
    <w:p w14:paraId="187ABF13" w14:textId="104291E7" w:rsidR="00DF34E5" w:rsidRDefault="00DF34E5" w:rsidP="008C36CB">
      <w:pPr>
        <w:spacing w:line="480" w:lineRule="auto"/>
      </w:pPr>
      <w:r w:rsidRPr="00726317">
        <w:rPr>
          <w:b/>
        </w:rPr>
        <w:t>ACKNOWLEDGMENT</w:t>
      </w:r>
      <w:r w:rsidR="00AE71AE" w:rsidRPr="00726317">
        <w:rPr>
          <w:b/>
        </w:rPr>
        <w:t>S</w:t>
      </w:r>
    </w:p>
    <w:p w14:paraId="3800F2D3" w14:textId="7B4144BF" w:rsidR="00DF34E5" w:rsidRDefault="00DF34E5" w:rsidP="008C36CB">
      <w:pPr>
        <w:spacing w:line="480" w:lineRule="auto"/>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r w:rsidR="00FD1932">
        <w:t xml:space="preserve">We are grateful to </w:t>
      </w:r>
      <w:r w:rsidR="000955ED">
        <w:t xml:space="preserve">James E. Lucas, </w:t>
      </w:r>
      <w:r w:rsidR="00FD1932">
        <w:t>David</w:t>
      </w:r>
      <w:r w:rsidR="000955ED">
        <w:t xml:space="preserve"> K.</w:t>
      </w:r>
      <w:r w:rsidR="00FD1932">
        <w:t xml:space="preserve">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lastRenderedPageBreak/>
        <w:t>ABBREVIATIONS</w:t>
      </w:r>
    </w:p>
    <w:p w14:paraId="4E512401" w14:textId="64E40F8D" w:rsidR="00DF34E5" w:rsidRDefault="00DF34E5" w:rsidP="008C36CB">
      <w:pPr>
        <w:spacing w:line="480" w:lineRule="auto"/>
      </w:pPr>
      <w:r>
        <w:t xml:space="preserve">pNPG, </w:t>
      </w:r>
      <w:r w:rsidRPr="00AD4DE1">
        <w:rPr>
          <w:i/>
        </w:rPr>
        <w:t>p</w:t>
      </w:r>
      <w:r>
        <w:t>-</w:t>
      </w:r>
      <w:proofErr w:type="spellStart"/>
      <w:r>
        <w:t>nitrophenyl</w:t>
      </w:r>
      <w:proofErr w:type="spellEnd"/>
      <w:r>
        <w:t>-ß-D-</w:t>
      </w:r>
      <w:proofErr w:type="spellStart"/>
      <w:r>
        <w:t>glucoside</w:t>
      </w:r>
      <w:proofErr w:type="spellEnd"/>
      <w:r w:rsidR="0084174E">
        <w:t>;</w:t>
      </w:r>
      <w:r>
        <w:t xml:space="preserve"> </w:t>
      </w:r>
      <w:proofErr w:type="spellStart"/>
      <w:r>
        <w:t>RMSD</w:t>
      </w:r>
      <w:proofErr w:type="spellEnd"/>
      <w:r w:rsidR="0084174E">
        <w:t>,</w:t>
      </w:r>
      <w:r>
        <w:t xml:space="preserve">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258DC442"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w:t>
      </w:r>
      <w:proofErr w:type="spellStart"/>
      <w:r w:rsidR="00DA6C73">
        <w:t>glucoside</w:t>
      </w:r>
      <w:proofErr w:type="spellEnd"/>
      <w:r w:rsidR="00DA6C73">
        <w:t xml:space="preserve"> used for design</w:t>
      </w:r>
      <w:r w:rsidR="00AC16C7">
        <w:t>.</w:t>
      </w:r>
      <w:r w:rsidR="00DA6C73">
        <w:t xml:space="preserve"> </w:t>
      </w:r>
      <w:r>
        <w:t>Alpha carbons of residues mutated shown as blue spheres</w:t>
      </w:r>
      <w:r w:rsidR="00AC16C7">
        <w:t>. The image was generated with</w:t>
      </w:r>
      <w:r>
        <w:t xml:space="preserve"> </w:t>
      </w:r>
      <w:proofErr w:type="spellStart"/>
      <w:r w:rsidR="00AC16C7">
        <w:t>PyMOL.</w:t>
      </w:r>
      <w:r w:rsidR="00AC16C7">
        <w:fldChar w:fldCharType="begin"/>
      </w:r>
      <w:r w:rsidR="004A477D">
        <w:instrText xml:space="preserve"> ADDIN EN.CITE &lt;EndNote&gt;&lt;Cite&gt;&lt;Author&gt;DeLano&lt;/Author&gt;&lt;Year&gt;2002&lt;/Year&gt;&lt;RecNum&gt;26&lt;/RecNum&gt;&lt;DisplayText&gt;&lt;style face="superscript"&gt;21&lt;/style&gt;&lt;/DisplayText&gt;&lt;record&gt;&lt;rec-number&gt;26&lt;/rec-number&gt;&lt;foreign-keys&gt;&lt;key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4A477D" w:rsidRPr="004A477D">
        <w:rPr>
          <w:noProof/>
          <w:vertAlign w:val="superscript"/>
        </w:rPr>
        <w:t>21</w:t>
      </w:r>
      <w:proofErr w:type="spellEnd"/>
      <w:r w:rsidR="00AC16C7">
        <w:fldChar w:fldCharType="end"/>
      </w:r>
      <w:r w:rsidR="00AC16C7">
        <w:t xml:space="preserve"> </w:t>
      </w:r>
      <w:r>
        <w:t>(B) The BglB–catalyzed reaction on p-</w:t>
      </w:r>
      <w:proofErr w:type="spellStart"/>
      <w:r>
        <w:t>nitrophenyl</w:t>
      </w:r>
      <w:proofErr w:type="spellEnd"/>
      <w:r>
        <w:t>-ß-D-</w:t>
      </w:r>
      <w:proofErr w:type="spellStart"/>
      <w:r>
        <w:t>glucoside</w:t>
      </w:r>
      <w:proofErr w:type="spellEnd"/>
      <w:r>
        <w:t xml:space="preserv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2737304F"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w:t>
      </w:r>
      <w:r w:rsidR="00AC16C7">
        <w:t>The metric 1/K</w:t>
      </w:r>
      <w:r w:rsidR="00AC16C7" w:rsidRPr="00BE115D">
        <w:rPr>
          <w:vertAlign w:val="subscript"/>
        </w:rPr>
        <w:t>M</w:t>
      </w:r>
      <w:r w:rsidR="00AC16C7">
        <w:t xml:space="preserve"> is used so a higher value is consistently corresponding to a better kinetic constant when evaluating </w:t>
      </w:r>
      <w:proofErr w:type="spellStart"/>
      <w:r w:rsidR="00AC16C7" w:rsidRPr="00BE115D">
        <w:rPr>
          <w:i/>
        </w:rPr>
        <w:t>k</w:t>
      </w:r>
      <w:r w:rsidR="00AC16C7" w:rsidRPr="00BE115D">
        <w:rPr>
          <w:vertAlign w:val="subscript"/>
        </w:rPr>
        <w:t>cat</w:t>
      </w:r>
      <w:proofErr w:type="spellEnd"/>
      <w:r w:rsidR="00AC16C7">
        <w:t xml:space="preserve">, </w:t>
      </w:r>
      <w:proofErr w:type="spellStart"/>
      <w:r w:rsidR="00AC16C7" w:rsidRPr="00BE115D">
        <w:rPr>
          <w:i/>
        </w:rPr>
        <w:t>k</w:t>
      </w:r>
      <w:r w:rsidR="00AC16C7" w:rsidRPr="00BE115D">
        <w:rPr>
          <w:vertAlign w:val="subscript"/>
        </w:rPr>
        <w:t>cat</w:t>
      </w:r>
      <w:proofErr w:type="spellEnd"/>
      <w:r w:rsidR="00AC16C7">
        <w:t>/K</w:t>
      </w:r>
      <w:r w:rsidR="00AC16C7">
        <w:rPr>
          <w:vertAlign w:val="subscript"/>
        </w:rPr>
        <w:t>M</w:t>
      </w:r>
      <w:r w:rsidR="00AC16C7">
        <w:t>, and K</w:t>
      </w:r>
      <w:r w:rsidR="00AC16C7" w:rsidRPr="00BE115D">
        <w:rPr>
          <w:vertAlign w:val="subscript"/>
        </w:rPr>
        <w:t>M</w:t>
      </w:r>
      <w:r w:rsidR="00AC16C7">
        <w:t xml:space="preserve">. </w:t>
      </w:r>
      <w:r>
        <w:t xml:space="preserve">If the kinetic constant was not measurable, an X is depicted in the box. Proteins that were expressed as soluble protein with a purification yield of &gt;0.1 mg/mL, and </w:t>
      </w:r>
      <w:r>
        <w:lastRenderedPageBreak/>
        <w:t xml:space="preserve">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w:t>
      </w:r>
      <w:proofErr w:type="spellStart"/>
      <w:r w:rsidR="00B26AAC" w:rsidRPr="00B26AAC">
        <w:rPr>
          <w:vertAlign w:val="superscript"/>
        </w:rPr>
        <w:t>1</w:t>
      </w:r>
      <w:r>
        <w:t>min</w:t>
      </w:r>
      <w:proofErr w:type="spellEnd"/>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t xml:space="preserve">, </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3BE3B826">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5C69081A" w:rsidR="00DF34E5" w:rsidRDefault="004D15E9" w:rsidP="008C36CB">
      <w:pPr>
        <w:spacing w:line="480" w:lineRule="auto"/>
      </w:pPr>
      <w:r w:rsidRPr="0073693D">
        <w:rPr>
          <w:i/>
        </w:rPr>
        <w:t>Top panel</w:t>
      </w:r>
      <w:r w:rsidR="00136DDD">
        <w:rPr>
          <w:i/>
        </w:rPr>
        <w:t>s</w:t>
      </w:r>
      <w:r>
        <w:t xml:space="preserve">: </w:t>
      </w:r>
      <w:r w:rsidR="00136DDD">
        <w:t xml:space="preserve">predicted versus </w:t>
      </w:r>
      <w:r w:rsidR="0073693D">
        <w:t>experimentally-</w:t>
      </w:r>
      <w:r w:rsidR="00136DDD">
        <w:t xml:space="preserve">measured </w:t>
      </w:r>
      <w:r w:rsidR="0073693D">
        <w:t xml:space="preserve">values for </w:t>
      </w:r>
      <w:r w:rsidR="00136DDD">
        <w:t xml:space="preserve">kinetic constants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(A), </w:t>
      </w:r>
      <w:proofErr w:type="spellStart"/>
      <w:r w:rsidR="004F15C1" w:rsidRPr="00AE71AE">
        <w:rPr>
          <w:i/>
        </w:rPr>
        <w:t>k</w:t>
      </w:r>
      <w:r w:rsidR="004F15C1" w:rsidRPr="00AE71AE">
        <w:rPr>
          <w:vertAlign w:val="subscript"/>
        </w:rPr>
        <w:t>cat</w:t>
      </w:r>
      <w:proofErr w:type="spellEnd"/>
      <w:r w:rsidR="00DF34E5">
        <w:t xml:space="preserve"> (B), and 1/</w:t>
      </w:r>
      <w:r w:rsidR="004F15C1">
        <w:t>K</w:t>
      </w:r>
      <w:r w:rsidR="004F15C1" w:rsidRPr="004F15C1">
        <w:rPr>
          <w:vertAlign w:val="subscript"/>
        </w:rPr>
        <w:t>M</w:t>
      </w:r>
      <w:r w:rsidR="00DF34E5">
        <w:t xml:space="preserve"> (C)</w:t>
      </w:r>
      <w:r w:rsidR="0073693D">
        <w:t>. All values are</w:t>
      </w:r>
      <w:r w:rsidR="00136DDD">
        <w:t xml:space="preserve"> relative to the wild type enzyme and on a log scale. </w:t>
      </w:r>
      <w:r w:rsidR="00DF34E5">
        <w:t>The standard deviation</w:t>
      </w:r>
      <w:r w:rsidR="00136DDD">
        <w:t xml:space="preserve"> (error bars)</w:t>
      </w:r>
      <w:r w:rsidR="0073693D">
        <w:t xml:space="preserve"> of the predicted values</w:t>
      </w:r>
      <w:r w:rsidR="00DF34E5">
        <w:t xml:space="preserve"> was calculated based on the prediction by 1000-fold cross validation for each point. </w:t>
      </w:r>
      <w:r>
        <w:t xml:space="preserve">The red line corresponds to linear regression and has been added for visualization purposes. </w:t>
      </w:r>
      <w:r w:rsidRPr="0073693D">
        <w:rPr>
          <w:i/>
        </w:rPr>
        <w:t>Bottom panel</w:t>
      </w:r>
      <w:r w:rsidR="00136DDD">
        <w:rPr>
          <w:i/>
        </w:rPr>
        <w:t>s</w:t>
      </w:r>
      <w:r>
        <w:t xml:space="preserve">: Histograms </w:t>
      </w:r>
      <w:r w:rsidR="00DF34E5">
        <w:t xml:space="preserve">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respectively)</w:t>
      </w:r>
      <w:r>
        <w:t xml:space="preserve">, along with the residual errors </w:t>
      </w:r>
      <w:r w:rsidR="00136DDD">
        <w:t xml:space="preserve">(scatter plot) </w:t>
      </w:r>
      <w:r>
        <w:t xml:space="preserve">between predicted and measured kinetic values. </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lastRenderedPageBreak/>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w:t>
            </w:r>
            <w:proofErr w:type="spellStart"/>
            <w:r w:rsidRPr="009C6982">
              <w:t>E164</w:t>
            </w:r>
            <w:proofErr w:type="spellEnd"/>
            <w:r w:rsidRPr="009C6982">
              <w:t xml:space="preserve">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Y295</w:t>
            </w:r>
            <w:proofErr w:type="spellEnd"/>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 xml:space="preserve">Hydrogen bonding energy of </w:t>
            </w:r>
            <w:proofErr w:type="spellStart"/>
            <w:r w:rsidRPr="009C6982">
              <w:t>Y295</w:t>
            </w:r>
            <w:proofErr w:type="spellEnd"/>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pNPG around </w:t>
            </w:r>
            <w:proofErr w:type="spellStart"/>
            <w:r w:rsidRPr="009C6982">
              <w:t>E353</w:t>
            </w:r>
            <w:proofErr w:type="spellEnd"/>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 xml:space="preserve">-Jones repulsion around </w:t>
            </w:r>
            <w:proofErr w:type="spellStart"/>
            <w:r w:rsidRPr="009C6982">
              <w:t>E353</w:t>
            </w:r>
            <w:proofErr w:type="spellEnd"/>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w:t>
            </w:r>
            <w:proofErr w:type="spellStart"/>
            <w:r w:rsidRPr="009C6982">
              <w:t>E353</w:t>
            </w:r>
            <w:proofErr w:type="spellEnd"/>
            <w:r w:rsidRPr="009C6982">
              <w:t xml:space="preserve">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w:t>
            </w:r>
            <w:proofErr w:type="spellStart"/>
            <w:r w:rsidRPr="009C6982">
              <w:t>E164</w:t>
            </w:r>
            <w:proofErr w:type="spellEnd"/>
            <w:r w:rsidRPr="009C6982">
              <w:t xml:space="preserve">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w:t>
            </w:r>
            <w:proofErr w:type="spellStart"/>
            <w:r w:rsidRPr="009C6982">
              <w:t>Y295</w:t>
            </w:r>
            <w:proofErr w:type="spellEnd"/>
            <w:r w:rsidRPr="009C6982">
              <w:t xml:space="preserve">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 xml:space="preserve">-Jones repulsion of </w:t>
            </w:r>
            <w:proofErr w:type="spellStart"/>
            <w:r w:rsidRPr="009C6982">
              <w:t>E164</w:t>
            </w:r>
            <w:proofErr w:type="spellEnd"/>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3662C2F" w:rsidR="000D05AB" w:rsidRDefault="00DF34E5" w:rsidP="0084174E">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10 for </w:t>
      </w:r>
      <w:r w:rsidR="004F15C1">
        <w:t>K</w:t>
      </w:r>
      <w:r w:rsidR="004F15C1" w:rsidRPr="004F15C1">
        <w:rPr>
          <w:vertAlign w:val="subscript"/>
        </w:rPr>
        <w:t>M</w:t>
      </w:r>
      <w:r>
        <w:t xml:space="preserve">). </w:t>
      </w:r>
      <w:r w:rsidR="00557C11">
        <w:t>The weights are multiplied by a normalized form of the value (not shown), and can therefore indicate both a positive or negative relationship.</w:t>
      </w:r>
      <w:r w:rsidR="00D611EC">
        <w:t xml:space="preserve"> </w:t>
      </w:r>
      <w:r w:rsidR="00557C11">
        <w:t xml:space="preserve">For </w:t>
      </w:r>
      <w:r w:rsidR="00557C11">
        <w:lastRenderedPageBreak/>
        <w:t xml:space="preserve">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t>The relative contribution of each feature in determining the kinetic constant is given as a normalized weight (columns 1-3). Column 4 provides a description of each feature, and columns 5 and 6 show the range of observed values in the training dataset.</w:t>
      </w:r>
      <w:r w:rsidR="00557C11">
        <w:t xml:space="preserve"> </w:t>
      </w:r>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84174E">
      <w:pPr>
        <w:spacing w:line="480" w:lineRule="auto"/>
      </w:pPr>
    </w:p>
    <w:p w14:paraId="33F080F8" w14:textId="7DA29810" w:rsidR="00696E24" w:rsidRPr="00781200" w:rsidRDefault="00781200" w:rsidP="00354AFE">
      <w:pPr>
        <w:spacing w:line="480" w:lineRule="auto"/>
        <w:rPr>
          <w:b/>
        </w:rPr>
      </w:pPr>
      <w:r w:rsidRPr="00781200">
        <w:rPr>
          <w:b/>
        </w:rPr>
        <w:t>REFERENCES</w:t>
      </w:r>
    </w:p>
    <w:p w14:paraId="6A80D644" w14:textId="77777777" w:rsidR="004A477D" w:rsidRPr="004A477D" w:rsidRDefault="00696E24" w:rsidP="00354AFE">
      <w:pPr>
        <w:pStyle w:val="EndNoteBibliography"/>
        <w:spacing w:line="480" w:lineRule="auto"/>
        <w:rPr>
          <w:noProof/>
        </w:rPr>
      </w:pPr>
      <w:r>
        <w:fldChar w:fldCharType="begin"/>
      </w:r>
      <w:r>
        <w:instrText xml:space="preserve"> ADDIN EN.REFLIST </w:instrText>
      </w:r>
      <w:r>
        <w:fldChar w:fldCharType="separate"/>
      </w:r>
      <w:r w:rsidR="004A477D" w:rsidRPr="004A477D">
        <w:rPr>
          <w:noProof/>
        </w:rPr>
        <w:t>1.</w:t>
      </w:r>
      <w:r w:rsidR="004A477D" w:rsidRPr="004A477D">
        <w:rPr>
          <w:noProof/>
        </w:rPr>
        <w:tab/>
        <w:t xml:space="preserve">Mak, W. S.; Siegel, J. B., Computational enzyme design: Transitioning from catalytic proteins to enzymes. </w:t>
      </w:r>
      <w:r w:rsidR="004A477D" w:rsidRPr="004A477D">
        <w:rPr>
          <w:i/>
          <w:noProof/>
        </w:rPr>
        <w:t xml:space="preserve">Current opinion in structural biology </w:t>
      </w:r>
      <w:r w:rsidR="004A477D" w:rsidRPr="004A477D">
        <w:rPr>
          <w:b/>
          <w:noProof/>
        </w:rPr>
        <w:t>2014,</w:t>
      </w:r>
      <w:r w:rsidR="004A477D" w:rsidRPr="004A477D">
        <w:rPr>
          <w:noProof/>
        </w:rPr>
        <w:t xml:space="preserve"> </w:t>
      </w:r>
      <w:r w:rsidR="004A477D" w:rsidRPr="004A477D">
        <w:rPr>
          <w:i/>
          <w:noProof/>
        </w:rPr>
        <w:t>27</w:t>
      </w:r>
      <w:r w:rsidR="004A477D" w:rsidRPr="004A477D">
        <w:rPr>
          <w:noProof/>
        </w:rPr>
        <w:t>, 87-94.</w:t>
      </w:r>
    </w:p>
    <w:p w14:paraId="7B0842BC" w14:textId="77777777" w:rsidR="004A477D" w:rsidRPr="004A477D" w:rsidRDefault="004A477D" w:rsidP="00354AFE">
      <w:pPr>
        <w:pStyle w:val="EndNoteBibliography"/>
        <w:spacing w:line="480" w:lineRule="auto"/>
        <w:rPr>
          <w:noProof/>
        </w:rPr>
      </w:pPr>
      <w:r w:rsidRPr="004A477D">
        <w:rPr>
          <w:noProof/>
        </w:rPr>
        <w:t>2.</w:t>
      </w:r>
      <w:r w:rsidRPr="004A477D">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4A477D">
        <w:rPr>
          <w:i/>
          <w:noProof/>
        </w:rPr>
        <w:t>PNAS</w:t>
      </w:r>
      <w:r w:rsidRPr="004A477D">
        <w:rPr>
          <w:noProof/>
        </w:rPr>
        <w:t>, National Acad Sciences: 2015; Vol. 112, pp 3704-3709.</w:t>
      </w:r>
    </w:p>
    <w:p w14:paraId="0742BDB2" w14:textId="77777777" w:rsidR="004A477D" w:rsidRPr="004A477D" w:rsidRDefault="004A477D" w:rsidP="00354AFE">
      <w:pPr>
        <w:pStyle w:val="EndNoteBibliography"/>
        <w:spacing w:line="480" w:lineRule="auto"/>
        <w:rPr>
          <w:noProof/>
        </w:rPr>
      </w:pPr>
      <w:r w:rsidRPr="004A477D">
        <w:rPr>
          <w:noProof/>
        </w:rPr>
        <w:t>3.</w:t>
      </w:r>
      <w:r w:rsidRPr="004A477D">
        <w:rPr>
          <w:noProof/>
        </w:rPr>
        <w:tab/>
        <w:t xml:space="preserve">Damborsky, J.; Brezovsky, J., Computational tools for designing and engineering enzymes. In </w:t>
      </w:r>
      <w:r w:rsidRPr="004A477D">
        <w:rPr>
          <w:i/>
          <w:noProof/>
        </w:rPr>
        <w:t>Current Opinion in Chemical Biology</w:t>
      </w:r>
      <w:r w:rsidRPr="004A477D">
        <w:rPr>
          <w:noProof/>
        </w:rPr>
        <w:t>, 2014; Vol. 19, pp 8-16.</w:t>
      </w:r>
    </w:p>
    <w:p w14:paraId="54AE3CA2" w14:textId="77777777" w:rsidR="004A477D" w:rsidRPr="004A477D" w:rsidRDefault="004A477D" w:rsidP="00354AFE">
      <w:pPr>
        <w:pStyle w:val="EndNoteBibliography"/>
        <w:spacing w:line="480" w:lineRule="auto"/>
        <w:rPr>
          <w:noProof/>
        </w:rPr>
      </w:pPr>
      <w:r w:rsidRPr="004A477D">
        <w:rPr>
          <w:noProof/>
        </w:rPr>
        <w:t>4.</w:t>
      </w:r>
      <w:r w:rsidRPr="004A477D">
        <w:rPr>
          <w:noProof/>
        </w:rPr>
        <w:tab/>
        <w:t xml:space="preserve">Gordon, S. R.; Stanley, E. J.; Wolf, S.; Toland, A.; Wu, S. J.; Hadidi, D.; Mills, J. H.; Baker, D.; Pultz, I. S.; Siegel, J. B., Computational Design of an α-Gliadin Peptidase. In </w:t>
      </w:r>
      <w:r w:rsidRPr="004A477D">
        <w:rPr>
          <w:i/>
          <w:noProof/>
        </w:rPr>
        <w:t>J. Am. Chem. Soc.</w:t>
      </w:r>
      <w:r w:rsidRPr="004A477D">
        <w:rPr>
          <w:noProof/>
        </w:rPr>
        <w:t>, American Chemical Society: 2012; Vol. 134, pp 20513-20520.</w:t>
      </w:r>
    </w:p>
    <w:p w14:paraId="55D90C37" w14:textId="77777777" w:rsidR="004A477D" w:rsidRPr="004A477D" w:rsidRDefault="004A477D" w:rsidP="00354AFE">
      <w:pPr>
        <w:pStyle w:val="EndNoteBibliography"/>
        <w:spacing w:line="480" w:lineRule="auto"/>
        <w:rPr>
          <w:noProof/>
        </w:rPr>
      </w:pPr>
      <w:r w:rsidRPr="004A477D">
        <w:rPr>
          <w:noProof/>
        </w:rPr>
        <w:lastRenderedPageBreak/>
        <w:t>5.</w:t>
      </w:r>
      <w:r w:rsidRPr="004A477D">
        <w:rPr>
          <w:noProof/>
        </w:rPr>
        <w:tab/>
        <w:t xml:space="preserve">Marcheschi, R. J.; Li, H.; Zhang, K.; Noey, E. L.; Kim, S.; Chaubey, A.; Houk, K. N.; Liao, J. C., A Synthetic Recursive “+1” Pathway for Carbon Chain Elongation. In </w:t>
      </w:r>
      <w:r w:rsidRPr="004A477D">
        <w:rPr>
          <w:i/>
          <w:noProof/>
        </w:rPr>
        <w:t>ACS Chem. Biol.</w:t>
      </w:r>
      <w:r w:rsidRPr="004A477D">
        <w:rPr>
          <w:noProof/>
        </w:rPr>
        <w:t>, American Chemical Society: 2012; Vol. 7, pp 689-697.</w:t>
      </w:r>
    </w:p>
    <w:p w14:paraId="3B58FC79" w14:textId="77777777" w:rsidR="004A477D" w:rsidRPr="004A477D" w:rsidRDefault="004A477D" w:rsidP="00354AFE">
      <w:pPr>
        <w:pStyle w:val="EndNoteBibliography"/>
        <w:spacing w:line="480" w:lineRule="auto"/>
        <w:rPr>
          <w:noProof/>
        </w:rPr>
      </w:pPr>
      <w:r w:rsidRPr="004A477D">
        <w:rPr>
          <w:noProof/>
        </w:rPr>
        <w:t>6.</w:t>
      </w:r>
      <w:r w:rsidRPr="004A477D">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4A477D">
        <w:rPr>
          <w:i/>
          <w:noProof/>
        </w:rPr>
        <w:t>Nature Chemical Biology</w:t>
      </w:r>
      <w:r w:rsidRPr="004A477D">
        <w:rPr>
          <w:noProof/>
        </w:rPr>
        <w:t>, Nature Publishing Group: 2012; Vol. 8, pp 294-300.</w:t>
      </w:r>
    </w:p>
    <w:p w14:paraId="71A71BE8" w14:textId="77777777" w:rsidR="004A477D" w:rsidRPr="004A477D" w:rsidRDefault="004A477D" w:rsidP="00354AFE">
      <w:pPr>
        <w:pStyle w:val="EndNoteBibliography"/>
        <w:spacing w:line="480" w:lineRule="auto"/>
        <w:rPr>
          <w:noProof/>
        </w:rPr>
      </w:pPr>
      <w:r w:rsidRPr="004A477D">
        <w:rPr>
          <w:noProof/>
        </w:rPr>
        <w:t>7.</w:t>
      </w:r>
      <w:r w:rsidRPr="004A477D">
        <w:rPr>
          <w:noProof/>
        </w:rPr>
        <w:tab/>
        <w:t xml:space="preserve">Kumar, M. S.; Bava, K. A.; Gromiha, M. M.; Prabakaran, P.; Kitajima, K.; Uedaira, H.; Sarai, A., ProTherm and ProNIT: thermodynamic databases for proteins and protein–nucleic acid interactions. </w:t>
      </w:r>
      <w:r w:rsidRPr="004A477D">
        <w:rPr>
          <w:i/>
          <w:noProof/>
        </w:rPr>
        <w:t xml:space="preserve">Nucleic Acids Research </w:t>
      </w:r>
      <w:r w:rsidRPr="004A477D">
        <w:rPr>
          <w:b/>
          <w:noProof/>
        </w:rPr>
        <w:t>2006,</w:t>
      </w:r>
      <w:r w:rsidRPr="004A477D">
        <w:rPr>
          <w:noProof/>
        </w:rPr>
        <w:t xml:space="preserve"> </w:t>
      </w:r>
      <w:r w:rsidRPr="004A477D">
        <w:rPr>
          <w:i/>
          <w:noProof/>
        </w:rPr>
        <w:t>34</w:t>
      </w:r>
      <w:r w:rsidRPr="004A477D">
        <w:rPr>
          <w:noProof/>
        </w:rPr>
        <w:t xml:space="preserve"> (suppl 1), D204-D206.</w:t>
      </w:r>
    </w:p>
    <w:p w14:paraId="6C07C38D" w14:textId="77777777" w:rsidR="004A477D" w:rsidRPr="004A477D" w:rsidRDefault="004A477D" w:rsidP="00354AFE">
      <w:pPr>
        <w:pStyle w:val="EndNoteBibliography"/>
        <w:spacing w:line="480" w:lineRule="auto"/>
        <w:rPr>
          <w:noProof/>
        </w:rPr>
      </w:pPr>
      <w:r w:rsidRPr="004A477D">
        <w:rPr>
          <w:rFonts w:hint="eastAsia"/>
          <w:noProof/>
        </w:rPr>
        <w:t>8.</w:t>
      </w:r>
      <w:r w:rsidRPr="004A477D">
        <w:rPr>
          <w:rFonts w:hint="eastAsia"/>
          <w:noProof/>
        </w:rPr>
        <w:tab/>
        <w:t>Kellogg, E. H.; Leaver</w:t>
      </w:r>
      <w:r w:rsidRPr="004A477D">
        <w:rPr>
          <w:rFonts w:hint="eastAsia"/>
          <w:noProof/>
        </w:rPr>
        <w:t>‐</w:t>
      </w:r>
      <w:r w:rsidRPr="004A477D">
        <w:rPr>
          <w:rFonts w:hint="eastAsia"/>
          <w:noProof/>
        </w:rPr>
        <w:t>Fay, A.; Baker, D., Role of conformational sampling in computing mutation</w:t>
      </w:r>
      <w:r w:rsidRPr="004A477D">
        <w:rPr>
          <w:rFonts w:hint="eastAsia"/>
          <w:noProof/>
        </w:rPr>
        <w:t>‐</w:t>
      </w:r>
      <w:r w:rsidRPr="004A477D">
        <w:rPr>
          <w:rFonts w:hint="eastAsia"/>
          <w:noProof/>
        </w:rPr>
        <w:t xml:space="preserve">induced changes in protein structure and stability. </w:t>
      </w:r>
      <w:r w:rsidRPr="004A477D">
        <w:rPr>
          <w:rFonts w:hint="eastAsia"/>
          <w:i/>
          <w:noProof/>
        </w:rPr>
        <w:t xml:space="preserve">Proteins: Structure, Function, and Bioinformatics </w:t>
      </w:r>
      <w:r w:rsidRPr="004A477D">
        <w:rPr>
          <w:rFonts w:hint="eastAsia"/>
          <w:b/>
          <w:noProof/>
        </w:rPr>
        <w:t>2011,</w:t>
      </w:r>
      <w:r w:rsidRPr="004A477D">
        <w:rPr>
          <w:rFonts w:hint="eastAsia"/>
          <w:noProof/>
        </w:rPr>
        <w:t xml:space="preserve"> </w:t>
      </w:r>
      <w:r w:rsidRPr="004A477D">
        <w:rPr>
          <w:rFonts w:hint="eastAsia"/>
          <w:i/>
          <w:noProof/>
        </w:rPr>
        <w:t>79</w:t>
      </w:r>
      <w:r w:rsidRPr="004A477D">
        <w:rPr>
          <w:noProof/>
        </w:rPr>
        <w:t xml:space="preserve"> (3), 830-838.</w:t>
      </w:r>
    </w:p>
    <w:p w14:paraId="0CAFB671" w14:textId="77777777" w:rsidR="004A477D" w:rsidRPr="004A477D" w:rsidRDefault="004A477D" w:rsidP="00354AFE">
      <w:pPr>
        <w:pStyle w:val="EndNoteBibliography"/>
        <w:spacing w:line="480" w:lineRule="auto"/>
        <w:rPr>
          <w:noProof/>
        </w:rPr>
      </w:pPr>
      <w:r w:rsidRPr="004A477D">
        <w:rPr>
          <w:noProof/>
        </w:rPr>
        <w:t>9.</w:t>
      </w:r>
      <w:r w:rsidRPr="004A477D">
        <w:rPr>
          <w:noProof/>
        </w:rPr>
        <w:tab/>
        <w:t xml:space="preserve">Guerois, R.; Nielsen, J. E.; Serrano, L., Predicting changes in the stability of proteins and protein complexes: a study of more than 1000 mutations. </w:t>
      </w:r>
      <w:r w:rsidRPr="004A477D">
        <w:rPr>
          <w:i/>
          <w:noProof/>
        </w:rPr>
        <w:t xml:space="preserve">Journal of molecular biology </w:t>
      </w:r>
      <w:r w:rsidRPr="004A477D">
        <w:rPr>
          <w:b/>
          <w:noProof/>
        </w:rPr>
        <w:t>2002,</w:t>
      </w:r>
      <w:r w:rsidRPr="004A477D">
        <w:rPr>
          <w:noProof/>
        </w:rPr>
        <w:t xml:space="preserve"> </w:t>
      </w:r>
      <w:r w:rsidRPr="004A477D">
        <w:rPr>
          <w:i/>
          <w:noProof/>
        </w:rPr>
        <w:t>320</w:t>
      </w:r>
      <w:r w:rsidRPr="004A477D">
        <w:rPr>
          <w:noProof/>
        </w:rPr>
        <w:t xml:space="preserve"> (2), 369-387.</w:t>
      </w:r>
    </w:p>
    <w:p w14:paraId="47786D4B" w14:textId="77777777" w:rsidR="004A477D" w:rsidRPr="004A477D" w:rsidRDefault="004A477D" w:rsidP="00354AFE">
      <w:pPr>
        <w:pStyle w:val="EndNoteBibliography"/>
        <w:spacing w:line="480" w:lineRule="auto"/>
        <w:rPr>
          <w:noProof/>
        </w:rPr>
      </w:pPr>
      <w:r w:rsidRPr="004A477D">
        <w:rPr>
          <w:noProof/>
        </w:rPr>
        <w:t>10.</w:t>
      </w:r>
      <w:r w:rsidRPr="004A477D">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4A477D">
        <w:rPr>
          <w:i/>
          <w:noProof/>
        </w:rPr>
        <w:t>Journal of Molecular Biology</w:t>
      </w:r>
      <w:r w:rsidRPr="004A477D">
        <w:rPr>
          <w:noProof/>
        </w:rPr>
        <w:t>, 2007; Vol. 371, pp 1204-1218.</w:t>
      </w:r>
    </w:p>
    <w:p w14:paraId="5E0D7B80" w14:textId="77777777" w:rsidR="004A477D" w:rsidRPr="004A477D" w:rsidRDefault="004A477D" w:rsidP="00354AFE">
      <w:pPr>
        <w:pStyle w:val="EndNoteBibliography"/>
        <w:spacing w:line="480" w:lineRule="auto"/>
        <w:rPr>
          <w:noProof/>
        </w:rPr>
      </w:pPr>
      <w:r w:rsidRPr="004A477D">
        <w:rPr>
          <w:noProof/>
        </w:rPr>
        <w:lastRenderedPageBreak/>
        <w:t>11.</w:t>
      </w:r>
      <w:r w:rsidRPr="004A477D">
        <w:rPr>
          <w:noProof/>
        </w:rPr>
        <w:tab/>
        <w:t xml:space="preserve">Rye, C. S.; Withers, S. G., Glycosidase mechanisms. </w:t>
      </w:r>
      <w:r w:rsidRPr="004A477D">
        <w:rPr>
          <w:i/>
          <w:noProof/>
        </w:rPr>
        <w:t xml:space="preserve">Current opinion in chemical biology </w:t>
      </w:r>
      <w:r w:rsidRPr="004A477D">
        <w:rPr>
          <w:b/>
          <w:noProof/>
        </w:rPr>
        <w:t>2000,</w:t>
      </w:r>
      <w:r w:rsidRPr="004A477D">
        <w:rPr>
          <w:noProof/>
        </w:rPr>
        <w:t xml:space="preserve"> </w:t>
      </w:r>
      <w:r w:rsidRPr="004A477D">
        <w:rPr>
          <w:i/>
          <w:noProof/>
        </w:rPr>
        <w:t>4</w:t>
      </w:r>
      <w:r w:rsidRPr="004A477D">
        <w:rPr>
          <w:noProof/>
        </w:rPr>
        <w:t xml:space="preserve"> (5), 573-580.</w:t>
      </w:r>
    </w:p>
    <w:p w14:paraId="479E5011" w14:textId="77777777" w:rsidR="004A477D" w:rsidRPr="004A477D" w:rsidRDefault="004A477D" w:rsidP="00354AFE">
      <w:pPr>
        <w:pStyle w:val="EndNoteBibliography"/>
        <w:spacing w:line="480" w:lineRule="auto"/>
        <w:rPr>
          <w:noProof/>
        </w:rPr>
      </w:pPr>
      <w:r w:rsidRPr="004A477D">
        <w:rPr>
          <w:noProof/>
        </w:rPr>
        <w:t>12.</w:t>
      </w:r>
      <w:r w:rsidRPr="004A477D">
        <w:rPr>
          <w:noProof/>
        </w:rPr>
        <w:tab/>
        <w:t xml:space="preserve">Wu, S. J.; Eiben, C. B.; Carra, J. H.; Huang, I.; Zong, D.; Liu, P.; Wu, C. T.; Nivala, J.; Dunbar, J.; Huber, T., Improvement of a potential anthrax therapeutic by computational protein design. </w:t>
      </w:r>
      <w:r w:rsidRPr="004A477D">
        <w:rPr>
          <w:i/>
          <w:noProof/>
        </w:rPr>
        <w:t xml:space="preserve">Journal of Biological Chemistry </w:t>
      </w:r>
      <w:r w:rsidRPr="004A477D">
        <w:rPr>
          <w:b/>
          <w:noProof/>
        </w:rPr>
        <w:t>2011,</w:t>
      </w:r>
      <w:r w:rsidRPr="004A477D">
        <w:rPr>
          <w:noProof/>
        </w:rPr>
        <w:t xml:space="preserve"> </w:t>
      </w:r>
      <w:r w:rsidRPr="004A477D">
        <w:rPr>
          <w:i/>
          <w:noProof/>
        </w:rPr>
        <w:t>286</w:t>
      </w:r>
      <w:r w:rsidRPr="004A477D">
        <w:rPr>
          <w:noProof/>
        </w:rPr>
        <w:t xml:space="preserve"> (37), 32586-32592.</w:t>
      </w:r>
    </w:p>
    <w:p w14:paraId="6F976558" w14:textId="77777777" w:rsidR="004A477D" w:rsidRPr="004A477D" w:rsidRDefault="004A477D" w:rsidP="00354AFE">
      <w:pPr>
        <w:pStyle w:val="EndNoteBibliography"/>
        <w:spacing w:line="480" w:lineRule="auto"/>
        <w:rPr>
          <w:noProof/>
        </w:rPr>
      </w:pPr>
      <w:r w:rsidRPr="004A477D">
        <w:rPr>
          <w:noProof/>
        </w:rPr>
        <w:t>13.</w:t>
      </w:r>
      <w:r w:rsidRPr="004A477D">
        <w:rPr>
          <w:noProof/>
        </w:rPr>
        <w:tab/>
        <w:t xml:space="preserve">Kunkel, T. A., Rapid and efficient site-specific mutagenesis without phenotypic selection. </w:t>
      </w:r>
      <w:r w:rsidRPr="004A477D">
        <w:rPr>
          <w:i/>
          <w:noProof/>
        </w:rPr>
        <w:t xml:space="preserve">Proceedings of the National Academy of Sciences </w:t>
      </w:r>
      <w:r w:rsidRPr="004A477D">
        <w:rPr>
          <w:b/>
          <w:noProof/>
        </w:rPr>
        <w:t>1985,</w:t>
      </w:r>
      <w:r w:rsidRPr="004A477D">
        <w:rPr>
          <w:noProof/>
        </w:rPr>
        <w:t xml:space="preserve"> </w:t>
      </w:r>
      <w:r w:rsidRPr="004A477D">
        <w:rPr>
          <w:i/>
          <w:noProof/>
        </w:rPr>
        <w:t>82</w:t>
      </w:r>
      <w:r w:rsidRPr="004A477D">
        <w:rPr>
          <w:noProof/>
        </w:rPr>
        <w:t xml:space="preserve"> (2), 488-492.</w:t>
      </w:r>
    </w:p>
    <w:p w14:paraId="1115958D" w14:textId="77777777" w:rsidR="004A477D" w:rsidRPr="004A477D" w:rsidRDefault="004A477D" w:rsidP="00354AFE">
      <w:pPr>
        <w:pStyle w:val="EndNoteBibliography"/>
        <w:spacing w:line="480" w:lineRule="auto"/>
        <w:rPr>
          <w:noProof/>
        </w:rPr>
      </w:pPr>
      <w:r w:rsidRPr="004A477D">
        <w:rPr>
          <w:noProof/>
        </w:rPr>
        <w:t>14.</w:t>
      </w:r>
      <w:r w:rsidRPr="004A477D">
        <w:rPr>
          <w:noProof/>
        </w:rPr>
        <w:tab/>
        <w:t xml:space="preserve">Warshel, A.; Sharma, P. K.; Kato, M.; Xiang, Y.; Liu, H., Electrostatic basis for enzyme catalysis. In </w:t>
      </w:r>
      <w:r w:rsidRPr="004A477D">
        <w:rPr>
          <w:i/>
          <w:noProof/>
        </w:rPr>
        <w:t>Chemical …</w:t>
      </w:r>
      <w:r w:rsidRPr="004A477D">
        <w:rPr>
          <w:noProof/>
        </w:rPr>
        <w:t>, 2006.</w:t>
      </w:r>
    </w:p>
    <w:p w14:paraId="4CC79C3F" w14:textId="77777777" w:rsidR="004A477D" w:rsidRPr="004A477D" w:rsidRDefault="004A477D" w:rsidP="00354AFE">
      <w:pPr>
        <w:pStyle w:val="EndNoteBibliography"/>
        <w:spacing w:line="480" w:lineRule="auto"/>
        <w:rPr>
          <w:noProof/>
        </w:rPr>
      </w:pPr>
      <w:r w:rsidRPr="004A477D">
        <w:rPr>
          <w:noProof/>
        </w:rPr>
        <w:t>15.</w:t>
      </w:r>
      <w:r w:rsidRPr="004A477D">
        <w:rPr>
          <w:noProof/>
        </w:rPr>
        <w:tab/>
        <w:t xml:space="preserve">Fersht, A., </w:t>
      </w:r>
      <w:r w:rsidRPr="004A477D">
        <w:rPr>
          <w:i/>
          <w:noProof/>
        </w:rPr>
        <w:t>Structure and mechanism in protein science: a guide to enzyme catalysis and protein folding</w:t>
      </w:r>
      <w:r w:rsidRPr="004A477D">
        <w:rPr>
          <w:noProof/>
        </w:rPr>
        <w:t>. Macmillan: 1999.</w:t>
      </w:r>
    </w:p>
    <w:p w14:paraId="4C065EEC" w14:textId="77777777" w:rsidR="004A477D" w:rsidRPr="004A477D" w:rsidRDefault="004A477D" w:rsidP="00354AFE">
      <w:pPr>
        <w:pStyle w:val="EndNoteBibliography"/>
        <w:spacing w:line="480" w:lineRule="auto"/>
        <w:rPr>
          <w:noProof/>
        </w:rPr>
      </w:pPr>
      <w:r w:rsidRPr="004A477D">
        <w:rPr>
          <w:noProof/>
        </w:rPr>
        <w:t>16.</w:t>
      </w:r>
      <w:r w:rsidRPr="004A477D">
        <w:rPr>
          <w:noProof/>
        </w:rPr>
        <w:tab/>
        <w:t xml:space="preserve">McCarter, J. D.; Withers, S. G., Mechanisms of enzymatic glycoside hydrolysis. </w:t>
      </w:r>
      <w:r w:rsidRPr="004A477D">
        <w:rPr>
          <w:i/>
          <w:noProof/>
        </w:rPr>
        <w:t xml:space="preserve">Curr Opin Struct Biol </w:t>
      </w:r>
      <w:r w:rsidRPr="004A477D">
        <w:rPr>
          <w:b/>
          <w:noProof/>
        </w:rPr>
        <w:t>1994,</w:t>
      </w:r>
      <w:r w:rsidRPr="004A477D">
        <w:rPr>
          <w:noProof/>
        </w:rPr>
        <w:t xml:space="preserve"> </w:t>
      </w:r>
      <w:r w:rsidRPr="004A477D">
        <w:rPr>
          <w:i/>
          <w:noProof/>
        </w:rPr>
        <w:t>4</w:t>
      </w:r>
      <w:r w:rsidRPr="004A477D">
        <w:rPr>
          <w:noProof/>
        </w:rPr>
        <w:t xml:space="preserve"> (6), 885-92.</w:t>
      </w:r>
    </w:p>
    <w:p w14:paraId="44274FCA" w14:textId="77777777" w:rsidR="004A477D" w:rsidRPr="004A477D" w:rsidRDefault="004A477D" w:rsidP="00354AFE">
      <w:pPr>
        <w:pStyle w:val="EndNoteBibliography"/>
        <w:spacing w:line="480" w:lineRule="auto"/>
        <w:rPr>
          <w:noProof/>
        </w:rPr>
      </w:pPr>
      <w:r w:rsidRPr="004A477D">
        <w:rPr>
          <w:noProof/>
        </w:rPr>
        <w:t>17.</w:t>
      </w:r>
      <w:r w:rsidRPr="004A477D">
        <w:rPr>
          <w:noProof/>
        </w:rPr>
        <w:tab/>
        <w:t xml:space="preserve">Mesecar, A. D.; Stoddard, B. L.; Koshland, D. E., Jr., Orbital steering in the catalytic power of enzymes: small structural changes with large catalytic consequences. </w:t>
      </w:r>
      <w:r w:rsidRPr="004A477D">
        <w:rPr>
          <w:i/>
          <w:noProof/>
        </w:rPr>
        <w:t xml:space="preserve">Science (New York, N.Y.) </w:t>
      </w:r>
      <w:r w:rsidRPr="004A477D">
        <w:rPr>
          <w:b/>
          <w:noProof/>
        </w:rPr>
        <w:t>1997,</w:t>
      </w:r>
      <w:r w:rsidRPr="004A477D">
        <w:rPr>
          <w:noProof/>
        </w:rPr>
        <w:t xml:space="preserve"> </w:t>
      </w:r>
      <w:r w:rsidRPr="004A477D">
        <w:rPr>
          <w:i/>
          <w:noProof/>
        </w:rPr>
        <w:t>277</w:t>
      </w:r>
      <w:r w:rsidRPr="004A477D">
        <w:rPr>
          <w:noProof/>
        </w:rPr>
        <w:t xml:space="preserve"> (5323), 202-6.</w:t>
      </w:r>
    </w:p>
    <w:p w14:paraId="6CF02D16" w14:textId="77777777" w:rsidR="004A477D" w:rsidRPr="004A477D" w:rsidRDefault="004A477D" w:rsidP="00354AFE">
      <w:pPr>
        <w:pStyle w:val="EndNoteBibliography"/>
        <w:spacing w:line="480" w:lineRule="auto"/>
        <w:rPr>
          <w:noProof/>
        </w:rPr>
      </w:pPr>
      <w:r w:rsidRPr="004A477D">
        <w:rPr>
          <w:noProof/>
        </w:rPr>
        <w:t>18.</w:t>
      </w:r>
      <w:r w:rsidRPr="004A477D">
        <w:rPr>
          <w:noProof/>
        </w:rPr>
        <w:tab/>
        <w:t xml:space="preserve">Sunden, F.; Peck, A.; Salzman, J.; Ressl, S.; Herschlag, D.; Kuriyan, J., Extensive site-directed mutagenesis reveals interconnected functional units in the Alkaline Phosphatase active site. In </w:t>
      </w:r>
      <w:r w:rsidRPr="004A477D">
        <w:rPr>
          <w:i/>
          <w:noProof/>
        </w:rPr>
        <w:t>eLife Sciences</w:t>
      </w:r>
      <w:r w:rsidRPr="004A477D">
        <w:rPr>
          <w:noProof/>
        </w:rPr>
        <w:t>, eLife Sciences Publications Limited: 2015; Vol. 4, p e06181.</w:t>
      </w:r>
    </w:p>
    <w:p w14:paraId="3AAECC37" w14:textId="77777777" w:rsidR="004A477D" w:rsidRPr="004A477D" w:rsidRDefault="004A477D" w:rsidP="00354AFE">
      <w:pPr>
        <w:pStyle w:val="EndNoteBibliography"/>
        <w:spacing w:line="480" w:lineRule="auto"/>
        <w:rPr>
          <w:noProof/>
        </w:rPr>
      </w:pPr>
      <w:r w:rsidRPr="004A477D">
        <w:rPr>
          <w:noProof/>
        </w:rPr>
        <w:lastRenderedPageBreak/>
        <w:t>19.</w:t>
      </w:r>
      <w:r w:rsidRPr="004A477D">
        <w:rPr>
          <w:noProof/>
        </w:rPr>
        <w:tab/>
        <w:t xml:space="preserve">Stiffler, M. A.; Hekstra, D. R.; Ranganathan, R., Evolvability as a Function of Purifying Selection in TEM-1 β-Lactamase. </w:t>
      </w:r>
      <w:r w:rsidRPr="004A477D">
        <w:rPr>
          <w:i/>
          <w:noProof/>
        </w:rPr>
        <w:t xml:space="preserve">Cell </w:t>
      </w:r>
      <w:r w:rsidRPr="004A477D">
        <w:rPr>
          <w:b/>
          <w:noProof/>
        </w:rPr>
        <w:t>2015,</w:t>
      </w:r>
      <w:r w:rsidRPr="004A477D">
        <w:rPr>
          <w:noProof/>
        </w:rPr>
        <w:t xml:space="preserve"> </w:t>
      </w:r>
      <w:r w:rsidRPr="004A477D">
        <w:rPr>
          <w:i/>
          <w:noProof/>
        </w:rPr>
        <w:t>160</w:t>
      </w:r>
      <w:r w:rsidRPr="004A477D">
        <w:rPr>
          <w:noProof/>
        </w:rPr>
        <w:t xml:space="preserve"> (5), 882-892.</w:t>
      </w:r>
    </w:p>
    <w:p w14:paraId="3189BFD0" w14:textId="77777777" w:rsidR="004A477D" w:rsidRPr="004A477D" w:rsidRDefault="004A477D" w:rsidP="00354AFE">
      <w:pPr>
        <w:pStyle w:val="EndNoteBibliography"/>
        <w:spacing w:line="480" w:lineRule="auto"/>
        <w:rPr>
          <w:noProof/>
        </w:rPr>
      </w:pPr>
      <w:r w:rsidRPr="004A477D">
        <w:rPr>
          <w:noProof/>
        </w:rPr>
        <w:t>20.</w:t>
      </w:r>
      <w:r w:rsidRPr="004A477D">
        <w:rPr>
          <w:noProof/>
        </w:rPr>
        <w:tab/>
        <w:t xml:space="preserve">Gibson, D. G.; Young, L.; Chuang, R.-Y.; Venter, J. C.; Hutchison, C. A.; Smith, H. O., Enzymatic assembly of DNA molecules up to several hundred kilobases. </w:t>
      </w:r>
      <w:r w:rsidRPr="004A477D">
        <w:rPr>
          <w:i/>
          <w:noProof/>
        </w:rPr>
        <w:t xml:space="preserve">Nature methods </w:t>
      </w:r>
      <w:r w:rsidRPr="004A477D">
        <w:rPr>
          <w:b/>
          <w:noProof/>
        </w:rPr>
        <w:t>2009,</w:t>
      </w:r>
      <w:r w:rsidRPr="004A477D">
        <w:rPr>
          <w:noProof/>
        </w:rPr>
        <w:t xml:space="preserve"> </w:t>
      </w:r>
      <w:r w:rsidRPr="004A477D">
        <w:rPr>
          <w:i/>
          <w:noProof/>
        </w:rPr>
        <w:t>6</w:t>
      </w:r>
      <w:r w:rsidRPr="004A477D">
        <w:rPr>
          <w:noProof/>
        </w:rPr>
        <w:t xml:space="preserve"> (5), 343-345.</w:t>
      </w:r>
    </w:p>
    <w:p w14:paraId="1C01DD95" w14:textId="77777777" w:rsidR="004A477D" w:rsidRPr="004A477D" w:rsidRDefault="004A477D" w:rsidP="00354AFE">
      <w:pPr>
        <w:pStyle w:val="EndNoteBibliography"/>
        <w:spacing w:line="480" w:lineRule="auto"/>
        <w:rPr>
          <w:noProof/>
        </w:rPr>
      </w:pPr>
      <w:r w:rsidRPr="004A477D">
        <w:rPr>
          <w:noProof/>
        </w:rPr>
        <w:t>21.</w:t>
      </w:r>
      <w:r w:rsidRPr="004A477D">
        <w:rPr>
          <w:noProof/>
        </w:rPr>
        <w:tab/>
        <w:t xml:space="preserve">DeLano, W. L., The PyMOL molecular graphics system. </w:t>
      </w:r>
      <w:r w:rsidRPr="004A477D">
        <w:rPr>
          <w:b/>
          <w:noProof/>
        </w:rPr>
        <w:t>2002</w:t>
      </w:r>
      <w:r w:rsidRPr="004A477D">
        <w:rPr>
          <w:noProof/>
        </w:rPr>
        <w:t>.</w:t>
      </w:r>
    </w:p>
    <w:p w14:paraId="5F5E00A0" w14:textId="0C906F13" w:rsidR="000D05AB" w:rsidRDefault="00696E24" w:rsidP="00574C91">
      <w:pPr>
        <w:spacing w:line="480" w:lineRule="auto"/>
      </w:pPr>
      <w:r>
        <w:fldChar w:fldCharType="end"/>
      </w:r>
      <w:bookmarkStart w:id="0" w:name="_GoBack"/>
      <w:bookmarkEnd w:id="0"/>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record-ids&gt;&lt;/item&gt;&lt;/Libraries&gt;"/>
  </w:docVars>
  <w:rsids>
    <w:rsidRoot w:val="00DF34E5"/>
    <w:rsid w:val="0000171F"/>
    <w:rsid w:val="0001221D"/>
    <w:rsid w:val="00014BDA"/>
    <w:rsid w:val="0002524B"/>
    <w:rsid w:val="00031D61"/>
    <w:rsid w:val="00045EB9"/>
    <w:rsid w:val="00052C31"/>
    <w:rsid w:val="00077F77"/>
    <w:rsid w:val="000821C2"/>
    <w:rsid w:val="00086851"/>
    <w:rsid w:val="000935EF"/>
    <w:rsid w:val="000955ED"/>
    <w:rsid w:val="000A18D3"/>
    <w:rsid w:val="000C62FC"/>
    <w:rsid w:val="000D05AB"/>
    <w:rsid w:val="000D16BA"/>
    <w:rsid w:val="000E4A77"/>
    <w:rsid w:val="000E5CDA"/>
    <w:rsid w:val="001112F9"/>
    <w:rsid w:val="00114C36"/>
    <w:rsid w:val="00132354"/>
    <w:rsid w:val="00136DDD"/>
    <w:rsid w:val="00152501"/>
    <w:rsid w:val="00186323"/>
    <w:rsid w:val="00190869"/>
    <w:rsid w:val="00197777"/>
    <w:rsid w:val="001A2DA7"/>
    <w:rsid w:val="001C54BB"/>
    <w:rsid w:val="001F1063"/>
    <w:rsid w:val="001F22B9"/>
    <w:rsid w:val="00201544"/>
    <w:rsid w:val="00224C00"/>
    <w:rsid w:val="00226CF0"/>
    <w:rsid w:val="00245378"/>
    <w:rsid w:val="002510CC"/>
    <w:rsid w:val="0026341F"/>
    <w:rsid w:val="00272363"/>
    <w:rsid w:val="00284FAA"/>
    <w:rsid w:val="002866B9"/>
    <w:rsid w:val="00291C66"/>
    <w:rsid w:val="002A23EA"/>
    <w:rsid w:val="002C6335"/>
    <w:rsid w:val="002D7F81"/>
    <w:rsid w:val="00312061"/>
    <w:rsid w:val="00314013"/>
    <w:rsid w:val="00325684"/>
    <w:rsid w:val="00342F97"/>
    <w:rsid w:val="003451AD"/>
    <w:rsid w:val="00354AFE"/>
    <w:rsid w:val="00354D86"/>
    <w:rsid w:val="00383E10"/>
    <w:rsid w:val="003B2366"/>
    <w:rsid w:val="003E150D"/>
    <w:rsid w:val="003F0B2D"/>
    <w:rsid w:val="003F15E3"/>
    <w:rsid w:val="0040061F"/>
    <w:rsid w:val="00457A0B"/>
    <w:rsid w:val="00491D69"/>
    <w:rsid w:val="004A2BB3"/>
    <w:rsid w:val="004A477D"/>
    <w:rsid w:val="004A52E3"/>
    <w:rsid w:val="004D15E9"/>
    <w:rsid w:val="004F15C1"/>
    <w:rsid w:val="005003CC"/>
    <w:rsid w:val="005061E7"/>
    <w:rsid w:val="00514702"/>
    <w:rsid w:val="00515B0C"/>
    <w:rsid w:val="005352D3"/>
    <w:rsid w:val="00557C11"/>
    <w:rsid w:val="005625F4"/>
    <w:rsid w:val="00574C91"/>
    <w:rsid w:val="005815CD"/>
    <w:rsid w:val="00593244"/>
    <w:rsid w:val="005B66AF"/>
    <w:rsid w:val="005C3C83"/>
    <w:rsid w:val="005C44A4"/>
    <w:rsid w:val="005D2F49"/>
    <w:rsid w:val="006314A2"/>
    <w:rsid w:val="00632B58"/>
    <w:rsid w:val="00632C3C"/>
    <w:rsid w:val="00652F48"/>
    <w:rsid w:val="00656029"/>
    <w:rsid w:val="006927C5"/>
    <w:rsid w:val="00696E24"/>
    <w:rsid w:val="006D2317"/>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70EE"/>
    <w:rsid w:val="007E15D8"/>
    <w:rsid w:val="007E6A5B"/>
    <w:rsid w:val="007F744E"/>
    <w:rsid w:val="00821017"/>
    <w:rsid w:val="008236FF"/>
    <w:rsid w:val="0084174E"/>
    <w:rsid w:val="00841818"/>
    <w:rsid w:val="008542E8"/>
    <w:rsid w:val="008752E2"/>
    <w:rsid w:val="008C36CB"/>
    <w:rsid w:val="008C588E"/>
    <w:rsid w:val="008E17CB"/>
    <w:rsid w:val="008F0D45"/>
    <w:rsid w:val="00920108"/>
    <w:rsid w:val="00927A5F"/>
    <w:rsid w:val="00955701"/>
    <w:rsid w:val="00957C69"/>
    <w:rsid w:val="00961C7B"/>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21241"/>
    <w:rsid w:val="00D22F0B"/>
    <w:rsid w:val="00D27DC5"/>
    <w:rsid w:val="00D36C90"/>
    <w:rsid w:val="00D4719F"/>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30</Pages>
  <Words>10746</Words>
  <Characters>61256</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15</cp:revision>
  <dcterms:created xsi:type="dcterms:W3CDTF">2015-05-19T03:15:00Z</dcterms:created>
  <dcterms:modified xsi:type="dcterms:W3CDTF">2015-05-20T23:30:00Z</dcterms:modified>
</cp:coreProperties>
</file>