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eve.martinez135@example.com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AWS, TensorFlow, Scala.</w:t>
      </w:r>
    </w:p>
    <w:p>
      <w:pPr>
        <w:pStyle w:val="Heading1"/>
      </w:pPr>
      <w:r>
        <w:t>Skills</w:t>
      </w:r>
    </w:p>
    <w:p>
      <w:r>
        <w:t>AWS, TensorFlow, Scala, Prolog, Phoenix, Application Security, MySQL, DynamoDB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