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Garcia</w:t>
      </w:r>
    </w:p>
    <w:p>
      <w:r>
        <w:t>Email: judy.garcia1@example.com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Node.js, Cloud Run, Spacy.</w:t>
      </w:r>
    </w:p>
    <w:p>
      <w:pPr>
        <w:pStyle w:val="Heading1"/>
      </w:pPr>
      <w:r>
        <w:t>Skills</w:t>
      </w:r>
    </w:p>
    <w:p>
      <w:r>
        <w:t>Node.js, Cloud Run, Spacy, COBOL, CircleCI, Fargate, Vue.js, Jenkins, Serverless, DynamoDB, Zero Trust, C++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Node.js.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