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Williams</w:t>
      </w:r>
    </w:p>
    <w:p>
      <w:r>
        <w:t>Email: david.williams215@example.com | Location: Sydney</w:t>
      </w:r>
    </w:p>
    <w:p>
      <w:pPr>
        <w:pStyle w:val="Heading1"/>
      </w:pPr>
      <w:r>
        <w:t>Summary</w:t>
      </w:r>
    </w:p>
    <w:p>
      <w:r>
        <w:t>Experienced professional with expertise in ASP.NET Core, Redis, PyTorch.</w:t>
      </w:r>
    </w:p>
    <w:p>
      <w:pPr>
        <w:pStyle w:val="Heading1"/>
      </w:pPr>
      <w:r>
        <w:t>Skills</w:t>
      </w:r>
    </w:p>
    <w:p>
      <w:r>
        <w:t>ASP.NET Core, Redis, PyTorch, Go, NumPy, Lambda, Dart, LLMs, TensorFlow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ASP.NET 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