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Garcia</w:t>
      </w:r>
    </w:p>
    <w:p>
      <w:r>
        <w:t>Email: eve.garcia271@example.com | Location: Sydney</w:t>
      </w:r>
    </w:p>
    <w:p>
      <w:pPr>
        <w:pStyle w:val="Heading1"/>
      </w:pPr>
      <w:r>
        <w:t>Summary</w:t>
      </w:r>
    </w:p>
    <w:p>
      <w:r>
        <w:t>Experienced professional with expertise in Serverless, Zustand, Ruby on Rails.</w:t>
      </w:r>
    </w:p>
    <w:p>
      <w:pPr>
        <w:pStyle w:val="Heading1"/>
      </w:pPr>
      <w:r>
        <w:t>Skills</w:t>
      </w:r>
    </w:p>
    <w:p>
      <w:r>
        <w:t>Serverless, Zustand, Ruby on Rails, WebAssembly, Vue.js, Flask, ASP.NET Core, Reinforcement Learning, Docker, Scikit-learn, Spring Boot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Serverless.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