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Heidi Garcia</w:t>
      </w:r>
    </w:p>
    <w:p>
      <w:r>
        <w:t>Email: heidi.garcia389@example.com | Location: Remote</w:t>
      </w:r>
    </w:p>
    <w:p>
      <w:pPr>
        <w:pStyle w:val="Heading1"/>
      </w:pPr>
      <w:r>
        <w:t>Summary</w:t>
      </w:r>
    </w:p>
    <w:p>
      <w:r>
        <w:t>Experienced professional with expertise in Pinia, WebAssembly, NestJS.</w:t>
      </w:r>
    </w:p>
    <w:p>
      <w:pPr>
        <w:pStyle w:val="Heading1"/>
      </w:pPr>
      <w:r>
        <w:t>Skills</w:t>
      </w:r>
    </w:p>
    <w:p>
      <w:r>
        <w:t>Pinia, WebAssembly, NestJS, Gensim, MATLAB, Vyper, Svelte, MLOps, Nuxt.js, PyTorch, Go, TensorFlow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Pinia.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