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Brown</w:t>
      </w:r>
    </w:p>
    <w:p>
      <w:r>
        <w:t>Email: charlie.brown391@example.com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GCP, MobX, LangChain.</w:t>
      </w:r>
    </w:p>
    <w:p>
      <w:pPr>
        <w:pStyle w:val="Heading1"/>
      </w:pPr>
      <w:r>
        <w:t>Skills</w:t>
      </w:r>
    </w:p>
    <w:p>
      <w:r>
        <w:t>GCP, MobX, LangChain, ClickHouse, PHP, GitLab CI, Ruby, NumPy, NLP, Vyper, Terraform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