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Phase 3 Deliverable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CIS4301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Group #15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Christine King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Michael Bentz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Issa Malke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Joshua Trinkler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67616" cx="58721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67616" cx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overlooked that Account and User have the same primary key. Therefore we are updating the primary key of account to (UserID, Password). which will also serve as a foreign key for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Database Schema: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Book (ISBN, Title, Author, Year, Publisher)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Primary Key ( ISBN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User (UserID, Location, Age, Password, ISBN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Primary Key ( UserID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Foreign Key ( password ) references Account ( password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Foreign Key ( ISBN ) reference Book ( ISBN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Account ( UserID, Password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Primary key ( UserID, Password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Visitor 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Foreign Key ( ISBN ) reference Book ( ISBN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Foreign Key ( UserID, Password ) reference Account ( UserID, Password)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Deliverable.docx</dc:title>
</cp:coreProperties>
</file>