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185B3" w14:textId="4D4DE430" w:rsidR="009A4828" w:rsidRPr="009A4828" w:rsidRDefault="009A4828" w:rsidP="009A4828">
      <w:pPr>
        <w:rPr>
          <w:sz w:val="32"/>
          <w:szCs w:val="32"/>
        </w:rPr>
      </w:pPr>
      <w:r w:rsidRPr="009A4828">
        <w:rPr>
          <w:b/>
          <w:bCs/>
          <w:sz w:val="32"/>
          <w:szCs w:val="32"/>
        </w:rPr>
        <w:t xml:space="preserve">Metrics </w:t>
      </w:r>
      <w:r w:rsidRPr="009A4828">
        <w:rPr>
          <w:b/>
          <w:bCs/>
          <w:sz w:val="32"/>
          <w:szCs w:val="32"/>
        </w:rPr>
        <w:t>To Evaluate Source Code Scanning Tools</w:t>
      </w:r>
    </w:p>
    <w:p w14:paraId="70B07D9B" w14:textId="77777777" w:rsidR="009A4828" w:rsidRDefault="009A4828" w:rsidP="009A4828">
      <w:bookmarkStart w:id="0" w:name="_GoBack"/>
      <w:bookmarkEnd w:id="0"/>
    </w:p>
    <w:p w14:paraId="1B71C9A4" w14:textId="5B9DBC4E" w:rsidR="009A4828" w:rsidRPr="009A4828" w:rsidRDefault="009A4828" w:rsidP="009A4828">
      <w:r w:rsidRPr="009A4828">
        <w:t xml:space="preserve">There are a number of existing open source compliance tools in the market. How to decide which one is best for you? </w:t>
      </w:r>
      <w:r>
        <w:rPr>
          <w:lang w:val="en-US"/>
        </w:rPr>
        <w:t>Here are</w:t>
      </w:r>
      <w:r w:rsidRPr="009A4828">
        <w:t xml:space="preserve"> a number of metrics that you can refer to</w:t>
      </w:r>
      <w:r>
        <w:rPr>
          <w:lang w:val="en-US"/>
        </w:rPr>
        <w:t xml:space="preserve"> when</w:t>
      </w:r>
      <w:r w:rsidRPr="009A4828">
        <w:t xml:space="preserve"> </w:t>
      </w:r>
      <w:r>
        <w:rPr>
          <w:lang w:val="en-US"/>
        </w:rPr>
        <w:t>evaluating</w:t>
      </w:r>
      <w:r w:rsidRPr="009A4828">
        <w:t xml:space="preserve"> such tools. </w:t>
      </w:r>
    </w:p>
    <w:p w14:paraId="6D97FB06" w14:textId="0ACB5965" w:rsidR="009A4828" w:rsidRDefault="009A4828"/>
    <w:p w14:paraId="46D67FA8" w14:textId="77777777" w:rsidR="009A4828" w:rsidRPr="009A4828" w:rsidRDefault="009A4828" w:rsidP="009A4828">
      <w:pPr>
        <w:numPr>
          <w:ilvl w:val="0"/>
          <w:numId w:val="1"/>
        </w:numPr>
      </w:pPr>
      <w:r w:rsidRPr="009A4828">
        <w:rPr>
          <w:b/>
          <w:bCs/>
          <w:i/>
          <w:iCs/>
        </w:rPr>
        <w:t>Size of the knowledge base</w:t>
      </w:r>
      <w:r w:rsidRPr="009A4828">
        <w:t xml:space="preserve"> against which scanned code is being compared</w:t>
      </w:r>
    </w:p>
    <w:p w14:paraId="2DEC3AF5" w14:textId="77777777" w:rsidR="009A4828" w:rsidRPr="009A4828" w:rsidRDefault="009A4828" w:rsidP="009A4828">
      <w:pPr>
        <w:numPr>
          <w:ilvl w:val="0"/>
          <w:numId w:val="1"/>
        </w:numPr>
      </w:pPr>
      <w:r w:rsidRPr="009A4828">
        <w:rPr>
          <w:b/>
          <w:bCs/>
          <w:i/>
          <w:iCs/>
        </w:rPr>
        <w:t>Frequency of updates to the knowledge base</w:t>
      </w:r>
      <w:r w:rsidRPr="009A4828">
        <w:rPr>
          <w:b/>
          <w:bCs/>
        </w:rPr>
        <w:t xml:space="preserve"> - </w:t>
      </w:r>
      <w:r w:rsidRPr="009A4828">
        <w:t>how often does the tool provider update the knowledge base to keep up with the pace of open source development?</w:t>
      </w:r>
    </w:p>
    <w:p w14:paraId="5A9E8432" w14:textId="77777777" w:rsidR="009A4828" w:rsidRPr="009A4828" w:rsidRDefault="009A4828" w:rsidP="009A4828">
      <w:pPr>
        <w:numPr>
          <w:ilvl w:val="0"/>
          <w:numId w:val="1"/>
        </w:numPr>
      </w:pPr>
      <w:r w:rsidRPr="009A4828">
        <w:rPr>
          <w:b/>
          <w:bCs/>
          <w:i/>
          <w:iCs/>
        </w:rPr>
        <w:t>Speed of scans</w:t>
      </w:r>
      <w:r w:rsidRPr="009A4828">
        <w:t xml:space="preserve"> for the same loads </w:t>
      </w:r>
    </w:p>
    <w:p w14:paraId="0E425F0A" w14:textId="77777777" w:rsidR="009A4828" w:rsidRPr="009A4828" w:rsidRDefault="009A4828" w:rsidP="009A4828">
      <w:pPr>
        <w:numPr>
          <w:ilvl w:val="0"/>
          <w:numId w:val="1"/>
        </w:numPr>
      </w:pPr>
      <w:r w:rsidRPr="009A4828">
        <w:rPr>
          <w:b/>
          <w:bCs/>
          <w:i/>
          <w:iCs/>
        </w:rPr>
        <w:t>Supported deployment models</w:t>
      </w:r>
      <w:r w:rsidRPr="009A4828">
        <w:rPr>
          <w:b/>
          <w:bCs/>
        </w:rPr>
        <w:t xml:space="preserve"> -</w:t>
      </w:r>
      <w:r w:rsidRPr="009A4828">
        <w:t xml:space="preserve"> cloud, on premise, hybrid</w:t>
      </w:r>
    </w:p>
    <w:p w14:paraId="2344B330" w14:textId="77777777" w:rsidR="009A4828" w:rsidRPr="009A4828" w:rsidRDefault="009A4828" w:rsidP="009A4828">
      <w:pPr>
        <w:numPr>
          <w:ilvl w:val="0"/>
          <w:numId w:val="1"/>
        </w:numPr>
      </w:pPr>
      <w:r w:rsidRPr="009A4828">
        <w:rPr>
          <w:b/>
          <w:bCs/>
          <w:i/>
          <w:iCs/>
        </w:rPr>
        <w:t>Ability to identify origin and license of snippets</w:t>
      </w:r>
      <w:r w:rsidRPr="009A4828">
        <w:t xml:space="preserve"> - many tools do not provide such support and are only capable of identifying whole open source components, others have poor support  </w:t>
      </w:r>
    </w:p>
    <w:p w14:paraId="1D9B06E4" w14:textId="77777777" w:rsidR="009A4828" w:rsidRPr="009A4828" w:rsidRDefault="009A4828" w:rsidP="009A4828">
      <w:pPr>
        <w:numPr>
          <w:ilvl w:val="0"/>
          <w:numId w:val="1"/>
        </w:numPr>
      </w:pPr>
      <w:r w:rsidRPr="009A4828">
        <w:rPr>
          <w:b/>
          <w:bCs/>
          <w:i/>
          <w:iCs/>
        </w:rPr>
        <w:t>Ability to auto-identify open source snippets</w:t>
      </w:r>
      <w:r w:rsidRPr="009A4828">
        <w:rPr>
          <w:b/>
          <w:bCs/>
        </w:rPr>
        <w:t xml:space="preserve"> </w:t>
      </w:r>
      <w:r w:rsidRPr="009A4828">
        <w:t xml:space="preserve">in scanned code flagging their component of origin and license - saving endless hours on manual labor </w:t>
      </w:r>
    </w:p>
    <w:p w14:paraId="5F64131F" w14:textId="77777777" w:rsidR="009A4828" w:rsidRPr="009A4828" w:rsidRDefault="009A4828" w:rsidP="009A4828">
      <w:pPr>
        <w:numPr>
          <w:ilvl w:val="0"/>
          <w:numId w:val="1"/>
        </w:numPr>
      </w:pPr>
      <w:r w:rsidRPr="009A4828">
        <w:rPr>
          <w:b/>
          <w:bCs/>
          <w:i/>
          <w:iCs/>
        </w:rPr>
        <w:t>Support for vulnerability discovery</w:t>
      </w:r>
      <w:r w:rsidRPr="009A4828">
        <w:rPr>
          <w:b/>
          <w:bCs/>
        </w:rPr>
        <w:t xml:space="preserve"> </w:t>
      </w:r>
      <w:r w:rsidRPr="009A4828">
        <w:t>- is the tool capable of identifying vulnerable code that was copy/pasted from one component into another? Or simply just able to identify vulnerabilities found in their original components</w:t>
      </w:r>
    </w:p>
    <w:p w14:paraId="1D3E723E" w14:textId="77777777" w:rsidR="009A4828" w:rsidRPr="009A4828" w:rsidRDefault="009A4828" w:rsidP="009A4828">
      <w:pPr>
        <w:numPr>
          <w:ilvl w:val="0"/>
          <w:numId w:val="1"/>
        </w:numPr>
      </w:pPr>
      <w:r w:rsidRPr="009A4828">
        <w:rPr>
          <w:b/>
          <w:bCs/>
          <w:i/>
          <w:iCs/>
        </w:rPr>
        <w:t xml:space="preserve">Ability to represent and manage end-to-end review and approval process </w:t>
      </w:r>
      <w:r w:rsidRPr="009A4828">
        <w:t xml:space="preserve">directly from within the tool via a self defined workflow </w:t>
      </w:r>
    </w:p>
    <w:p w14:paraId="2BCF71D7" w14:textId="77777777" w:rsidR="009A4828" w:rsidRPr="009A4828" w:rsidRDefault="009A4828" w:rsidP="009A4828">
      <w:pPr>
        <w:numPr>
          <w:ilvl w:val="0"/>
          <w:numId w:val="1"/>
        </w:numPr>
      </w:pPr>
      <w:r w:rsidRPr="009A4828">
        <w:rPr>
          <w:b/>
          <w:bCs/>
          <w:i/>
          <w:iCs/>
        </w:rPr>
        <w:t xml:space="preserve">Total cost of ownership </w:t>
      </w:r>
      <w:r w:rsidRPr="009A4828">
        <w:rPr>
          <w:i/>
          <w:iCs/>
        </w:rPr>
        <w:t xml:space="preserve">- which include the yearly license cost, training cost, cost of customizations (workflow, features, integration, etc.), cost of servers required for your specific install and Internal sys admin support for your install </w:t>
      </w:r>
    </w:p>
    <w:p w14:paraId="504F09AA" w14:textId="77777777" w:rsidR="009A4828" w:rsidRPr="009A4828" w:rsidRDefault="009A4828" w:rsidP="009A4828">
      <w:pPr>
        <w:numPr>
          <w:ilvl w:val="0"/>
          <w:numId w:val="1"/>
        </w:numPr>
      </w:pPr>
      <w:r w:rsidRPr="009A4828">
        <w:rPr>
          <w:b/>
          <w:bCs/>
          <w:i/>
          <w:iCs/>
        </w:rPr>
        <w:t xml:space="preserve">An intuitive UI </w:t>
      </w:r>
      <w:r w:rsidRPr="009A4828">
        <w:rPr>
          <w:b/>
          <w:bCs/>
        </w:rPr>
        <w:t>-</w:t>
      </w:r>
      <w:r w:rsidRPr="009A4828">
        <w:t xml:space="preserve"> easy and inviting to use  – minimizing learning curve and making it less of a chore</w:t>
      </w:r>
    </w:p>
    <w:p w14:paraId="0332A052" w14:textId="77777777" w:rsidR="009A4828" w:rsidRPr="009A4828" w:rsidRDefault="009A4828" w:rsidP="009A4828">
      <w:pPr>
        <w:numPr>
          <w:ilvl w:val="0"/>
          <w:numId w:val="1"/>
        </w:numPr>
      </w:pPr>
      <w:r w:rsidRPr="009A4828">
        <w:rPr>
          <w:b/>
          <w:bCs/>
          <w:i/>
          <w:iCs/>
        </w:rPr>
        <w:t>Support for APIs and a CLI</w:t>
      </w:r>
      <w:r w:rsidRPr="009A4828">
        <w:t xml:space="preserve"> that you can interconnect with your CD/CI environment to for ease of integration with existing development and build systems</w:t>
      </w:r>
    </w:p>
    <w:p w14:paraId="483D09EF" w14:textId="77777777" w:rsidR="009A4828" w:rsidRPr="009A4828" w:rsidRDefault="009A4828" w:rsidP="009A4828">
      <w:pPr>
        <w:numPr>
          <w:ilvl w:val="0"/>
          <w:numId w:val="1"/>
        </w:numPr>
      </w:pPr>
      <w:r w:rsidRPr="009A4828">
        <w:rPr>
          <w:b/>
          <w:bCs/>
          <w:i/>
          <w:iCs/>
        </w:rPr>
        <w:t>Ability to use the tool for M&amp;A transactions</w:t>
      </w:r>
      <w:r w:rsidRPr="009A4828">
        <w:rPr>
          <w:b/>
          <w:bCs/>
        </w:rPr>
        <w:t xml:space="preserve"> </w:t>
      </w:r>
      <w:r w:rsidRPr="009A4828">
        <w:t>without restrictions on the use of the tool as part of the licensing agreement</w:t>
      </w:r>
    </w:p>
    <w:p w14:paraId="68B2ECBE" w14:textId="77777777" w:rsidR="009A4828" w:rsidRPr="009A4828" w:rsidRDefault="009A4828" w:rsidP="009A4828">
      <w:pPr>
        <w:numPr>
          <w:ilvl w:val="0"/>
          <w:numId w:val="1"/>
        </w:numPr>
      </w:pPr>
      <w:r w:rsidRPr="009A4828">
        <w:rPr>
          <w:b/>
          <w:bCs/>
          <w:i/>
          <w:iCs/>
        </w:rPr>
        <w:t xml:space="preserve">Support for different audit methods </w:t>
      </w:r>
      <w:r w:rsidRPr="009A4828">
        <w:t xml:space="preserve">- several methods exist </w:t>
      </w:r>
    </w:p>
    <w:p w14:paraId="33311A7A" w14:textId="77777777" w:rsidR="009A4828" w:rsidRPr="009A4828" w:rsidRDefault="009A4828" w:rsidP="009A4828">
      <w:pPr>
        <w:numPr>
          <w:ilvl w:val="0"/>
          <w:numId w:val="1"/>
        </w:numPr>
      </w:pPr>
      <w:r w:rsidRPr="009A4828">
        <w:rPr>
          <w:b/>
          <w:bCs/>
          <w:i/>
          <w:iCs/>
        </w:rPr>
        <w:t xml:space="preserve">Programming languages agnostic </w:t>
      </w:r>
      <w:r w:rsidRPr="009A4828">
        <w:t xml:space="preserve">- the tool should be able to process any source code regardless of the programming language </w:t>
      </w:r>
    </w:p>
    <w:p w14:paraId="7DD191E8" w14:textId="77777777" w:rsidR="009A4828" w:rsidRPr="009A4828" w:rsidRDefault="009A4828" w:rsidP="009A4828">
      <w:pPr>
        <w:numPr>
          <w:ilvl w:val="0"/>
          <w:numId w:val="1"/>
        </w:numPr>
      </w:pPr>
      <w:r w:rsidRPr="009A4828">
        <w:rPr>
          <w:b/>
          <w:bCs/>
          <w:i/>
          <w:iCs/>
        </w:rPr>
        <w:t xml:space="preserve"> Support for SPDX </w:t>
      </w:r>
      <w:r w:rsidRPr="009A4828">
        <w:rPr>
          <w:i/>
          <w:iCs/>
        </w:rPr>
        <w:t>-</w:t>
      </w:r>
      <w:r w:rsidRPr="009A4828">
        <w:t xml:space="preserve"> discovering licenses declared using SPDX identifiers and exporting scan results in SPDX format </w:t>
      </w:r>
    </w:p>
    <w:p w14:paraId="6BD77E72" w14:textId="19F9C74C" w:rsidR="009A4828" w:rsidRDefault="009A4828" w:rsidP="009A4828">
      <w:pPr>
        <w:numPr>
          <w:ilvl w:val="0"/>
          <w:numId w:val="1"/>
        </w:numPr>
      </w:pPr>
      <w:r w:rsidRPr="009A4828">
        <w:rPr>
          <w:b/>
          <w:bCs/>
          <w:i/>
          <w:iCs/>
        </w:rPr>
        <w:t xml:space="preserve">Ability to represent company policies and apply them on scanned code </w:t>
      </w:r>
      <w:r w:rsidRPr="009A4828">
        <w:t>triggering specific actions depending on the license of the scanned code and related policies</w:t>
      </w:r>
    </w:p>
    <w:p w14:paraId="1E5F7FC2" w14:textId="50B50473" w:rsidR="009A4828" w:rsidRDefault="009A4828" w:rsidP="009A4828"/>
    <w:p w14:paraId="67B6364B" w14:textId="77777777" w:rsidR="009A4828" w:rsidRPr="009A4828" w:rsidRDefault="009A4828" w:rsidP="009A4828">
      <w:r w:rsidRPr="009A4828">
        <w:rPr>
          <w:b/>
          <w:bCs/>
          <w:i/>
          <w:iCs/>
        </w:rPr>
        <w:t>Read more on practical open source compliance: Download free ebook “</w:t>
      </w:r>
      <w:hyperlink r:id="rId5" w:history="1">
        <w:r w:rsidRPr="009A4828">
          <w:rPr>
            <w:rStyle w:val="Hyperlink"/>
            <w:b/>
            <w:bCs/>
            <w:i/>
            <w:iCs/>
          </w:rPr>
          <w:t>Open Source Compliance for the Enterprise</w:t>
        </w:r>
      </w:hyperlink>
      <w:r w:rsidRPr="009A4828">
        <w:rPr>
          <w:b/>
          <w:bCs/>
          <w:i/>
          <w:iCs/>
        </w:rPr>
        <w:t>” (2nd Edition).</w:t>
      </w:r>
    </w:p>
    <w:p w14:paraId="4B789AD9" w14:textId="77777777" w:rsidR="009A4828" w:rsidRPr="009A4828" w:rsidRDefault="009A4828" w:rsidP="009A4828"/>
    <w:p w14:paraId="3631203B" w14:textId="4FE5A348" w:rsidR="009A4828" w:rsidRDefault="009A4828"/>
    <w:p w14:paraId="37B5E6D6" w14:textId="38A4C53A" w:rsidR="009A4828" w:rsidRDefault="009A4828">
      <w:pPr>
        <w:rPr>
          <w:lang w:val="en-US"/>
        </w:rPr>
      </w:pPr>
      <w:r>
        <w:rPr>
          <w:lang w:val="en-US"/>
        </w:rPr>
        <w:t>Original Author:</w:t>
      </w:r>
    </w:p>
    <w:p w14:paraId="2196BA10" w14:textId="77777777" w:rsidR="009A4828" w:rsidRPr="009A4828" w:rsidRDefault="009A4828" w:rsidP="009A4828">
      <w:hyperlink r:id="rId6" w:history="1">
        <w:r w:rsidRPr="009A4828">
          <w:rPr>
            <w:rStyle w:val="Hyperlink"/>
          </w:rPr>
          <w:t>Ibrahim Haddad</w:t>
        </w:r>
      </w:hyperlink>
    </w:p>
    <w:p w14:paraId="242F104C" w14:textId="77777777" w:rsidR="009A4828" w:rsidRPr="009A4828" w:rsidRDefault="009A4828">
      <w:pPr>
        <w:rPr>
          <w:lang w:val="en-US"/>
        </w:rPr>
      </w:pPr>
    </w:p>
    <w:sectPr w:rsidR="009A4828" w:rsidRPr="009A4828" w:rsidSect="00D53D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61FB"/>
    <w:multiLevelType w:val="hybridMultilevel"/>
    <w:tmpl w:val="38F8D266"/>
    <w:lvl w:ilvl="0" w:tplc="43B4A2B4">
      <w:start w:val="1"/>
      <w:numFmt w:val="bullet"/>
      <w:lvlText w:val="•"/>
      <w:lvlJc w:val="left"/>
      <w:pPr>
        <w:tabs>
          <w:tab w:val="num" w:pos="720"/>
        </w:tabs>
        <w:ind w:left="720" w:hanging="360"/>
      </w:pPr>
      <w:rPr>
        <w:rFonts w:ascii="Times New Roman" w:hAnsi="Times New Roman" w:hint="default"/>
      </w:rPr>
    </w:lvl>
    <w:lvl w:ilvl="1" w:tplc="60FE8C0C" w:tentative="1">
      <w:start w:val="1"/>
      <w:numFmt w:val="bullet"/>
      <w:lvlText w:val="•"/>
      <w:lvlJc w:val="left"/>
      <w:pPr>
        <w:tabs>
          <w:tab w:val="num" w:pos="1440"/>
        </w:tabs>
        <w:ind w:left="1440" w:hanging="360"/>
      </w:pPr>
      <w:rPr>
        <w:rFonts w:ascii="Times New Roman" w:hAnsi="Times New Roman" w:hint="default"/>
      </w:rPr>
    </w:lvl>
    <w:lvl w:ilvl="2" w:tplc="2F401578" w:tentative="1">
      <w:start w:val="1"/>
      <w:numFmt w:val="bullet"/>
      <w:lvlText w:val="•"/>
      <w:lvlJc w:val="left"/>
      <w:pPr>
        <w:tabs>
          <w:tab w:val="num" w:pos="2160"/>
        </w:tabs>
        <w:ind w:left="2160" w:hanging="360"/>
      </w:pPr>
      <w:rPr>
        <w:rFonts w:ascii="Times New Roman" w:hAnsi="Times New Roman" w:hint="default"/>
      </w:rPr>
    </w:lvl>
    <w:lvl w:ilvl="3" w:tplc="FAFE84DC" w:tentative="1">
      <w:start w:val="1"/>
      <w:numFmt w:val="bullet"/>
      <w:lvlText w:val="•"/>
      <w:lvlJc w:val="left"/>
      <w:pPr>
        <w:tabs>
          <w:tab w:val="num" w:pos="2880"/>
        </w:tabs>
        <w:ind w:left="2880" w:hanging="360"/>
      </w:pPr>
      <w:rPr>
        <w:rFonts w:ascii="Times New Roman" w:hAnsi="Times New Roman" w:hint="default"/>
      </w:rPr>
    </w:lvl>
    <w:lvl w:ilvl="4" w:tplc="64462A32" w:tentative="1">
      <w:start w:val="1"/>
      <w:numFmt w:val="bullet"/>
      <w:lvlText w:val="•"/>
      <w:lvlJc w:val="left"/>
      <w:pPr>
        <w:tabs>
          <w:tab w:val="num" w:pos="3600"/>
        </w:tabs>
        <w:ind w:left="3600" w:hanging="360"/>
      </w:pPr>
      <w:rPr>
        <w:rFonts w:ascii="Times New Roman" w:hAnsi="Times New Roman" w:hint="default"/>
      </w:rPr>
    </w:lvl>
    <w:lvl w:ilvl="5" w:tplc="1466DB9A" w:tentative="1">
      <w:start w:val="1"/>
      <w:numFmt w:val="bullet"/>
      <w:lvlText w:val="•"/>
      <w:lvlJc w:val="left"/>
      <w:pPr>
        <w:tabs>
          <w:tab w:val="num" w:pos="4320"/>
        </w:tabs>
        <w:ind w:left="4320" w:hanging="360"/>
      </w:pPr>
      <w:rPr>
        <w:rFonts w:ascii="Times New Roman" w:hAnsi="Times New Roman" w:hint="default"/>
      </w:rPr>
    </w:lvl>
    <w:lvl w:ilvl="6" w:tplc="578CF286" w:tentative="1">
      <w:start w:val="1"/>
      <w:numFmt w:val="bullet"/>
      <w:lvlText w:val="•"/>
      <w:lvlJc w:val="left"/>
      <w:pPr>
        <w:tabs>
          <w:tab w:val="num" w:pos="5040"/>
        </w:tabs>
        <w:ind w:left="5040" w:hanging="360"/>
      </w:pPr>
      <w:rPr>
        <w:rFonts w:ascii="Times New Roman" w:hAnsi="Times New Roman" w:hint="default"/>
      </w:rPr>
    </w:lvl>
    <w:lvl w:ilvl="7" w:tplc="C8CAAB4C" w:tentative="1">
      <w:start w:val="1"/>
      <w:numFmt w:val="bullet"/>
      <w:lvlText w:val="•"/>
      <w:lvlJc w:val="left"/>
      <w:pPr>
        <w:tabs>
          <w:tab w:val="num" w:pos="5760"/>
        </w:tabs>
        <w:ind w:left="5760" w:hanging="360"/>
      </w:pPr>
      <w:rPr>
        <w:rFonts w:ascii="Times New Roman" w:hAnsi="Times New Roman" w:hint="default"/>
      </w:rPr>
    </w:lvl>
    <w:lvl w:ilvl="8" w:tplc="14ECF19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FDC796D"/>
    <w:multiLevelType w:val="hybridMultilevel"/>
    <w:tmpl w:val="4C0861B4"/>
    <w:lvl w:ilvl="0" w:tplc="D24A14AC">
      <w:start w:val="1"/>
      <w:numFmt w:val="bullet"/>
      <w:lvlText w:val="•"/>
      <w:lvlJc w:val="left"/>
      <w:pPr>
        <w:tabs>
          <w:tab w:val="num" w:pos="720"/>
        </w:tabs>
        <w:ind w:left="720" w:hanging="360"/>
      </w:pPr>
      <w:rPr>
        <w:rFonts w:ascii="Times New Roman" w:hAnsi="Times New Roman" w:hint="default"/>
      </w:rPr>
    </w:lvl>
    <w:lvl w:ilvl="1" w:tplc="88CED71E" w:tentative="1">
      <w:start w:val="1"/>
      <w:numFmt w:val="bullet"/>
      <w:lvlText w:val="•"/>
      <w:lvlJc w:val="left"/>
      <w:pPr>
        <w:tabs>
          <w:tab w:val="num" w:pos="1440"/>
        </w:tabs>
        <w:ind w:left="1440" w:hanging="360"/>
      </w:pPr>
      <w:rPr>
        <w:rFonts w:ascii="Times New Roman" w:hAnsi="Times New Roman" w:hint="default"/>
      </w:rPr>
    </w:lvl>
    <w:lvl w:ilvl="2" w:tplc="250A3CAA" w:tentative="1">
      <w:start w:val="1"/>
      <w:numFmt w:val="bullet"/>
      <w:lvlText w:val="•"/>
      <w:lvlJc w:val="left"/>
      <w:pPr>
        <w:tabs>
          <w:tab w:val="num" w:pos="2160"/>
        </w:tabs>
        <w:ind w:left="2160" w:hanging="360"/>
      </w:pPr>
      <w:rPr>
        <w:rFonts w:ascii="Times New Roman" w:hAnsi="Times New Roman" w:hint="default"/>
      </w:rPr>
    </w:lvl>
    <w:lvl w:ilvl="3" w:tplc="CB4A7BC4" w:tentative="1">
      <w:start w:val="1"/>
      <w:numFmt w:val="bullet"/>
      <w:lvlText w:val="•"/>
      <w:lvlJc w:val="left"/>
      <w:pPr>
        <w:tabs>
          <w:tab w:val="num" w:pos="2880"/>
        </w:tabs>
        <w:ind w:left="2880" w:hanging="360"/>
      </w:pPr>
      <w:rPr>
        <w:rFonts w:ascii="Times New Roman" w:hAnsi="Times New Roman" w:hint="default"/>
      </w:rPr>
    </w:lvl>
    <w:lvl w:ilvl="4" w:tplc="933AC4CE" w:tentative="1">
      <w:start w:val="1"/>
      <w:numFmt w:val="bullet"/>
      <w:lvlText w:val="•"/>
      <w:lvlJc w:val="left"/>
      <w:pPr>
        <w:tabs>
          <w:tab w:val="num" w:pos="3600"/>
        </w:tabs>
        <w:ind w:left="3600" w:hanging="360"/>
      </w:pPr>
      <w:rPr>
        <w:rFonts w:ascii="Times New Roman" w:hAnsi="Times New Roman" w:hint="default"/>
      </w:rPr>
    </w:lvl>
    <w:lvl w:ilvl="5" w:tplc="876A6DE8" w:tentative="1">
      <w:start w:val="1"/>
      <w:numFmt w:val="bullet"/>
      <w:lvlText w:val="•"/>
      <w:lvlJc w:val="left"/>
      <w:pPr>
        <w:tabs>
          <w:tab w:val="num" w:pos="4320"/>
        </w:tabs>
        <w:ind w:left="4320" w:hanging="360"/>
      </w:pPr>
      <w:rPr>
        <w:rFonts w:ascii="Times New Roman" w:hAnsi="Times New Roman" w:hint="default"/>
      </w:rPr>
    </w:lvl>
    <w:lvl w:ilvl="6" w:tplc="CF5CBC76" w:tentative="1">
      <w:start w:val="1"/>
      <w:numFmt w:val="bullet"/>
      <w:lvlText w:val="•"/>
      <w:lvlJc w:val="left"/>
      <w:pPr>
        <w:tabs>
          <w:tab w:val="num" w:pos="5040"/>
        </w:tabs>
        <w:ind w:left="5040" w:hanging="360"/>
      </w:pPr>
      <w:rPr>
        <w:rFonts w:ascii="Times New Roman" w:hAnsi="Times New Roman" w:hint="default"/>
      </w:rPr>
    </w:lvl>
    <w:lvl w:ilvl="7" w:tplc="9DCE9054" w:tentative="1">
      <w:start w:val="1"/>
      <w:numFmt w:val="bullet"/>
      <w:lvlText w:val="•"/>
      <w:lvlJc w:val="left"/>
      <w:pPr>
        <w:tabs>
          <w:tab w:val="num" w:pos="5760"/>
        </w:tabs>
        <w:ind w:left="5760" w:hanging="360"/>
      </w:pPr>
      <w:rPr>
        <w:rFonts w:ascii="Times New Roman" w:hAnsi="Times New Roman" w:hint="default"/>
      </w:rPr>
    </w:lvl>
    <w:lvl w:ilvl="8" w:tplc="822C32A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28"/>
    <w:rsid w:val="009A4828"/>
    <w:rsid w:val="00D53D1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0C8F19"/>
  <w15:chartTrackingRefBased/>
  <w15:docId w15:val="{BF416D70-7787-0C4A-9009-568FF9A3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828"/>
    <w:rPr>
      <w:color w:val="0563C1" w:themeColor="hyperlink"/>
      <w:u w:val="single"/>
    </w:rPr>
  </w:style>
  <w:style w:type="character" w:styleId="UnresolvedMention">
    <w:name w:val="Unresolved Mention"/>
    <w:basedOn w:val="DefaultParagraphFont"/>
    <w:uiPriority w:val="99"/>
    <w:semiHidden/>
    <w:unhideWhenUsed/>
    <w:rsid w:val="009A4828"/>
    <w:rPr>
      <w:color w:val="605E5C"/>
      <w:shd w:val="clear" w:color="auto" w:fill="E1DFDD"/>
    </w:rPr>
  </w:style>
  <w:style w:type="character" w:styleId="FollowedHyperlink">
    <w:name w:val="FollowedHyperlink"/>
    <w:basedOn w:val="DefaultParagraphFont"/>
    <w:uiPriority w:val="99"/>
    <w:semiHidden/>
    <w:unhideWhenUsed/>
    <w:rsid w:val="009A4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69708">
      <w:bodyDiv w:val="1"/>
      <w:marLeft w:val="0"/>
      <w:marRight w:val="0"/>
      <w:marTop w:val="0"/>
      <w:marBottom w:val="0"/>
      <w:divBdr>
        <w:top w:val="none" w:sz="0" w:space="0" w:color="auto"/>
        <w:left w:val="none" w:sz="0" w:space="0" w:color="auto"/>
        <w:bottom w:val="none" w:sz="0" w:space="0" w:color="auto"/>
        <w:right w:val="none" w:sz="0" w:space="0" w:color="auto"/>
      </w:divBdr>
      <w:divsChild>
        <w:div w:id="1340426991">
          <w:marLeft w:val="259"/>
          <w:marRight w:val="0"/>
          <w:marTop w:val="200"/>
          <w:marBottom w:val="0"/>
          <w:divBdr>
            <w:top w:val="none" w:sz="0" w:space="0" w:color="auto"/>
            <w:left w:val="none" w:sz="0" w:space="0" w:color="auto"/>
            <w:bottom w:val="none" w:sz="0" w:space="0" w:color="auto"/>
            <w:right w:val="none" w:sz="0" w:space="0" w:color="auto"/>
          </w:divBdr>
        </w:div>
        <w:div w:id="1655328239">
          <w:marLeft w:val="259"/>
          <w:marRight w:val="0"/>
          <w:marTop w:val="200"/>
          <w:marBottom w:val="0"/>
          <w:divBdr>
            <w:top w:val="none" w:sz="0" w:space="0" w:color="auto"/>
            <w:left w:val="none" w:sz="0" w:space="0" w:color="auto"/>
            <w:bottom w:val="none" w:sz="0" w:space="0" w:color="auto"/>
            <w:right w:val="none" w:sz="0" w:space="0" w:color="auto"/>
          </w:divBdr>
        </w:div>
        <w:div w:id="1090194620">
          <w:marLeft w:val="259"/>
          <w:marRight w:val="0"/>
          <w:marTop w:val="200"/>
          <w:marBottom w:val="0"/>
          <w:divBdr>
            <w:top w:val="none" w:sz="0" w:space="0" w:color="auto"/>
            <w:left w:val="none" w:sz="0" w:space="0" w:color="auto"/>
            <w:bottom w:val="none" w:sz="0" w:space="0" w:color="auto"/>
            <w:right w:val="none" w:sz="0" w:space="0" w:color="auto"/>
          </w:divBdr>
        </w:div>
        <w:div w:id="1900743685">
          <w:marLeft w:val="259"/>
          <w:marRight w:val="0"/>
          <w:marTop w:val="200"/>
          <w:marBottom w:val="0"/>
          <w:divBdr>
            <w:top w:val="none" w:sz="0" w:space="0" w:color="auto"/>
            <w:left w:val="none" w:sz="0" w:space="0" w:color="auto"/>
            <w:bottom w:val="none" w:sz="0" w:space="0" w:color="auto"/>
            <w:right w:val="none" w:sz="0" w:space="0" w:color="auto"/>
          </w:divBdr>
        </w:div>
        <w:div w:id="1603998787">
          <w:marLeft w:val="259"/>
          <w:marRight w:val="0"/>
          <w:marTop w:val="200"/>
          <w:marBottom w:val="0"/>
          <w:divBdr>
            <w:top w:val="none" w:sz="0" w:space="0" w:color="auto"/>
            <w:left w:val="none" w:sz="0" w:space="0" w:color="auto"/>
            <w:bottom w:val="none" w:sz="0" w:space="0" w:color="auto"/>
            <w:right w:val="none" w:sz="0" w:space="0" w:color="auto"/>
          </w:divBdr>
        </w:div>
        <w:div w:id="174077620">
          <w:marLeft w:val="259"/>
          <w:marRight w:val="0"/>
          <w:marTop w:val="200"/>
          <w:marBottom w:val="0"/>
          <w:divBdr>
            <w:top w:val="none" w:sz="0" w:space="0" w:color="auto"/>
            <w:left w:val="none" w:sz="0" w:space="0" w:color="auto"/>
            <w:bottom w:val="none" w:sz="0" w:space="0" w:color="auto"/>
            <w:right w:val="none" w:sz="0" w:space="0" w:color="auto"/>
          </w:divBdr>
        </w:div>
        <w:div w:id="2016031310">
          <w:marLeft w:val="259"/>
          <w:marRight w:val="0"/>
          <w:marTop w:val="200"/>
          <w:marBottom w:val="0"/>
          <w:divBdr>
            <w:top w:val="none" w:sz="0" w:space="0" w:color="auto"/>
            <w:left w:val="none" w:sz="0" w:space="0" w:color="auto"/>
            <w:bottom w:val="none" w:sz="0" w:space="0" w:color="auto"/>
            <w:right w:val="none" w:sz="0" w:space="0" w:color="auto"/>
          </w:divBdr>
        </w:div>
        <w:div w:id="990672981">
          <w:marLeft w:val="259"/>
          <w:marRight w:val="0"/>
          <w:marTop w:val="200"/>
          <w:marBottom w:val="0"/>
          <w:divBdr>
            <w:top w:val="none" w:sz="0" w:space="0" w:color="auto"/>
            <w:left w:val="none" w:sz="0" w:space="0" w:color="auto"/>
            <w:bottom w:val="none" w:sz="0" w:space="0" w:color="auto"/>
            <w:right w:val="none" w:sz="0" w:space="0" w:color="auto"/>
          </w:divBdr>
        </w:div>
      </w:divsChild>
    </w:div>
    <w:div w:id="601186108">
      <w:bodyDiv w:val="1"/>
      <w:marLeft w:val="0"/>
      <w:marRight w:val="0"/>
      <w:marTop w:val="0"/>
      <w:marBottom w:val="0"/>
      <w:divBdr>
        <w:top w:val="none" w:sz="0" w:space="0" w:color="auto"/>
        <w:left w:val="none" w:sz="0" w:space="0" w:color="auto"/>
        <w:bottom w:val="none" w:sz="0" w:space="0" w:color="auto"/>
        <w:right w:val="none" w:sz="0" w:space="0" w:color="auto"/>
      </w:divBdr>
    </w:div>
    <w:div w:id="911618927">
      <w:bodyDiv w:val="1"/>
      <w:marLeft w:val="0"/>
      <w:marRight w:val="0"/>
      <w:marTop w:val="0"/>
      <w:marBottom w:val="0"/>
      <w:divBdr>
        <w:top w:val="none" w:sz="0" w:space="0" w:color="auto"/>
        <w:left w:val="none" w:sz="0" w:space="0" w:color="auto"/>
        <w:bottom w:val="none" w:sz="0" w:space="0" w:color="auto"/>
        <w:right w:val="none" w:sz="0" w:space="0" w:color="auto"/>
      </w:divBdr>
      <w:divsChild>
        <w:div w:id="1511799312">
          <w:marLeft w:val="259"/>
          <w:marRight w:val="0"/>
          <w:marTop w:val="200"/>
          <w:marBottom w:val="0"/>
          <w:divBdr>
            <w:top w:val="none" w:sz="0" w:space="0" w:color="auto"/>
            <w:left w:val="none" w:sz="0" w:space="0" w:color="auto"/>
            <w:bottom w:val="none" w:sz="0" w:space="0" w:color="auto"/>
            <w:right w:val="none" w:sz="0" w:space="0" w:color="auto"/>
          </w:divBdr>
        </w:div>
        <w:div w:id="1607813318">
          <w:marLeft w:val="259"/>
          <w:marRight w:val="0"/>
          <w:marTop w:val="200"/>
          <w:marBottom w:val="0"/>
          <w:divBdr>
            <w:top w:val="none" w:sz="0" w:space="0" w:color="auto"/>
            <w:left w:val="none" w:sz="0" w:space="0" w:color="auto"/>
            <w:bottom w:val="none" w:sz="0" w:space="0" w:color="auto"/>
            <w:right w:val="none" w:sz="0" w:space="0" w:color="auto"/>
          </w:divBdr>
        </w:div>
        <w:div w:id="1849561044">
          <w:marLeft w:val="259"/>
          <w:marRight w:val="0"/>
          <w:marTop w:val="200"/>
          <w:marBottom w:val="0"/>
          <w:divBdr>
            <w:top w:val="none" w:sz="0" w:space="0" w:color="auto"/>
            <w:left w:val="none" w:sz="0" w:space="0" w:color="auto"/>
            <w:bottom w:val="none" w:sz="0" w:space="0" w:color="auto"/>
            <w:right w:val="none" w:sz="0" w:space="0" w:color="auto"/>
          </w:divBdr>
        </w:div>
        <w:div w:id="1361469577">
          <w:marLeft w:val="259"/>
          <w:marRight w:val="0"/>
          <w:marTop w:val="200"/>
          <w:marBottom w:val="0"/>
          <w:divBdr>
            <w:top w:val="none" w:sz="0" w:space="0" w:color="auto"/>
            <w:left w:val="none" w:sz="0" w:space="0" w:color="auto"/>
            <w:bottom w:val="none" w:sz="0" w:space="0" w:color="auto"/>
            <w:right w:val="none" w:sz="0" w:space="0" w:color="auto"/>
          </w:divBdr>
        </w:div>
        <w:div w:id="1251505289">
          <w:marLeft w:val="259"/>
          <w:marRight w:val="0"/>
          <w:marTop w:val="200"/>
          <w:marBottom w:val="0"/>
          <w:divBdr>
            <w:top w:val="none" w:sz="0" w:space="0" w:color="auto"/>
            <w:left w:val="none" w:sz="0" w:space="0" w:color="auto"/>
            <w:bottom w:val="none" w:sz="0" w:space="0" w:color="auto"/>
            <w:right w:val="none" w:sz="0" w:space="0" w:color="auto"/>
          </w:divBdr>
        </w:div>
        <w:div w:id="1614434641">
          <w:marLeft w:val="259"/>
          <w:marRight w:val="0"/>
          <w:marTop w:val="200"/>
          <w:marBottom w:val="0"/>
          <w:divBdr>
            <w:top w:val="none" w:sz="0" w:space="0" w:color="auto"/>
            <w:left w:val="none" w:sz="0" w:space="0" w:color="auto"/>
            <w:bottom w:val="none" w:sz="0" w:space="0" w:color="auto"/>
            <w:right w:val="none" w:sz="0" w:space="0" w:color="auto"/>
          </w:divBdr>
        </w:div>
        <w:div w:id="1196307834">
          <w:marLeft w:val="259"/>
          <w:marRight w:val="0"/>
          <w:marTop w:val="200"/>
          <w:marBottom w:val="0"/>
          <w:divBdr>
            <w:top w:val="none" w:sz="0" w:space="0" w:color="auto"/>
            <w:left w:val="none" w:sz="0" w:space="0" w:color="auto"/>
            <w:bottom w:val="none" w:sz="0" w:space="0" w:color="auto"/>
            <w:right w:val="none" w:sz="0" w:space="0" w:color="auto"/>
          </w:divBdr>
        </w:div>
        <w:div w:id="262110792">
          <w:marLeft w:val="259"/>
          <w:marRight w:val="0"/>
          <w:marTop w:val="200"/>
          <w:marBottom w:val="0"/>
          <w:divBdr>
            <w:top w:val="none" w:sz="0" w:space="0" w:color="auto"/>
            <w:left w:val="none" w:sz="0" w:space="0" w:color="auto"/>
            <w:bottom w:val="none" w:sz="0" w:space="0" w:color="auto"/>
            <w:right w:val="none" w:sz="0" w:space="0" w:color="auto"/>
          </w:divBdr>
        </w:div>
      </w:divsChild>
    </w:div>
    <w:div w:id="1186751810">
      <w:bodyDiv w:val="1"/>
      <w:marLeft w:val="0"/>
      <w:marRight w:val="0"/>
      <w:marTop w:val="0"/>
      <w:marBottom w:val="0"/>
      <w:divBdr>
        <w:top w:val="none" w:sz="0" w:space="0" w:color="auto"/>
        <w:left w:val="none" w:sz="0" w:space="0" w:color="auto"/>
        <w:bottom w:val="none" w:sz="0" w:space="0" w:color="auto"/>
        <w:right w:val="none" w:sz="0" w:space="0" w:color="auto"/>
      </w:divBdr>
    </w:div>
    <w:div w:id="118829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rahimatlinux.com/" TargetMode="External"/><Relationship Id="rId5" Type="http://schemas.openxmlformats.org/officeDocument/2006/relationships/hyperlink" Target="https://www.linuxfoundation.org/compliance-and-security/2018/12/open-source-compliance-in-the-enterpr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2275</Characters>
  <Application>Microsoft Office Word</Application>
  <DocSecurity>0</DocSecurity>
  <Lines>18</Lines>
  <Paragraphs>5</Paragraphs>
  <ScaleCrop>false</ScaleCrop>
  <Company>Linux Foundation</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Coughlan</dc:creator>
  <cp:keywords/>
  <dc:description/>
  <cp:lastModifiedBy>Shane Coughlan</cp:lastModifiedBy>
  <cp:revision>1</cp:revision>
  <dcterms:created xsi:type="dcterms:W3CDTF">2020-03-04T11:56:00Z</dcterms:created>
  <dcterms:modified xsi:type="dcterms:W3CDTF">2020-03-04T11:59:00Z</dcterms:modified>
</cp:coreProperties>
</file>