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3CD3F" w14:textId="77777777" w:rsidR="000E2A2E" w:rsidRDefault="00971A70">
      <w:r>
        <w:rPr>
          <w:b/>
        </w:rPr>
        <w:t xml:space="preserve">Worksheet - Verification </w:t>
      </w:r>
    </w:p>
    <w:p w14:paraId="37B5E5BE" w14:textId="77777777" w:rsidR="000E2A2E" w:rsidRDefault="000E2A2E">
      <w:pPr>
        <w:widowControl w:val="0"/>
      </w:pPr>
    </w:p>
    <w:tbl>
      <w:tblPr>
        <w:tblStyle w:val="aa"/>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205"/>
        <w:gridCol w:w="2730"/>
      </w:tblGrid>
      <w:tr w:rsidR="000E2A2E" w14:paraId="42F6E139" w14:textId="77777777">
        <w:tc>
          <w:tcPr>
            <w:tcW w:w="4365" w:type="dxa"/>
            <w:shd w:val="clear" w:color="auto" w:fill="auto"/>
            <w:tcMar>
              <w:top w:w="100" w:type="dxa"/>
              <w:left w:w="100" w:type="dxa"/>
              <w:bottom w:w="100" w:type="dxa"/>
              <w:right w:w="100" w:type="dxa"/>
            </w:tcMar>
          </w:tcPr>
          <w:p w14:paraId="583B8D87" w14:textId="77777777" w:rsidR="000E2A2E" w:rsidRDefault="00971A70">
            <w:pPr>
              <w:widowControl w:val="0"/>
              <w:spacing w:line="240" w:lineRule="auto"/>
              <w:rPr>
                <w:b/>
              </w:rPr>
            </w:pPr>
            <w:r>
              <w:rPr>
                <w:b/>
              </w:rPr>
              <w:t>Practice</w:t>
            </w:r>
          </w:p>
        </w:tc>
        <w:tc>
          <w:tcPr>
            <w:tcW w:w="2205" w:type="dxa"/>
            <w:shd w:val="clear" w:color="auto" w:fill="auto"/>
            <w:tcMar>
              <w:top w:w="100" w:type="dxa"/>
              <w:left w:w="100" w:type="dxa"/>
              <w:bottom w:w="100" w:type="dxa"/>
              <w:right w:w="100" w:type="dxa"/>
            </w:tcMar>
          </w:tcPr>
          <w:p w14:paraId="7FB15645" w14:textId="77777777" w:rsidR="000E2A2E" w:rsidRDefault="00971A70">
            <w:pPr>
              <w:widowControl w:val="0"/>
              <w:spacing w:line="240" w:lineRule="auto"/>
              <w:rPr>
                <w:b/>
              </w:rPr>
            </w:pPr>
            <w:r>
              <w:rPr>
                <w:b/>
              </w:rPr>
              <w:t xml:space="preserve">Implementation </w:t>
            </w:r>
          </w:p>
        </w:tc>
        <w:tc>
          <w:tcPr>
            <w:tcW w:w="2730" w:type="dxa"/>
            <w:shd w:val="clear" w:color="auto" w:fill="auto"/>
            <w:tcMar>
              <w:top w:w="100" w:type="dxa"/>
              <w:left w:w="100" w:type="dxa"/>
              <w:bottom w:w="100" w:type="dxa"/>
              <w:right w:w="100" w:type="dxa"/>
            </w:tcMar>
          </w:tcPr>
          <w:p w14:paraId="51479A4A" w14:textId="77777777" w:rsidR="000E2A2E" w:rsidRDefault="00971A70">
            <w:pPr>
              <w:widowControl w:val="0"/>
              <w:spacing w:line="240" w:lineRule="auto"/>
              <w:rPr>
                <w:b/>
              </w:rPr>
            </w:pPr>
            <w:r>
              <w:rPr>
                <w:b/>
              </w:rPr>
              <w:t>Notes, Action Items</w:t>
            </w:r>
          </w:p>
        </w:tc>
      </w:tr>
      <w:tr w:rsidR="000E2A2E" w14:paraId="286E5B1F" w14:textId="77777777">
        <w:tc>
          <w:tcPr>
            <w:tcW w:w="4365" w:type="dxa"/>
            <w:shd w:val="clear" w:color="auto" w:fill="auto"/>
            <w:tcMar>
              <w:top w:w="100" w:type="dxa"/>
              <w:left w:w="100" w:type="dxa"/>
              <w:bottom w:w="100" w:type="dxa"/>
              <w:right w:w="100" w:type="dxa"/>
            </w:tcMar>
          </w:tcPr>
          <w:p w14:paraId="142B2778" w14:textId="77777777" w:rsidR="000E2A2E" w:rsidRDefault="00971A70">
            <w:pPr>
              <w:widowControl w:val="0"/>
              <w:ind w:right="148"/>
              <w:rPr>
                <w:sz w:val="20"/>
                <w:szCs w:val="20"/>
              </w:rPr>
            </w:pPr>
            <w:r>
              <w:rPr>
                <w:sz w:val="20"/>
                <w:szCs w:val="20"/>
              </w:rPr>
              <w:t>The compliance team performs verification activities according to a defined procedure.</w:t>
            </w:r>
          </w:p>
        </w:tc>
        <w:tc>
          <w:tcPr>
            <w:tcW w:w="2205" w:type="dxa"/>
            <w:shd w:val="clear" w:color="auto" w:fill="auto"/>
            <w:tcMar>
              <w:top w:w="100" w:type="dxa"/>
              <w:left w:w="100" w:type="dxa"/>
              <w:bottom w:w="100" w:type="dxa"/>
              <w:right w:w="100" w:type="dxa"/>
            </w:tcMar>
          </w:tcPr>
          <w:p w14:paraId="5695DF50" w14:textId="77777777" w:rsidR="000E2A2E" w:rsidRDefault="00971A70">
            <w:pPr>
              <w:widowControl w:val="0"/>
              <w:numPr>
                <w:ilvl w:val="0"/>
                <w:numId w:val="16"/>
              </w:numPr>
              <w:spacing w:line="240" w:lineRule="auto"/>
              <w:rPr>
                <w:sz w:val="20"/>
                <w:szCs w:val="20"/>
              </w:rPr>
            </w:pPr>
            <w:r>
              <w:rPr>
                <w:sz w:val="20"/>
                <w:szCs w:val="20"/>
              </w:rPr>
              <w:t xml:space="preserve">Complete </w:t>
            </w:r>
          </w:p>
          <w:p w14:paraId="4EA4ED28" w14:textId="77777777" w:rsidR="000E2A2E" w:rsidRDefault="00971A70">
            <w:pPr>
              <w:widowControl w:val="0"/>
              <w:numPr>
                <w:ilvl w:val="0"/>
                <w:numId w:val="16"/>
              </w:numPr>
              <w:spacing w:line="240" w:lineRule="auto"/>
              <w:rPr>
                <w:sz w:val="20"/>
                <w:szCs w:val="20"/>
              </w:rPr>
            </w:pPr>
            <w:r>
              <w:rPr>
                <w:sz w:val="20"/>
                <w:szCs w:val="20"/>
              </w:rPr>
              <w:t xml:space="preserve">Partial </w:t>
            </w:r>
          </w:p>
          <w:p w14:paraId="282B035B" w14:textId="77777777" w:rsidR="000E2A2E" w:rsidRDefault="00971A70">
            <w:pPr>
              <w:widowControl w:val="0"/>
              <w:numPr>
                <w:ilvl w:val="0"/>
                <w:numId w:val="16"/>
              </w:numPr>
              <w:spacing w:line="240" w:lineRule="auto"/>
              <w:rPr>
                <w:sz w:val="20"/>
                <w:szCs w:val="20"/>
              </w:rPr>
            </w:pPr>
            <w:r>
              <w:rPr>
                <w:sz w:val="20"/>
                <w:szCs w:val="20"/>
              </w:rPr>
              <w:t>Not available</w:t>
            </w:r>
          </w:p>
          <w:p w14:paraId="152C7C26"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66A37939" w14:textId="77777777" w:rsidR="000E2A2E" w:rsidRDefault="000E2A2E">
            <w:pPr>
              <w:widowControl w:val="0"/>
              <w:spacing w:line="240" w:lineRule="auto"/>
              <w:rPr>
                <w:sz w:val="20"/>
                <w:szCs w:val="20"/>
              </w:rPr>
            </w:pPr>
          </w:p>
        </w:tc>
      </w:tr>
      <w:tr w:rsidR="000E2A2E" w14:paraId="12E8E947" w14:textId="77777777">
        <w:tc>
          <w:tcPr>
            <w:tcW w:w="4365" w:type="dxa"/>
            <w:shd w:val="clear" w:color="auto" w:fill="auto"/>
            <w:tcMar>
              <w:top w:w="100" w:type="dxa"/>
              <w:left w:w="100" w:type="dxa"/>
              <w:bottom w:w="100" w:type="dxa"/>
              <w:right w:w="100" w:type="dxa"/>
            </w:tcMar>
          </w:tcPr>
          <w:p w14:paraId="2CAA7ED1" w14:textId="77777777" w:rsidR="000E2A2E" w:rsidRDefault="00971A70">
            <w:pPr>
              <w:widowControl w:val="0"/>
              <w:spacing w:line="240" w:lineRule="auto"/>
              <w:rPr>
                <w:sz w:val="20"/>
                <w:szCs w:val="20"/>
              </w:rPr>
            </w:pPr>
            <w:r>
              <w:rPr>
                <w:sz w:val="20"/>
                <w:szCs w:val="20"/>
              </w:rPr>
              <w:t xml:space="preserve">The compliance team verifies that source code license obligations have been met by the time a product is considered ready for release. </w:t>
            </w:r>
          </w:p>
        </w:tc>
        <w:tc>
          <w:tcPr>
            <w:tcW w:w="2205" w:type="dxa"/>
            <w:shd w:val="clear" w:color="auto" w:fill="auto"/>
            <w:tcMar>
              <w:top w:w="100" w:type="dxa"/>
              <w:left w:w="100" w:type="dxa"/>
              <w:bottom w:w="100" w:type="dxa"/>
              <w:right w:w="100" w:type="dxa"/>
            </w:tcMar>
          </w:tcPr>
          <w:p w14:paraId="23CFE780" w14:textId="77777777" w:rsidR="000E2A2E" w:rsidRDefault="00971A70">
            <w:pPr>
              <w:widowControl w:val="0"/>
              <w:numPr>
                <w:ilvl w:val="0"/>
                <w:numId w:val="16"/>
              </w:numPr>
              <w:spacing w:line="240" w:lineRule="auto"/>
              <w:rPr>
                <w:sz w:val="20"/>
                <w:szCs w:val="20"/>
              </w:rPr>
            </w:pPr>
            <w:r>
              <w:rPr>
                <w:sz w:val="20"/>
                <w:szCs w:val="20"/>
              </w:rPr>
              <w:t xml:space="preserve">Complete </w:t>
            </w:r>
          </w:p>
          <w:p w14:paraId="79F0EF97" w14:textId="77777777" w:rsidR="000E2A2E" w:rsidRDefault="00971A70">
            <w:pPr>
              <w:widowControl w:val="0"/>
              <w:numPr>
                <w:ilvl w:val="0"/>
                <w:numId w:val="16"/>
              </w:numPr>
              <w:spacing w:line="240" w:lineRule="auto"/>
              <w:rPr>
                <w:sz w:val="20"/>
                <w:szCs w:val="20"/>
              </w:rPr>
            </w:pPr>
            <w:r>
              <w:rPr>
                <w:sz w:val="20"/>
                <w:szCs w:val="20"/>
              </w:rPr>
              <w:t xml:space="preserve">Partial </w:t>
            </w:r>
          </w:p>
          <w:p w14:paraId="2B2468BF" w14:textId="77777777" w:rsidR="000E2A2E" w:rsidRDefault="00971A70">
            <w:pPr>
              <w:widowControl w:val="0"/>
              <w:numPr>
                <w:ilvl w:val="0"/>
                <w:numId w:val="16"/>
              </w:numPr>
              <w:spacing w:line="240" w:lineRule="auto"/>
              <w:rPr>
                <w:sz w:val="20"/>
                <w:szCs w:val="20"/>
              </w:rPr>
            </w:pPr>
            <w:r>
              <w:rPr>
                <w:sz w:val="20"/>
                <w:szCs w:val="20"/>
              </w:rPr>
              <w:t>Not available</w:t>
            </w:r>
          </w:p>
          <w:p w14:paraId="2ED328A7"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75CB4A28" w14:textId="77777777" w:rsidR="000E2A2E" w:rsidRDefault="000E2A2E">
            <w:pPr>
              <w:widowControl w:val="0"/>
              <w:spacing w:line="240" w:lineRule="auto"/>
              <w:rPr>
                <w:sz w:val="20"/>
                <w:szCs w:val="20"/>
              </w:rPr>
            </w:pPr>
          </w:p>
        </w:tc>
      </w:tr>
      <w:tr w:rsidR="000E2A2E" w14:paraId="26746238" w14:textId="77777777">
        <w:tc>
          <w:tcPr>
            <w:tcW w:w="4365" w:type="dxa"/>
            <w:shd w:val="clear" w:color="auto" w:fill="auto"/>
            <w:tcMar>
              <w:top w:w="100" w:type="dxa"/>
              <w:left w:w="100" w:type="dxa"/>
              <w:bottom w:w="100" w:type="dxa"/>
              <w:right w:w="100" w:type="dxa"/>
            </w:tcMar>
          </w:tcPr>
          <w:p w14:paraId="0C4A0F4E" w14:textId="77777777" w:rsidR="000E2A2E" w:rsidRDefault="00971A70">
            <w:pPr>
              <w:widowControl w:val="0"/>
              <w:ind w:right="148"/>
              <w:rPr>
                <w:sz w:val="20"/>
                <w:szCs w:val="20"/>
              </w:rPr>
            </w:pPr>
            <w:r>
              <w:rPr>
                <w:sz w:val="20"/>
                <w:szCs w:val="20"/>
              </w:rPr>
              <w:t xml:space="preserve">The compliance team verifies that copyright notices, attribution notices, license text, and any modification logs have been included accurately.  </w:t>
            </w:r>
          </w:p>
        </w:tc>
        <w:tc>
          <w:tcPr>
            <w:tcW w:w="2205" w:type="dxa"/>
            <w:shd w:val="clear" w:color="auto" w:fill="auto"/>
            <w:tcMar>
              <w:top w:w="100" w:type="dxa"/>
              <w:left w:w="100" w:type="dxa"/>
              <w:bottom w:w="100" w:type="dxa"/>
              <w:right w:w="100" w:type="dxa"/>
            </w:tcMar>
          </w:tcPr>
          <w:p w14:paraId="1039D3E5" w14:textId="77777777" w:rsidR="000E2A2E" w:rsidRDefault="00971A70">
            <w:pPr>
              <w:widowControl w:val="0"/>
              <w:numPr>
                <w:ilvl w:val="0"/>
                <w:numId w:val="16"/>
              </w:numPr>
              <w:spacing w:line="240" w:lineRule="auto"/>
              <w:rPr>
                <w:sz w:val="20"/>
                <w:szCs w:val="20"/>
              </w:rPr>
            </w:pPr>
            <w:r>
              <w:rPr>
                <w:sz w:val="20"/>
                <w:szCs w:val="20"/>
              </w:rPr>
              <w:t xml:space="preserve">Complete </w:t>
            </w:r>
          </w:p>
          <w:p w14:paraId="1582A048" w14:textId="77777777" w:rsidR="000E2A2E" w:rsidRDefault="00971A70">
            <w:pPr>
              <w:widowControl w:val="0"/>
              <w:numPr>
                <w:ilvl w:val="0"/>
                <w:numId w:val="16"/>
              </w:numPr>
              <w:spacing w:line="240" w:lineRule="auto"/>
              <w:rPr>
                <w:sz w:val="20"/>
                <w:szCs w:val="20"/>
              </w:rPr>
            </w:pPr>
            <w:r>
              <w:rPr>
                <w:sz w:val="20"/>
                <w:szCs w:val="20"/>
              </w:rPr>
              <w:t xml:space="preserve">Partial </w:t>
            </w:r>
          </w:p>
          <w:p w14:paraId="4F4BA473" w14:textId="77777777" w:rsidR="000E2A2E" w:rsidRDefault="00971A70">
            <w:pPr>
              <w:widowControl w:val="0"/>
              <w:numPr>
                <w:ilvl w:val="0"/>
                <w:numId w:val="16"/>
              </w:numPr>
              <w:spacing w:line="240" w:lineRule="auto"/>
              <w:rPr>
                <w:sz w:val="20"/>
                <w:szCs w:val="20"/>
              </w:rPr>
            </w:pPr>
            <w:r>
              <w:rPr>
                <w:sz w:val="20"/>
                <w:szCs w:val="20"/>
              </w:rPr>
              <w:t>Not available</w:t>
            </w:r>
          </w:p>
          <w:p w14:paraId="23F0B5C2"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64798F1E" w14:textId="77777777" w:rsidR="000E2A2E" w:rsidRDefault="000E2A2E">
            <w:pPr>
              <w:widowControl w:val="0"/>
              <w:spacing w:line="240" w:lineRule="auto"/>
              <w:rPr>
                <w:sz w:val="20"/>
                <w:szCs w:val="20"/>
              </w:rPr>
            </w:pPr>
          </w:p>
        </w:tc>
      </w:tr>
      <w:tr w:rsidR="000E2A2E" w14:paraId="7EB85BD6" w14:textId="77777777">
        <w:tc>
          <w:tcPr>
            <w:tcW w:w="4365" w:type="dxa"/>
            <w:shd w:val="clear" w:color="auto" w:fill="auto"/>
            <w:tcMar>
              <w:top w:w="100" w:type="dxa"/>
              <w:left w:w="100" w:type="dxa"/>
              <w:bottom w:w="100" w:type="dxa"/>
              <w:right w:w="100" w:type="dxa"/>
            </w:tcMar>
          </w:tcPr>
          <w:p w14:paraId="59E8BC88" w14:textId="77777777" w:rsidR="000E2A2E" w:rsidRDefault="00971A70">
            <w:pPr>
              <w:widowControl w:val="0"/>
              <w:ind w:right="148"/>
              <w:rPr>
                <w:sz w:val="20"/>
                <w:szCs w:val="20"/>
              </w:rPr>
            </w:pPr>
            <w:r>
              <w:rPr>
                <w:sz w:val="20"/>
                <w:szCs w:val="20"/>
              </w:rPr>
              <w:t xml:space="preserve">The compliance team verifies that OSRB approval has been obtained for all open source software packages in the release. </w:t>
            </w:r>
          </w:p>
        </w:tc>
        <w:tc>
          <w:tcPr>
            <w:tcW w:w="2205" w:type="dxa"/>
            <w:shd w:val="clear" w:color="auto" w:fill="auto"/>
            <w:tcMar>
              <w:top w:w="100" w:type="dxa"/>
              <w:left w:w="100" w:type="dxa"/>
              <w:bottom w:w="100" w:type="dxa"/>
              <w:right w:w="100" w:type="dxa"/>
            </w:tcMar>
          </w:tcPr>
          <w:p w14:paraId="5095A477" w14:textId="77777777" w:rsidR="000E2A2E" w:rsidRDefault="00971A70">
            <w:pPr>
              <w:widowControl w:val="0"/>
              <w:numPr>
                <w:ilvl w:val="0"/>
                <w:numId w:val="16"/>
              </w:numPr>
              <w:spacing w:line="240" w:lineRule="auto"/>
              <w:rPr>
                <w:sz w:val="20"/>
                <w:szCs w:val="20"/>
              </w:rPr>
            </w:pPr>
            <w:r>
              <w:rPr>
                <w:sz w:val="20"/>
                <w:szCs w:val="20"/>
              </w:rPr>
              <w:t xml:space="preserve">Complete </w:t>
            </w:r>
          </w:p>
          <w:p w14:paraId="17D35B20" w14:textId="77777777" w:rsidR="000E2A2E" w:rsidRDefault="00971A70">
            <w:pPr>
              <w:widowControl w:val="0"/>
              <w:numPr>
                <w:ilvl w:val="0"/>
                <w:numId w:val="16"/>
              </w:numPr>
              <w:spacing w:line="240" w:lineRule="auto"/>
              <w:rPr>
                <w:sz w:val="20"/>
                <w:szCs w:val="20"/>
              </w:rPr>
            </w:pPr>
            <w:r>
              <w:rPr>
                <w:sz w:val="20"/>
                <w:szCs w:val="20"/>
              </w:rPr>
              <w:t xml:space="preserve">Partial </w:t>
            </w:r>
          </w:p>
          <w:p w14:paraId="225B91B3" w14:textId="77777777" w:rsidR="000E2A2E" w:rsidRDefault="00971A70">
            <w:pPr>
              <w:widowControl w:val="0"/>
              <w:numPr>
                <w:ilvl w:val="0"/>
                <w:numId w:val="16"/>
              </w:numPr>
              <w:spacing w:line="240" w:lineRule="auto"/>
              <w:rPr>
                <w:sz w:val="20"/>
                <w:szCs w:val="20"/>
              </w:rPr>
            </w:pPr>
            <w:r>
              <w:rPr>
                <w:sz w:val="20"/>
                <w:szCs w:val="20"/>
              </w:rPr>
              <w:t>Not available</w:t>
            </w:r>
          </w:p>
          <w:p w14:paraId="2DF146E9"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1C3A2C0B" w14:textId="77777777" w:rsidR="000E2A2E" w:rsidRDefault="000E2A2E">
            <w:pPr>
              <w:widowControl w:val="0"/>
              <w:spacing w:line="240" w:lineRule="auto"/>
              <w:rPr>
                <w:sz w:val="20"/>
                <w:szCs w:val="20"/>
              </w:rPr>
            </w:pPr>
          </w:p>
        </w:tc>
      </w:tr>
      <w:tr w:rsidR="000E2A2E" w14:paraId="2DCC4BF1" w14:textId="77777777">
        <w:tc>
          <w:tcPr>
            <w:tcW w:w="4365" w:type="dxa"/>
            <w:shd w:val="clear" w:color="auto" w:fill="auto"/>
            <w:tcMar>
              <w:top w:w="100" w:type="dxa"/>
              <w:left w:w="100" w:type="dxa"/>
              <w:bottom w:w="100" w:type="dxa"/>
              <w:right w:w="100" w:type="dxa"/>
            </w:tcMar>
          </w:tcPr>
          <w:p w14:paraId="01A829A4" w14:textId="77777777" w:rsidR="000E2A2E" w:rsidRDefault="00971A70">
            <w:pPr>
              <w:widowControl w:val="0"/>
              <w:ind w:right="148"/>
              <w:rPr>
                <w:sz w:val="20"/>
                <w:szCs w:val="20"/>
              </w:rPr>
            </w:pPr>
            <w:r>
              <w:rPr>
                <w:sz w:val="20"/>
                <w:szCs w:val="20"/>
              </w:rPr>
              <w:t xml:space="preserve">The compliance team verifies that third party suppliers have made full and accurate disclosure of open source included in their deliverables and that these suppliers have satisfied their obligations under the open source licenses. </w:t>
            </w:r>
          </w:p>
        </w:tc>
        <w:tc>
          <w:tcPr>
            <w:tcW w:w="2205" w:type="dxa"/>
            <w:shd w:val="clear" w:color="auto" w:fill="auto"/>
            <w:tcMar>
              <w:top w:w="100" w:type="dxa"/>
              <w:left w:w="100" w:type="dxa"/>
              <w:bottom w:w="100" w:type="dxa"/>
              <w:right w:w="100" w:type="dxa"/>
            </w:tcMar>
          </w:tcPr>
          <w:p w14:paraId="2B5226A9" w14:textId="77777777" w:rsidR="000E2A2E" w:rsidRDefault="00971A70">
            <w:pPr>
              <w:widowControl w:val="0"/>
              <w:numPr>
                <w:ilvl w:val="0"/>
                <w:numId w:val="16"/>
              </w:numPr>
              <w:spacing w:line="240" w:lineRule="auto"/>
              <w:rPr>
                <w:sz w:val="20"/>
                <w:szCs w:val="20"/>
              </w:rPr>
            </w:pPr>
            <w:r>
              <w:rPr>
                <w:sz w:val="20"/>
                <w:szCs w:val="20"/>
              </w:rPr>
              <w:t xml:space="preserve">Complete </w:t>
            </w:r>
          </w:p>
          <w:p w14:paraId="09A1F013" w14:textId="77777777" w:rsidR="000E2A2E" w:rsidRDefault="00971A70">
            <w:pPr>
              <w:widowControl w:val="0"/>
              <w:numPr>
                <w:ilvl w:val="0"/>
                <w:numId w:val="16"/>
              </w:numPr>
              <w:spacing w:line="240" w:lineRule="auto"/>
              <w:rPr>
                <w:sz w:val="20"/>
                <w:szCs w:val="20"/>
              </w:rPr>
            </w:pPr>
            <w:r>
              <w:rPr>
                <w:sz w:val="20"/>
                <w:szCs w:val="20"/>
              </w:rPr>
              <w:t xml:space="preserve">Partial </w:t>
            </w:r>
          </w:p>
          <w:p w14:paraId="2483BD3E" w14:textId="77777777" w:rsidR="000E2A2E" w:rsidRDefault="00971A70">
            <w:pPr>
              <w:widowControl w:val="0"/>
              <w:numPr>
                <w:ilvl w:val="0"/>
                <w:numId w:val="16"/>
              </w:numPr>
              <w:spacing w:line="240" w:lineRule="auto"/>
              <w:rPr>
                <w:sz w:val="20"/>
                <w:szCs w:val="20"/>
              </w:rPr>
            </w:pPr>
            <w:r>
              <w:rPr>
                <w:sz w:val="20"/>
                <w:szCs w:val="20"/>
              </w:rPr>
              <w:t>Not available</w:t>
            </w:r>
          </w:p>
          <w:p w14:paraId="6CFFB56C"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28DFD3C7" w14:textId="77777777" w:rsidR="000E2A2E" w:rsidRDefault="000E2A2E">
            <w:pPr>
              <w:widowControl w:val="0"/>
              <w:spacing w:line="240" w:lineRule="auto"/>
              <w:rPr>
                <w:sz w:val="20"/>
                <w:szCs w:val="20"/>
              </w:rPr>
            </w:pPr>
          </w:p>
        </w:tc>
      </w:tr>
      <w:tr w:rsidR="000E2A2E" w14:paraId="0679A495" w14:textId="77777777">
        <w:tc>
          <w:tcPr>
            <w:tcW w:w="4365" w:type="dxa"/>
            <w:shd w:val="clear" w:color="auto" w:fill="auto"/>
            <w:tcMar>
              <w:top w:w="100" w:type="dxa"/>
              <w:left w:w="100" w:type="dxa"/>
              <w:bottom w:w="100" w:type="dxa"/>
              <w:right w:w="100" w:type="dxa"/>
            </w:tcMar>
          </w:tcPr>
          <w:p w14:paraId="118A1D71" w14:textId="77777777" w:rsidR="000E2A2E" w:rsidRDefault="00971A70">
            <w:pPr>
              <w:widowControl w:val="0"/>
              <w:ind w:right="148"/>
              <w:rPr>
                <w:sz w:val="20"/>
                <w:szCs w:val="20"/>
              </w:rPr>
            </w:pPr>
            <w:r>
              <w:rPr>
                <w:sz w:val="20"/>
                <w:szCs w:val="20"/>
              </w:rPr>
              <w:t xml:space="preserve">The compliance team verifies that open source can be obtained via the defined distribution mechanism and that the source code thus obtained can be built in an independent environment. </w:t>
            </w:r>
          </w:p>
        </w:tc>
        <w:tc>
          <w:tcPr>
            <w:tcW w:w="2205" w:type="dxa"/>
            <w:shd w:val="clear" w:color="auto" w:fill="auto"/>
            <w:tcMar>
              <w:top w:w="100" w:type="dxa"/>
              <w:left w:w="100" w:type="dxa"/>
              <w:bottom w:w="100" w:type="dxa"/>
              <w:right w:w="100" w:type="dxa"/>
            </w:tcMar>
          </w:tcPr>
          <w:p w14:paraId="7A983710" w14:textId="77777777" w:rsidR="000E2A2E" w:rsidRDefault="00971A70">
            <w:pPr>
              <w:widowControl w:val="0"/>
              <w:numPr>
                <w:ilvl w:val="0"/>
                <w:numId w:val="16"/>
              </w:numPr>
              <w:spacing w:line="240" w:lineRule="auto"/>
              <w:rPr>
                <w:sz w:val="20"/>
                <w:szCs w:val="20"/>
              </w:rPr>
            </w:pPr>
            <w:r>
              <w:rPr>
                <w:sz w:val="20"/>
                <w:szCs w:val="20"/>
              </w:rPr>
              <w:t xml:space="preserve">Complete </w:t>
            </w:r>
          </w:p>
          <w:p w14:paraId="3C8557CD" w14:textId="77777777" w:rsidR="000E2A2E" w:rsidRDefault="00971A70">
            <w:pPr>
              <w:widowControl w:val="0"/>
              <w:numPr>
                <w:ilvl w:val="0"/>
                <w:numId w:val="16"/>
              </w:numPr>
              <w:spacing w:line="240" w:lineRule="auto"/>
              <w:rPr>
                <w:sz w:val="20"/>
                <w:szCs w:val="20"/>
              </w:rPr>
            </w:pPr>
            <w:r>
              <w:rPr>
                <w:sz w:val="20"/>
                <w:szCs w:val="20"/>
              </w:rPr>
              <w:t xml:space="preserve">Partial </w:t>
            </w:r>
          </w:p>
          <w:p w14:paraId="62861808" w14:textId="77777777" w:rsidR="000E2A2E" w:rsidRDefault="00971A70">
            <w:pPr>
              <w:widowControl w:val="0"/>
              <w:numPr>
                <w:ilvl w:val="0"/>
                <w:numId w:val="16"/>
              </w:numPr>
              <w:spacing w:line="240" w:lineRule="auto"/>
              <w:rPr>
                <w:sz w:val="20"/>
                <w:szCs w:val="20"/>
              </w:rPr>
            </w:pPr>
            <w:r>
              <w:rPr>
                <w:sz w:val="20"/>
                <w:szCs w:val="20"/>
              </w:rPr>
              <w:t>Not available</w:t>
            </w:r>
          </w:p>
          <w:p w14:paraId="4D54CC76" w14:textId="77777777" w:rsidR="000E2A2E" w:rsidRDefault="00971A70">
            <w:pPr>
              <w:widowControl w:val="0"/>
              <w:numPr>
                <w:ilvl w:val="0"/>
                <w:numId w:val="16"/>
              </w:numPr>
              <w:spacing w:line="240" w:lineRule="auto"/>
              <w:rPr>
                <w:sz w:val="20"/>
                <w:szCs w:val="20"/>
              </w:rPr>
            </w:pPr>
            <w:r>
              <w:rPr>
                <w:sz w:val="20"/>
                <w:szCs w:val="20"/>
              </w:rPr>
              <w:t>Not applicable</w:t>
            </w:r>
          </w:p>
        </w:tc>
        <w:tc>
          <w:tcPr>
            <w:tcW w:w="2730" w:type="dxa"/>
            <w:shd w:val="clear" w:color="auto" w:fill="auto"/>
            <w:tcMar>
              <w:top w:w="100" w:type="dxa"/>
              <w:left w:w="100" w:type="dxa"/>
              <w:bottom w:w="100" w:type="dxa"/>
              <w:right w:w="100" w:type="dxa"/>
            </w:tcMar>
          </w:tcPr>
          <w:p w14:paraId="4934B7BD" w14:textId="77777777" w:rsidR="000E2A2E" w:rsidRDefault="000E2A2E">
            <w:pPr>
              <w:widowControl w:val="0"/>
              <w:spacing w:line="240" w:lineRule="auto"/>
              <w:rPr>
                <w:sz w:val="20"/>
                <w:szCs w:val="20"/>
              </w:rPr>
            </w:pPr>
          </w:p>
        </w:tc>
      </w:tr>
    </w:tbl>
    <w:p w14:paraId="03AB9038" w14:textId="77777777" w:rsidR="000E2A2E" w:rsidRDefault="000E2A2E">
      <w:pPr>
        <w:rPr>
          <w:b/>
        </w:rPr>
      </w:pPr>
      <w:bookmarkStart w:id="0" w:name="_GoBack"/>
      <w:bookmarkEnd w:id="0"/>
    </w:p>
    <w:sectPr w:rsidR="000E2A2E">
      <w:type w:val="continuous"/>
      <w:pgSz w:w="12240" w:h="15840"/>
      <w:pgMar w:top="1440" w:right="1440" w:bottom="1440" w:left="1440" w:header="0" w:footer="720" w:gutter="0"/>
      <w:cols w:space="720" w:equalWidth="0">
        <w:col w:w="122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11A"/>
    <w:multiLevelType w:val="multilevel"/>
    <w:tmpl w:val="90545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204F"/>
    <w:multiLevelType w:val="multilevel"/>
    <w:tmpl w:val="3812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761E8C"/>
    <w:multiLevelType w:val="multilevel"/>
    <w:tmpl w:val="10A6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841FE"/>
    <w:multiLevelType w:val="multilevel"/>
    <w:tmpl w:val="F57AE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3454D4"/>
    <w:multiLevelType w:val="multilevel"/>
    <w:tmpl w:val="1D082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010154"/>
    <w:multiLevelType w:val="multilevel"/>
    <w:tmpl w:val="5B66F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5D08E8"/>
    <w:multiLevelType w:val="multilevel"/>
    <w:tmpl w:val="AF12C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2F6172"/>
    <w:multiLevelType w:val="multilevel"/>
    <w:tmpl w:val="5F70B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FB7A16"/>
    <w:multiLevelType w:val="multilevel"/>
    <w:tmpl w:val="F3EA0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5D1CF8"/>
    <w:multiLevelType w:val="multilevel"/>
    <w:tmpl w:val="16287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D1EF2"/>
    <w:multiLevelType w:val="multilevel"/>
    <w:tmpl w:val="9E4C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EC2079"/>
    <w:multiLevelType w:val="multilevel"/>
    <w:tmpl w:val="E94E0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D0102A"/>
    <w:multiLevelType w:val="multilevel"/>
    <w:tmpl w:val="C22A7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245772"/>
    <w:multiLevelType w:val="multilevel"/>
    <w:tmpl w:val="DEA03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C113F4"/>
    <w:multiLevelType w:val="multilevel"/>
    <w:tmpl w:val="78D87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4ED15CD"/>
    <w:multiLevelType w:val="multilevel"/>
    <w:tmpl w:val="F626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4F3438"/>
    <w:multiLevelType w:val="multilevel"/>
    <w:tmpl w:val="24507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D9045B"/>
    <w:multiLevelType w:val="multilevel"/>
    <w:tmpl w:val="B0264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D7092E"/>
    <w:multiLevelType w:val="multilevel"/>
    <w:tmpl w:val="D3F4D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3E595C"/>
    <w:multiLevelType w:val="multilevel"/>
    <w:tmpl w:val="B4209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92963D5"/>
    <w:multiLevelType w:val="multilevel"/>
    <w:tmpl w:val="602CF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770CEC"/>
    <w:multiLevelType w:val="multilevel"/>
    <w:tmpl w:val="EB302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CA42D5"/>
    <w:multiLevelType w:val="multilevel"/>
    <w:tmpl w:val="2F76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2"/>
  </w:num>
  <w:num w:numId="3">
    <w:abstractNumId w:val="4"/>
  </w:num>
  <w:num w:numId="4">
    <w:abstractNumId w:val="8"/>
  </w:num>
  <w:num w:numId="5">
    <w:abstractNumId w:val="1"/>
  </w:num>
  <w:num w:numId="6">
    <w:abstractNumId w:val="5"/>
  </w:num>
  <w:num w:numId="7">
    <w:abstractNumId w:val="13"/>
  </w:num>
  <w:num w:numId="8">
    <w:abstractNumId w:val="3"/>
  </w:num>
  <w:num w:numId="9">
    <w:abstractNumId w:val="21"/>
  </w:num>
  <w:num w:numId="10">
    <w:abstractNumId w:val="2"/>
  </w:num>
  <w:num w:numId="11">
    <w:abstractNumId w:val="20"/>
  </w:num>
  <w:num w:numId="12">
    <w:abstractNumId w:val="16"/>
  </w:num>
  <w:num w:numId="13">
    <w:abstractNumId w:val="17"/>
  </w:num>
  <w:num w:numId="14">
    <w:abstractNumId w:val="14"/>
  </w:num>
  <w:num w:numId="15">
    <w:abstractNumId w:val="7"/>
  </w:num>
  <w:num w:numId="16">
    <w:abstractNumId w:val="6"/>
  </w:num>
  <w:num w:numId="17">
    <w:abstractNumId w:val="0"/>
  </w:num>
  <w:num w:numId="18">
    <w:abstractNumId w:val="22"/>
  </w:num>
  <w:num w:numId="19">
    <w:abstractNumId w:val="11"/>
  </w:num>
  <w:num w:numId="20">
    <w:abstractNumId w:val="10"/>
  </w:num>
  <w:num w:numId="21">
    <w:abstractNumId w:val="19"/>
  </w:num>
  <w:num w:numId="22">
    <w:abstractNumId w:val="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E"/>
    <w:rsid w:val="00056998"/>
    <w:rsid w:val="000E2A2E"/>
    <w:rsid w:val="00116D70"/>
    <w:rsid w:val="001E6A5D"/>
    <w:rsid w:val="006F3FA5"/>
    <w:rsid w:val="00971A70"/>
    <w:rsid w:val="009D0C7D"/>
    <w:rsid w:val="00BC21A9"/>
    <w:rsid w:val="00C51DAC"/>
    <w:rsid w:val="00C52962"/>
    <w:rsid w:val="00DC55B9"/>
    <w:rsid w:val="00DE7BD8"/>
    <w:rsid w:val="00E104A2"/>
    <w:rsid w:val="00E32108"/>
    <w:rsid w:val="00EE4FC3"/>
    <w:rsid w:val="00F01C07"/>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EF8F12"/>
  <w15:docId w15:val="{1542F049-378A-514B-BA2E-E1FC4775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JP"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1091</Characters>
  <Application>Microsoft Office Word</Application>
  <DocSecurity>0</DocSecurity>
  <Lines>9</Lines>
  <Paragraphs>2</Paragraphs>
  <ScaleCrop>false</ScaleCrop>
  <Company>Linux Foundation</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Shane Coughlan</cp:lastModifiedBy>
  <cp:revision>3</cp:revision>
  <dcterms:created xsi:type="dcterms:W3CDTF">2020-03-04T11:30:00Z</dcterms:created>
  <dcterms:modified xsi:type="dcterms:W3CDTF">2020-03-04T11:48:00Z</dcterms:modified>
</cp:coreProperties>
</file>