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844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Rodrigo Santos Cavalcante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Estilista e Designer de Moda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rodrigo.cavalcante@moda.com.br  |  (11) 91310-2069  |  São Paulo, SP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linkedin.com/in/rodrigocavalcante-moda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Estilista com experiência em moda feminina e masculina, aliando criatividade e viabilidade comercial para criar coleções que equilibram tendências e identidade de marca.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Estilista e Diretor Criativo</w:t>
      </w:r>
      <w:r>
        <w:t xml:space="preserve">   </w:t>
      </w:r>
      <w:r>
        <w:rPr>
          <w:rFonts w:ascii="Arial" w:cs="Arial" w:eastAsia="Arial" w:hAnsi="Arial"/>
          <w:i/>
          <w:iCs/>
          <w:color w:val="27AE60"/>
          <w:sz w:val="20"/>
          <w:szCs w:val="20"/>
        </w:rPr>
        <w:t xml:space="preserve">Cavalcante Fashion House  |  2018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Criação de 4 coleções anuais com até 120 peças cada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Desfile na São Paulo Fashion Week 2022 e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Parceria com varejo (C&amp;A e Riachuelo) com 50k peças vendidas/ano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Assistente de Estilo</w:t>
      </w:r>
      <w:r>
        <w:t xml:space="preserve">   </w:t>
      </w:r>
      <w:r>
        <w:rPr>
          <w:rFonts w:ascii="Arial" w:cs="Arial" w:eastAsia="Arial" w:hAnsi="Arial"/>
          <w:i/>
          <w:iCs/>
          <w:color w:val="27AE60"/>
          <w:sz w:val="20"/>
          <w:szCs w:val="20"/>
        </w:rPr>
        <w:t xml:space="preserve">Canal Fashion – Grupo Soma  |  2014 –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Desenvolvimento de produto e especificação técnica de malhas e tecidos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Acompanhamento de showrooms em Milão e Paris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da cadeia de fornecedores têxteis nacionais e importados</w:t>
      </w:r>
    </w:p>
    <w:p>
      <w:pPr>
        <w:spacing w:before="40"/>
      </w:pPr>
      <w:r>
        <w:t xml:space="preserve"/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Moda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2010 – 2014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7AE60"/>
          <w:sz w:val="19"/>
          <w:szCs w:val="19"/>
        </w:rPr>
        <w:t xml:space="preserve">SENAC-SP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Curso em Fashion Business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7AE60"/>
          <w:sz w:val="19"/>
          <w:szCs w:val="19"/>
        </w:rPr>
        <w:t xml:space="preserve">Istituto Marangoni – Milão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CorelDRAW  •  Illustrator  •  Fashion Snoops  •  Gestão de Coleção  •  Estamparia Digital  •  Pilotagem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Italiano (Intermediário)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Francês (Básico)</w:t>
      </w:r>
    </w:p>
    <w:p>
      <w:pPr>
        <w:pBdr>
          <w:bottom w:val="single" w:color="27AE60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Fashion Design – Instituto Marangoni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Sustentabilidade na Moda – ABIT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2026-05-28T18:20:23.383Z</dcterms:created>
  <dcterms:modified xsi:type="dcterms:W3CDTF">2026-05-28T18:20:23.383Z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