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instrText xml:space="preserve">MERGEFIELD UnitPrice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«UnitPrice»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instrText xml:space="preserve">MERGEFIELD ShipAddress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«ShipAddress»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end"/>
      </w:r>
      <w:r>
        <w:rPr>
          <w:rStyle w:val="Strong"/>
          <w:sz w:val="52"/>
          <w:szCs w:val="52"/>
        </w:rPr>
        <w:instrText xml:space="preserve">4324324234234</w:instrText>
      </w:r>
      <w:r>
        <w:rPr>
          <w:rStyle w:val="Strong"/>
          <w:sz w:val="52"/>
          <w:szCs w:val="52"/>
        </w:rPr>
        <w:t xml:space="preserve">234234234324</w:t>
      </w:r>
      <w:r>
        <w:rPr>
          <w:rStyle w:val="Strong"/>
          <w:sz w:val="52"/>
          <w:szCs w:val="52"/>
        </w:rPr>
        <w:t xml:space="preserve">EMP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Style w:val="Strong"/>
          <w:sz w:val="52"/>
          <w:szCs w:val="52"/>
        </w:rPr>
        <w:t xml:space="preserve">LOYMEN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3432432423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ment (hereinafter referred to as the "Agreement")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was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