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60AE6773" w:rsidR="00F21405" w:rsidRPr="00B9711B" w:rsidRDefault="005068F9" w:rsidP="001C4724">
      <w:pPr>
        <w:spacing w:line="360" w:lineRule="auto"/>
        <w:jc w:val="center"/>
        <w:rPr>
          <w:rFonts w:ascii="Arial" w:hAnsi="Arial" w:cs="Arial"/>
          <w:sz w:val="28"/>
          <w:szCs w:val="28"/>
        </w:rPr>
      </w:pPr>
      <w:r>
        <w:rPr>
          <w:rFonts w:ascii="Arial" w:hAnsi="Arial" w:cs="Arial"/>
          <w:noProof/>
          <w14:ligatures w14:val="standardContextual"/>
        </w:rPr>
        <w:drawing>
          <wp:anchor distT="0" distB="0" distL="114300" distR="114300" simplePos="0" relativeHeight="251671552" behindDoc="0" locked="0" layoutInCell="1" allowOverlap="1" wp14:anchorId="1DC39D17" wp14:editId="05F9E7D2">
            <wp:simplePos x="0" y="0"/>
            <wp:positionH relativeFrom="column">
              <wp:posOffset>4467157</wp:posOffset>
            </wp:positionH>
            <wp:positionV relativeFrom="paragraph">
              <wp:posOffset>8620628</wp:posOffset>
            </wp:positionV>
            <wp:extent cx="1466197" cy="717719"/>
            <wp:effectExtent l="0" t="0" r="0" b="6350"/>
            <wp:wrapNone/>
            <wp:docPr id="831231012" name="Picture 5"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1012" name="Picture 5" descr="A black background with a black squar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466197" cy="717719"/>
                    </a:xfrm>
                    <a:prstGeom prst="rect">
                      <a:avLst/>
                    </a:prstGeom>
                  </pic:spPr>
                </pic:pic>
              </a:graphicData>
            </a:graphic>
            <wp14:sizeRelH relativeFrom="margin">
              <wp14:pctWidth>0</wp14:pctWidth>
            </wp14:sizeRelH>
            <wp14:sizeRelV relativeFrom="margin">
              <wp14:pctHeight>0</wp14:pctHeight>
            </wp14:sizeRelV>
          </wp:anchor>
        </w:drawing>
      </w:r>
      <w:r w:rsidR="0069527A"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&#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&#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B21DC0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B12BA">
                              <w:rPr>
                                <w:rFonts w:ascii="TH SarabunPSK" w:hAnsi="TH SarabunPSK" w:cs="TH SarabunPSK"/>
                                <w:color w:val="000000"/>
                                <w:kern w:val="24"/>
                                <w:sz w:val="36"/>
                                <w:szCs w:val="36"/>
                              </w:rPr>
                              <w:t>4</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&#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2B21DC01"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DB12BA">
                        <w:rPr>
                          <w:rFonts w:ascii="TH SarabunPSK" w:hAnsi="TH SarabunPSK" w:cs="TH SarabunPSK"/>
                          <w:color w:val="000000"/>
                          <w:kern w:val="24"/>
                          <w:sz w:val="36"/>
                          <w:szCs w:val="36"/>
                        </w:rPr>
                        <w:t>4</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w:t>
                      </w:r>
                      <w:r w:rsidR="00DB12BA">
                        <w:rPr>
                          <w:rFonts w:ascii="TH SarabunPSK" w:hAnsi="TH SarabunPSK" w:cs="TH SarabunPSK"/>
                          <w:color w:val="000000"/>
                          <w:kern w:val="24"/>
                          <w:sz w:val="36"/>
                          <w:szCs w:val="36"/>
                        </w:rPr>
                        <w:t>ly</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AECC3C6">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&#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E10CE7">
        <w:rPr>
          <w:rFonts w:ascii="Arial" w:hAnsi="Arial" w:cs="Arial"/>
          <w:b/>
          <w:bCs/>
          <w:sz w:val="28"/>
          <w:szCs w:val="28"/>
        </w:rPr>
        <w:lastRenderedPageBreak/>
        <w:t>Ju</w:t>
      </w:r>
      <w:r w:rsidR="007914A2">
        <w:rPr>
          <w:rFonts w:ascii="Arial" w:hAnsi="Arial" w:cs="Arial"/>
          <w:b/>
          <w:bCs/>
          <w:sz w:val="28"/>
          <w:szCs w:val="28"/>
        </w:rPr>
        <w:t>ly</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3B59FF37"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E10CE7">
        <w:rPr>
          <w:rFonts w:ascii="Arial" w:hAnsi="Arial" w:cs="Arial"/>
          <w:b/>
          <w:bCs/>
        </w:rPr>
        <w:t>Ju</w:t>
      </w:r>
      <w:r w:rsidR="007914A2">
        <w:rPr>
          <w:rFonts w:ascii="Arial" w:hAnsi="Arial" w:cs="Arial"/>
          <w:b/>
          <w:bCs/>
        </w:rPr>
        <w:t>ly</w:t>
      </w:r>
    </w:p>
    <w:p w14:paraId="1E67A6B9" w14:textId="0973CEC4" w:rsidR="00DB12BA" w:rsidRDefault="00DB12BA" w:rsidP="008B7AB2">
      <w:pPr>
        <w:pStyle w:val="ListParagraph"/>
        <w:numPr>
          <w:ilvl w:val="0"/>
          <w:numId w:val="27"/>
        </w:numPr>
        <w:spacing w:line="360" w:lineRule="auto"/>
        <w:rPr>
          <w:rFonts w:ascii="Arial" w:hAnsi="Arial" w:cs="Arial"/>
        </w:rPr>
      </w:pPr>
      <w:r>
        <w:rPr>
          <w:rFonts w:ascii="Arial" w:hAnsi="Arial" w:cs="Arial"/>
        </w:rPr>
        <w:t>100cm</w:t>
      </w:r>
      <w:r w:rsidRPr="006C4EC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 CO</w:t>
      </w:r>
      <w:r w:rsidRPr="006C4EC5">
        <w:rPr>
          <w:rFonts w:ascii="Arial" w:hAnsi="Arial" w:cs="Arial"/>
          <w:vertAlign w:val="subscript"/>
        </w:rPr>
        <w:t>2</w:t>
      </w:r>
      <w:r>
        <w:rPr>
          <w:rFonts w:ascii="Arial" w:hAnsi="Arial" w:cs="Arial"/>
        </w:rPr>
        <w:t xml:space="preserve"> electrolysis of 0.5Ni-SAC under a pure CO</w:t>
      </w:r>
      <w:r w:rsidRPr="006C4EC5">
        <w:rPr>
          <w:rFonts w:ascii="Arial" w:hAnsi="Arial" w:cs="Arial"/>
          <w:vertAlign w:val="subscript"/>
        </w:rPr>
        <w:t>2</w:t>
      </w:r>
      <w:r>
        <w:rPr>
          <w:rFonts w:ascii="Arial" w:hAnsi="Arial" w:cs="Arial"/>
        </w:rPr>
        <w:t xml:space="preserve"> at 100mA/cm</w:t>
      </w:r>
      <w:r w:rsidRPr="006C4EC5">
        <w:rPr>
          <w:rFonts w:ascii="Arial" w:hAnsi="Arial" w:cs="Arial"/>
          <w:vertAlign w:val="superscript"/>
        </w:rPr>
        <w:t>2</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as-prepared</w:t>
      </w:r>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60B97DA3"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prepared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00AD5AB9">
        <w:rPr>
          <w:rFonts w:ascii="Arial" w:eastAsiaTheme="minorHAnsi" w:hAnsi="Arial" w:cs="Arial"/>
          <w:sz w:val="22"/>
          <w:szCs w:val="22"/>
          <w:lang w:bidi="km-KH"/>
          <w14:ligatures w14:val="standardContextual"/>
        </w:rPr>
        <w:t>200</w:t>
      </w:r>
      <w:r w:rsidRPr="00FE29F0">
        <w:rPr>
          <w:rFonts w:ascii="Arial" w:eastAsiaTheme="minorHAnsi" w:hAnsi="Arial" w:cs="Arial"/>
          <w:sz w:val="22"/>
          <w:szCs w:val="22"/>
          <w:lang w:bidi="km-KH"/>
          <w14:ligatures w14:val="standardContextual"/>
        </w:rPr>
        <w:t xml:space="preserve">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O in 1</w:t>
      </w:r>
      <w:r w:rsidR="00AD5AB9">
        <w:rPr>
          <w:rFonts w:ascii="Arial" w:eastAsiaTheme="minorHAnsi" w:hAnsi="Arial" w:cs="Arial"/>
          <w:sz w:val="22"/>
          <w:szCs w:val="22"/>
          <w:lang w:bidi="km-KH"/>
          <w14:ligatures w14:val="standardContextual"/>
        </w:rPr>
        <w:t>8</w:t>
      </w:r>
      <w:r w:rsidRPr="00FE29F0">
        <w:rPr>
          <w:rFonts w:ascii="Arial" w:eastAsiaTheme="minorHAnsi" w:hAnsi="Arial" w:cs="Arial"/>
          <w:sz w:val="22"/>
          <w:szCs w:val="22"/>
          <w:lang w:bidi="km-KH"/>
          <w14:ligatures w14:val="standardContextual"/>
        </w:rPr>
        <w:t xml:space="preserve"> mL of isopropanol (IPA) containing 10% v/v HCl</w:t>
      </w:r>
      <w:r w:rsidR="00AD5AB9">
        <w:rPr>
          <w:rFonts w:ascii="Arial" w:eastAsiaTheme="minorHAnsi" w:hAnsi="Arial" w:cs="Arial"/>
          <w:sz w:val="22"/>
          <w:szCs w:val="22"/>
          <w:lang w:bidi="km-KH"/>
          <w14:ligatures w14:val="standardContextual"/>
        </w:rPr>
        <w:t xml:space="preserve"> (2 mL of conc. HCl)</w:t>
      </w:r>
      <w:r w:rsidRPr="00FE29F0">
        <w:rPr>
          <w:rFonts w:ascii="Arial" w:eastAsiaTheme="minorHAnsi" w:hAnsi="Arial" w:cs="Arial"/>
          <w:sz w:val="22"/>
          <w:szCs w:val="22"/>
          <w:lang w:bidi="km-KH"/>
          <w14:ligatures w14:val="standardContextual"/>
        </w:rPr>
        <w:t xml:space="preserve">.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05E70961"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h to form a homogeneous dark colloidal suspension. The ink suspension was subsequently spray-coated onto a </w:t>
      </w:r>
      <w:r w:rsidR="008A2CC2">
        <w:rPr>
          <w:rFonts w:ascii="Arial" w:eastAsiaTheme="minorHAnsi" w:hAnsi="Arial" w:cs="Arial"/>
          <w:sz w:val="22"/>
          <w:szCs w:val="22"/>
          <w:lang w:bidi="km-KH"/>
          <w14:ligatures w14:val="standardContextual"/>
        </w:rPr>
        <w:t>6x6</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w:t>
      </w:r>
      <w:r w:rsidRPr="00631E64">
        <w:rPr>
          <w:rFonts w:ascii="Arial" w:eastAsiaTheme="minorHAnsi" w:hAnsi="Arial" w:cs="Arial"/>
          <w:sz w:val="22"/>
          <w:szCs w:val="22"/>
          <w:lang w:bidi="km-KH"/>
          <w14:ligatures w14:val="standardContextual"/>
        </w:rPr>
        <w:lastRenderedPageBreak/>
        <w:t>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110°C,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77777777" w:rsidR="009412FA" w:rsidRDefault="009412FA" w:rsidP="001C4724">
      <w:pPr>
        <w:spacing w:line="360" w:lineRule="auto"/>
        <w:rPr>
          <w:rFonts w:ascii="Arial" w:hAnsi="Arial" w:cs="Browallia New"/>
          <w:b/>
          <w:bCs/>
          <w:sz w:val="22"/>
          <w:szCs w:val="28"/>
        </w:rPr>
      </w:pPr>
    </w:p>
    <w:p w14:paraId="48877D04" w14:textId="485E5A7A" w:rsidR="002E0CEC"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w:t>
      </w:r>
      <w:r w:rsidR="00492EC2">
        <w:rPr>
          <w:rFonts w:ascii="Arial" w:hAnsi="Arial" w:cs="Browallia New"/>
          <w:b/>
          <w:bCs/>
          <w:sz w:val="22"/>
          <w:szCs w:val="28"/>
        </w:rPr>
        <w:t>membrane-electrode assembly (MEA)</w:t>
      </w:r>
      <w:r>
        <w:rPr>
          <w:rFonts w:ascii="Arial" w:hAnsi="Arial" w:cs="Browallia New"/>
          <w:b/>
          <w:bCs/>
          <w:sz w:val="22"/>
          <w:szCs w:val="28"/>
        </w:rPr>
        <w:t xml:space="preserve"> </w:t>
      </w:r>
      <w:proofErr w:type="spellStart"/>
      <w:r>
        <w:rPr>
          <w:rFonts w:ascii="Arial" w:hAnsi="Arial" w:cs="Browallia New"/>
          <w:b/>
          <w:bCs/>
          <w:sz w:val="22"/>
          <w:szCs w:val="28"/>
        </w:rPr>
        <w:t>electrolyzer</w:t>
      </w:r>
      <w:proofErr w:type="spellEnd"/>
    </w:p>
    <w:p w14:paraId="35BE3184" w14:textId="0B19B65B" w:rsidR="00492EC2" w:rsidRPr="00492EC2" w:rsidRDefault="00492EC2" w:rsidP="00492EC2">
      <w:pPr>
        <w:spacing w:line="360" w:lineRule="auto"/>
        <w:ind w:left="426"/>
        <w:rPr>
          <w:rFonts w:ascii="Arial" w:hAnsi="Arial" w:cs="Browallia New"/>
          <w:b/>
          <w:bCs/>
          <w:sz w:val="22"/>
          <w:szCs w:val="28"/>
        </w:rPr>
      </w:pPr>
      <w:r w:rsidRPr="00492EC2">
        <w:rPr>
          <w:rFonts w:ascii="Arial" w:hAnsi="Arial" w:cs="Browallia New"/>
          <w:b/>
          <w:bCs/>
          <w:sz w:val="22"/>
          <w:szCs w:val="28"/>
        </w:rPr>
        <w:t xml:space="preserve">100cm2 MEA </w:t>
      </w:r>
      <w:proofErr w:type="spellStart"/>
      <w:r w:rsidRPr="00492EC2">
        <w:rPr>
          <w:rFonts w:ascii="Arial" w:hAnsi="Arial" w:cs="Browallia New"/>
          <w:b/>
          <w:bCs/>
          <w:sz w:val="22"/>
          <w:szCs w:val="28"/>
        </w:rPr>
        <w:t>electrolyzer</w:t>
      </w:r>
      <w:proofErr w:type="spellEnd"/>
      <w:r w:rsidRPr="00492EC2">
        <w:rPr>
          <w:rFonts w:ascii="Arial" w:hAnsi="Arial" w:cs="Browallia New"/>
          <w:b/>
          <w:bCs/>
          <w:sz w:val="22"/>
          <w:szCs w:val="28"/>
        </w:rPr>
        <w:t xml:space="preserve"> operational set-up</w:t>
      </w:r>
    </w:p>
    <w:p w14:paraId="31C6CE09" w14:textId="44304B8D" w:rsidR="00AD5AB9" w:rsidRPr="00B9711B" w:rsidRDefault="00AD5AB9" w:rsidP="00AD5AB9">
      <w:pPr>
        <w:spacing w:line="360" w:lineRule="auto"/>
        <w:jc w:val="both"/>
        <w:rPr>
          <w:rFonts w:ascii="Arial" w:hAnsi="Arial" w:cs="Arial"/>
          <w:sz w:val="22"/>
          <w:szCs w:val="22"/>
          <w:cs/>
        </w:rPr>
      </w:pPr>
      <w:r w:rsidRPr="00B9711B">
        <w:rPr>
          <w:rFonts w:ascii="Arial" w:hAnsi="Arial" w:cs="Arial"/>
          <w:sz w:val="22"/>
          <w:szCs w:val="22"/>
        </w:rPr>
        <w:t xml:space="preserve">A </w:t>
      </w:r>
      <w:r>
        <w:rPr>
          <w:rFonts w:ascii="Arial" w:hAnsi="Arial" w:cs="Arial"/>
          <w:sz w:val="22"/>
          <w:szCs w:val="22"/>
        </w:rPr>
        <w:t>100</w:t>
      </w:r>
      <w:r w:rsidRPr="00B9711B">
        <w:rPr>
          <w:rFonts w:ascii="Arial" w:hAnsi="Arial" w:cs="Arial"/>
          <w:sz w:val="22"/>
          <w:szCs w:val="22"/>
        </w:rPr>
        <w:t xml:space="preserve">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w:t>
      </w:r>
      <w:r>
        <w:rPr>
          <w:rFonts w:ascii="Arial" w:hAnsi="Arial" w:cs="Arial"/>
          <w:sz w:val="22"/>
          <w:szCs w:val="22"/>
        </w:rPr>
        <w:t xml:space="preserve"> Ni foam or IrO</w:t>
      </w:r>
      <w:r w:rsidRPr="00AD5AB9">
        <w:rPr>
          <w:rFonts w:ascii="Arial" w:hAnsi="Arial" w:cs="Arial"/>
          <w:sz w:val="22"/>
          <w:szCs w:val="22"/>
          <w:vertAlign w:val="subscript"/>
        </w:rPr>
        <w:t>2</w:t>
      </w:r>
      <w:r>
        <w:rPr>
          <w:rFonts w:ascii="Arial" w:hAnsi="Arial" w:cs="Arial"/>
          <w:sz w:val="22"/>
          <w:szCs w:val="22"/>
        </w:rPr>
        <w:t>-TiPt felt (10.5 x 10.5 cm</w:t>
      </w:r>
      <w:r w:rsidRPr="00AD5AB9">
        <w:rPr>
          <w:rFonts w:ascii="Arial" w:hAnsi="Arial" w:cs="Arial"/>
          <w:sz w:val="22"/>
          <w:szCs w:val="22"/>
          <w:vertAlign w:val="superscript"/>
        </w:rPr>
        <w:t>2</w:t>
      </w:r>
      <w:r>
        <w:rPr>
          <w:rFonts w:ascii="Arial" w:hAnsi="Arial" w:cs="Arial"/>
          <w:sz w:val="22"/>
          <w:szCs w:val="22"/>
        </w:rPr>
        <w:t>), bipolar membrane (BPM, 15.6 x 16.8 cm</w:t>
      </w:r>
      <w:r w:rsidRPr="00AD5AB9">
        <w:rPr>
          <w:rFonts w:ascii="Arial" w:hAnsi="Arial" w:cs="Arial"/>
          <w:sz w:val="22"/>
          <w:szCs w:val="22"/>
          <w:vertAlign w:val="superscript"/>
        </w:rPr>
        <w:t>2</w:t>
      </w:r>
      <w:r>
        <w:rPr>
          <w:rFonts w:ascii="Arial" w:hAnsi="Arial" w:cs="Arial"/>
          <w:sz w:val="22"/>
          <w:szCs w:val="22"/>
        </w:rPr>
        <w:t>)</w:t>
      </w:r>
      <w:r w:rsidRPr="00B9711B">
        <w:rPr>
          <w:rFonts w:ascii="Arial" w:hAnsi="Arial" w:cs="Arial"/>
          <w:sz w:val="22"/>
          <w:szCs w:val="22"/>
        </w:rPr>
        <w:t xml:space="preserve">, and </w:t>
      </w:r>
      <w:r>
        <w:rPr>
          <w:rFonts w:ascii="Arial" w:hAnsi="Arial" w:cs="Arial"/>
          <w:sz w:val="22"/>
          <w:szCs w:val="22"/>
        </w:rPr>
        <w:t>0.5Ni-SAC (10.5 x 10.5 cm</w:t>
      </w:r>
      <w:r w:rsidRPr="00AD5AB9">
        <w:rPr>
          <w:rFonts w:ascii="Arial" w:hAnsi="Arial" w:cs="Arial"/>
          <w:sz w:val="22"/>
          <w:szCs w:val="22"/>
          <w:vertAlign w:val="superscript"/>
        </w:rPr>
        <w:t>2</w:t>
      </w:r>
      <w:r>
        <w:rPr>
          <w:rFonts w:ascii="Arial" w:hAnsi="Arial" w:cs="Arial"/>
          <w:sz w:val="22"/>
          <w:szCs w:val="22"/>
        </w:rPr>
        <w:t xml:space="preserve">) </w:t>
      </w:r>
      <w:r w:rsidRPr="00B9711B">
        <w:rPr>
          <w:rFonts w:ascii="Arial" w:hAnsi="Arial" w:cs="Arial"/>
          <w:sz w:val="22"/>
          <w:szCs w:val="22"/>
        </w:rPr>
        <w:t xml:space="preserve">were employed as the anode, membrane, and cathode electrode, respectively. </w:t>
      </w:r>
      <w:r>
        <w:rPr>
          <w:rFonts w:ascii="Arial" w:hAnsi="Arial" w:cs="Arial"/>
          <w:sz w:val="22"/>
          <w:szCs w:val="22"/>
        </w:rPr>
        <w:t xml:space="preserve">The MEA was assembled </w:t>
      </w:r>
      <w:r w:rsidR="00492EC2">
        <w:rPr>
          <w:rFonts w:ascii="Arial" w:hAnsi="Arial" w:cs="Arial"/>
          <w:sz w:val="22"/>
          <w:szCs w:val="22"/>
        </w:rPr>
        <w:t xml:space="preserve">with 0.25µm PTFE gasket </w:t>
      </w:r>
      <w:r>
        <w:rPr>
          <w:rFonts w:ascii="Arial" w:hAnsi="Arial" w:cs="Arial"/>
          <w:sz w:val="22"/>
          <w:szCs w:val="22"/>
        </w:rPr>
        <w:t xml:space="preserve">and tightened </w:t>
      </w:r>
      <w:r w:rsidR="00492EC2">
        <w:rPr>
          <w:rFonts w:ascii="Arial" w:hAnsi="Arial" w:cs="Arial"/>
          <w:sz w:val="22"/>
          <w:szCs w:val="22"/>
        </w:rPr>
        <w:t>at</w:t>
      </w:r>
      <w:r>
        <w:rPr>
          <w:rFonts w:ascii="Arial" w:hAnsi="Arial" w:cs="Arial"/>
          <w:sz w:val="22"/>
          <w:szCs w:val="22"/>
        </w:rPr>
        <w:t xml:space="preserve"> a </w:t>
      </w:r>
      <w:r w:rsidR="00492EC2">
        <w:rPr>
          <w:rFonts w:ascii="Arial" w:hAnsi="Arial" w:cs="Arial"/>
          <w:sz w:val="22"/>
          <w:szCs w:val="22"/>
        </w:rPr>
        <w:t>compression</w:t>
      </w:r>
      <w:r>
        <w:rPr>
          <w:rFonts w:ascii="Arial" w:hAnsi="Arial" w:cs="Arial"/>
          <w:sz w:val="22"/>
          <w:szCs w:val="22"/>
        </w:rPr>
        <w:t xml:space="preserve"> force of </w:t>
      </w:r>
      <w:r w:rsidR="00492EC2">
        <w:rPr>
          <w:rFonts w:ascii="Arial" w:hAnsi="Arial" w:cs="Arial"/>
          <w:sz w:val="22"/>
          <w:szCs w:val="22"/>
        </w:rPr>
        <w:t>25 Nm</w:t>
      </w:r>
      <w:r>
        <w:rPr>
          <w:rFonts w:ascii="Arial" w:hAnsi="Arial" w:cs="Arial"/>
          <w:sz w:val="22"/>
          <w:szCs w:val="22"/>
        </w:rPr>
        <w:t xml:space="preserve">. </w:t>
      </w:r>
      <w:r w:rsidR="00492EC2">
        <w:rPr>
          <w:rFonts w:ascii="Arial" w:hAnsi="Arial" w:cs="Browallia New"/>
          <w:sz w:val="22"/>
          <w:szCs w:val="28"/>
        </w:rPr>
        <w:t>1.0 L</w:t>
      </w:r>
      <w:r w:rsidRPr="00B9711B">
        <w:rPr>
          <w:rFonts w:ascii="Arial" w:hAnsi="Arial" w:cs="Arial"/>
          <w:sz w:val="22"/>
          <w:szCs w:val="22"/>
        </w:rPr>
        <w:t xml:space="preserve"> of </w:t>
      </w:r>
      <w:r w:rsidR="00492EC2">
        <w:rPr>
          <w:rFonts w:ascii="Arial" w:hAnsi="Arial" w:cs="Arial"/>
          <w:sz w:val="22"/>
          <w:szCs w:val="22"/>
        </w:rPr>
        <w:t xml:space="preserve">0.25 </w:t>
      </w:r>
      <w:r>
        <w:rPr>
          <w:rFonts w:ascii="Arial" w:hAnsi="Arial" w:cs="Arial"/>
          <w:sz w:val="22"/>
          <w:szCs w:val="22"/>
        </w:rPr>
        <w:t>M</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w:t>
      </w:r>
      <w:r w:rsidR="00492EC2">
        <w:rPr>
          <w:rFonts w:ascii="Arial" w:hAnsi="Arial" w:cs="Arial"/>
          <w:sz w:val="22"/>
          <w:szCs w:val="22"/>
        </w:rPr>
        <w:t>100</w:t>
      </w:r>
      <w:r w:rsidRPr="00B9711B">
        <w:rPr>
          <w:rFonts w:ascii="Arial" w:hAnsi="Arial" w:cs="Arial"/>
          <w:sz w:val="22"/>
          <w:szCs w:val="22"/>
        </w:rPr>
        <w:t xml:space="preserve"> ml/min.</w:t>
      </w:r>
      <w:r>
        <w:rPr>
          <w:rFonts w:ascii="Arial" w:hAnsi="Arial" w:cs="Arial"/>
          <w:sz w:val="22"/>
          <w:szCs w:val="22"/>
        </w:rPr>
        <w:t xml:space="preserve"> The 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w:t>
      </w:r>
      <w:r>
        <w:rPr>
          <w:rFonts w:ascii="Arial" w:hAnsi="Arial" w:cs="Arial"/>
          <w:sz w:val="22"/>
          <w:szCs w:val="22"/>
        </w:rPr>
        <w:t>with a total CO</w:t>
      </w:r>
      <w:r w:rsidRPr="003F73F3">
        <w:rPr>
          <w:rFonts w:ascii="Arial" w:hAnsi="Arial" w:cs="Arial"/>
          <w:sz w:val="22"/>
          <w:szCs w:val="22"/>
          <w:vertAlign w:val="subscript"/>
        </w:rPr>
        <w:t>2</w:t>
      </w:r>
      <w:r>
        <w:rPr>
          <w:rFonts w:ascii="Arial" w:hAnsi="Arial" w:cs="Arial"/>
          <w:sz w:val="22"/>
          <w:szCs w:val="22"/>
        </w:rPr>
        <w:t xml:space="preserve"> flow rate of </w:t>
      </w:r>
      <w:r w:rsidR="00492EC2">
        <w:rPr>
          <w:rFonts w:ascii="Arial" w:hAnsi="Arial" w:cs="Arial"/>
          <w:sz w:val="22"/>
          <w:szCs w:val="22"/>
        </w:rPr>
        <w:t>200 or 500</w:t>
      </w:r>
      <w:r w:rsidRPr="00B9711B">
        <w:rPr>
          <w:rFonts w:ascii="Arial" w:hAnsi="Arial" w:cs="Arial"/>
          <w:sz w:val="22"/>
          <w:szCs w:val="22"/>
        </w:rPr>
        <w:t xml:space="preserve"> ml/min.</w:t>
      </w:r>
      <w:r>
        <w:rPr>
          <w:rFonts w:ascii="Arial" w:hAnsi="Arial" w:cs="Arial"/>
          <w:sz w:val="22"/>
          <w:szCs w:val="22"/>
        </w:rPr>
        <w:t xml:space="preserve"> Prior the test, the electrochemical impedance spectroscopy (EIS) and Cyclic voltammetry were measured. Meanwhile, t</w:t>
      </w:r>
      <w:r w:rsidRPr="00B9711B">
        <w:rPr>
          <w:rFonts w:ascii="Arial" w:hAnsi="Arial" w:cs="Arial"/>
          <w:sz w:val="22"/>
          <w:szCs w:val="22"/>
        </w:rPr>
        <w:t>he cathodic outlet was directly injected into an online gas-chromatography for gas products analysis.</w:t>
      </w:r>
    </w:p>
    <w:p w14:paraId="00C6F7C6" w14:textId="77777777" w:rsidR="00492EC2" w:rsidRPr="00B9711B" w:rsidRDefault="00492EC2" w:rsidP="00492EC2">
      <w:pPr>
        <w:spacing w:line="276" w:lineRule="auto"/>
        <w:ind w:left="426"/>
        <w:rPr>
          <w:rFonts w:ascii="Arial" w:hAnsi="Arial" w:cs="Arial"/>
          <w:b/>
          <w:bCs/>
          <w:sz w:val="22"/>
          <w:szCs w:val="22"/>
        </w:rPr>
      </w:pPr>
      <w:r>
        <w:rPr>
          <w:rFonts w:ascii="Arial" w:hAnsi="Arial" w:cs="Arial"/>
          <w:b/>
          <w:bCs/>
          <w:sz w:val="22"/>
          <w:szCs w:val="22"/>
        </w:rPr>
        <w:t>Long-term stability of CO</w:t>
      </w:r>
      <w:r w:rsidRPr="002917A1">
        <w:rPr>
          <w:rFonts w:ascii="Arial" w:hAnsi="Arial" w:cs="Arial"/>
          <w:b/>
          <w:bCs/>
          <w:sz w:val="22"/>
          <w:szCs w:val="22"/>
          <w:vertAlign w:val="subscript"/>
        </w:rPr>
        <w:t>2</w:t>
      </w:r>
      <w:r>
        <w:rPr>
          <w:rFonts w:ascii="Arial" w:hAnsi="Arial" w:cs="Arial"/>
          <w:b/>
          <w:bCs/>
          <w:sz w:val="22"/>
          <w:szCs w:val="22"/>
        </w:rPr>
        <w:t xml:space="preserve"> electrolysis</w:t>
      </w:r>
    </w:p>
    <w:p w14:paraId="6C1C17D1" w14:textId="75822A7D" w:rsidR="00492EC2" w:rsidRPr="00B9711B" w:rsidRDefault="00492EC2" w:rsidP="00492EC2">
      <w:pPr>
        <w:spacing w:line="276" w:lineRule="auto"/>
        <w:jc w:val="both"/>
        <w:rPr>
          <w:rFonts w:ascii="Arial" w:hAnsi="Arial" w:cs="Arial"/>
          <w:sz w:val="22"/>
          <w:szCs w:val="22"/>
          <w:cs/>
        </w:rPr>
      </w:pPr>
      <w:r w:rsidRPr="00B9711B">
        <w:rPr>
          <w:rFonts w:ascii="Arial" w:hAnsi="Arial" w:cs="Arial"/>
          <w:sz w:val="22"/>
          <w:szCs w:val="22"/>
        </w:rPr>
        <w:t>A 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performance under modulated operating conditions. The </w:t>
      </w:r>
      <w:r>
        <w:rPr>
          <w:rFonts w:ascii="Arial" w:hAnsi="Arial" w:cs="Arial"/>
          <w:sz w:val="22"/>
          <w:szCs w:val="22"/>
        </w:rPr>
        <w:t>Ni foam, bipolar membrane (BPM)</w:t>
      </w:r>
      <w:r w:rsidRPr="00B9711B">
        <w:rPr>
          <w:rFonts w:ascii="Arial" w:hAnsi="Arial" w:cs="Arial"/>
          <w:sz w:val="22"/>
          <w:szCs w:val="22"/>
        </w:rPr>
        <w:t xml:space="preserve">, and </w:t>
      </w:r>
      <w:r>
        <w:rPr>
          <w:rFonts w:ascii="Arial" w:hAnsi="Arial" w:cs="Arial"/>
          <w:sz w:val="22"/>
          <w:szCs w:val="22"/>
        </w:rPr>
        <w:t>different</w:t>
      </w:r>
      <w:r w:rsidRPr="00B9711B">
        <w:rPr>
          <w:rFonts w:ascii="Arial" w:hAnsi="Arial" w:cs="Arial"/>
          <w:sz w:val="22"/>
          <w:szCs w:val="22"/>
        </w:rPr>
        <w:t xml:space="preserve"> cathode catalyst</w:t>
      </w:r>
      <w:r>
        <w:rPr>
          <w:rFonts w:ascii="Arial" w:hAnsi="Arial" w:cs="Arial"/>
          <w:sz w:val="22"/>
          <w:szCs w:val="22"/>
        </w:rPr>
        <w:t>s</w:t>
      </w:r>
      <w:r w:rsidRPr="00B9711B">
        <w:rPr>
          <w:rFonts w:ascii="Arial" w:hAnsi="Arial" w:cs="Arial"/>
          <w:sz w:val="22"/>
          <w:szCs w:val="22"/>
        </w:rPr>
        <w:t xml:space="preserve"> were employed as the anode, membrane, and cathode electrode, respectively. </w:t>
      </w:r>
      <w:r>
        <w:rPr>
          <w:rFonts w:ascii="Arial" w:hAnsi="Arial" w:cs="Browallia New"/>
          <w:sz w:val="22"/>
          <w:szCs w:val="28"/>
        </w:rPr>
        <w:t>500</w:t>
      </w:r>
      <w:r w:rsidRPr="00B9711B">
        <w:rPr>
          <w:rFonts w:ascii="Arial" w:hAnsi="Arial" w:cs="Arial"/>
          <w:sz w:val="22"/>
          <w:szCs w:val="22"/>
        </w:rPr>
        <w:t xml:space="preserve"> ml of </w:t>
      </w:r>
      <w:r>
        <w:rPr>
          <w:rFonts w:ascii="Arial" w:hAnsi="Arial" w:cs="Arial"/>
          <w:sz w:val="22"/>
          <w:szCs w:val="22"/>
        </w:rPr>
        <w:t>0.25</w:t>
      </w:r>
      <w:r w:rsidRPr="00B9711B">
        <w:rPr>
          <w:rFonts w:ascii="Arial" w:hAnsi="Arial" w:cs="Arial"/>
          <w:sz w:val="22"/>
          <w:szCs w:val="22"/>
        </w:rPr>
        <w:t xml:space="preserve"> KOH</w:t>
      </w:r>
      <w:r>
        <w:rPr>
          <w:rFonts w:ascii="Arial" w:hAnsi="Arial" w:cs="Arial"/>
          <w:sz w:val="22"/>
          <w:szCs w:val="22"/>
        </w:rPr>
        <w:t xml:space="preserve"> </w:t>
      </w:r>
      <w:r w:rsidRPr="00B9711B">
        <w:rPr>
          <w:rFonts w:ascii="Arial" w:hAnsi="Arial" w:cs="Arial"/>
          <w:sz w:val="22"/>
          <w:szCs w:val="22"/>
        </w:rPr>
        <w:t>w</w:t>
      </w:r>
      <w:r>
        <w:rPr>
          <w:rFonts w:ascii="Arial" w:hAnsi="Arial" w:cs="Arial"/>
          <w:sz w:val="22"/>
          <w:szCs w:val="22"/>
        </w:rPr>
        <w:t>as</w:t>
      </w:r>
      <w:r w:rsidRPr="00B9711B">
        <w:rPr>
          <w:rFonts w:ascii="Arial" w:hAnsi="Arial" w:cs="Arial"/>
          <w:sz w:val="22"/>
          <w:szCs w:val="22"/>
        </w:rPr>
        <w:t xml:space="preserve"> recirculated and used throughout the experiment as the anolyte at 8 ml/min.</w:t>
      </w:r>
      <w:r>
        <w:rPr>
          <w:rFonts w:ascii="Arial" w:hAnsi="Arial" w:cs="Arial"/>
          <w:sz w:val="22"/>
          <w:szCs w:val="22"/>
        </w:rPr>
        <w:t xml:space="preserve"> The KOH electrolyte was refreshed regularly. The 0.5M acetic acid-humidified CO</w:t>
      </w:r>
      <w:r w:rsidRPr="00031077">
        <w:rPr>
          <w:rFonts w:ascii="Arial" w:hAnsi="Arial" w:cs="Arial"/>
          <w:sz w:val="22"/>
          <w:szCs w:val="22"/>
          <w:vertAlign w:val="subscript"/>
        </w:rPr>
        <w:t>2</w:t>
      </w:r>
      <w:r>
        <w:rPr>
          <w:rFonts w:ascii="Arial" w:hAnsi="Arial" w:cs="Arial"/>
          <w:sz w:val="22"/>
          <w:szCs w:val="22"/>
        </w:rPr>
        <w:t xml:space="preserve"> gas stream </w:t>
      </w:r>
      <w:r w:rsidRPr="00B9711B">
        <w:rPr>
          <w:rFonts w:ascii="Arial" w:hAnsi="Arial" w:cs="Arial"/>
          <w:sz w:val="22"/>
          <w:szCs w:val="22"/>
        </w:rPr>
        <w:t xml:space="preserve">was introduced into the cathodic inlet under </w:t>
      </w:r>
      <w:r>
        <w:rPr>
          <w:rFonts w:ascii="Arial" w:hAnsi="Arial" w:cs="Arial"/>
          <w:sz w:val="22"/>
          <w:szCs w:val="22"/>
        </w:rPr>
        <w:t>total</w:t>
      </w:r>
      <w:r w:rsidRPr="00B9711B">
        <w:rPr>
          <w:rFonts w:ascii="Arial" w:hAnsi="Arial" w:cs="Arial"/>
          <w:sz w:val="22"/>
          <w:szCs w:val="22"/>
        </w:rPr>
        <w:t xml:space="preserve"> flow rates of</w:t>
      </w:r>
      <w:r>
        <w:rPr>
          <w:rFonts w:ascii="Arial" w:hAnsi="Arial" w:cs="Arial"/>
          <w:sz w:val="22"/>
          <w:szCs w:val="22"/>
        </w:rPr>
        <w:t xml:space="preserve"> 150 or 20</w:t>
      </w:r>
      <w:r w:rsidRPr="00B9711B">
        <w:rPr>
          <w:rFonts w:ascii="Arial" w:hAnsi="Arial" w:cs="Arial"/>
          <w:sz w:val="22"/>
          <w:szCs w:val="22"/>
        </w:rPr>
        <w:t xml:space="preserve"> ml/min. </w:t>
      </w:r>
      <w:r>
        <w:rPr>
          <w:rFonts w:ascii="Arial" w:hAnsi="Arial" w:cs="Arial"/>
          <w:sz w:val="22"/>
          <w:szCs w:val="22"/>
        </w:rPr>
        <w:t>Meanwhile, t</w:t>
      </w:r>
      <w:r w:rsidRPr="00B9711B">
        <w:rPr>
          <w:rFonts w:ascii="Arial" w:hAnsi="Arial" w:cs="Arial"/>
          <w:sz w:val="22"/>
          <w:szCs w:val="22"/>
        </w:rPr>
        <w:t>he cathodic outlet was directly injected into an online gas-chromatography for gas products analysis.</w:t>
      </w:r>
    </w:p>
    <w:p w14:paraId="6793DA02" w14:textId="77777777" w:rsidR="00674715" w:rsidRDefault="00674715" w:rsidP="001C4724">
      <w:pPr>
        <w:spacing w:line="360" w:lineRule="auto"/>
        <w:jc w:val="both"/>
        <w:rPr>
          <w:rFonts w:ascii="Arial" w:hAnsi="Arial" w:cs="Arial"/>
          <w:sz w:val="22"/>
          <w:szCs w:val="22"/>
        </w:rPr>
      </w:pPr>
    </w:p>
    <w:p w14:paraId="2531C107" w14:textId="77777777" w:rsidR="00492EC2" w:rsidRPr="00B9711B" w:rsidRDefault="00492EC2" w:rsidP="001C4724">
      <w:pPr>
        <w:spacing w:line="360" w:lineRule="auto"/>
        <w:jc w:val="both"/>
        <w:rPr>
          <w:rFonts w:ascii="Arial" w:hAnsi="Arial" w:cs="Arial"/>
          <w:sz w:val="22"/>
          <w:szCs w:val="22"/>
        </w:rPr>
      </w:pPr>
    </w:p>
    <w:p w14:paraId="15F470EB" w14:textId="5852F966" w:rsidR="00F142B6"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6B86F53B" w14:textId="479B9C6F" w:rsidR="00575625" w:rsidRDefault="00575625" w:rsidP="00575625">
      <w:pPr>
        <w:spacing w:line="360" w:lineRule="auto"/>
        <w:rPr>
          <w:rFonts w:ascii="Arial" w:hAnsi="Arial" w:cs="Arial"/>
          <w:b/>
          <w:bCs/>
        </w:rPr>
      </w:pP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pure CO</w:t>
      </w:r>
      <w:r w:rsidRPr="00575625">
        <w:rPr>
          <w:rFonts w:ascii="Arial" w:hAnsi="Arial" w:cs="Arial"/>
          <w:b/>
          <w:bCs/>
          <w:vertAlign w:val="subscript"/>
        </w:rPr>
        <w:t>2</w:t>
      </w:r>
    </w:p>
    <w:p w14:paraId="15E1B391" w14:textId="77777777" w:rsidR="000865CF" w:rsidRDefault="000865CF" w:rsidP="001F2B25">
      <w:pPr>
        <w:spacing w:line="360" w:lineRule="auto"/>
        <w:jc w:val="both"/>
        <w:rPr>
          <w:rFonts w:ascii="Arial" w:hAnsi="Arial" w:cs="Arial"/>
        </w:rPr>
      </w:pPr>
      <w:r w:rsidRPr="000865CF">
        <w:rPr>
          <w:rFonts w:ascii="Arial" w:hAnsi="Arial" w:cs="Arial"/>
        </w:rPr>
        <w:t xml:space="preserve">The CO2RR performance of a large-scale MEA </w:t>
      </w:r>
      <w:proofErr w:type="spellStart"/>
      <w:r w:rsidRPr="000865CF">
        <w:rPr>
          <w:rFonts w:ascii="Arial" w:hAnsi="Arial" w:cs="Arial"/>
        </w:rPr>
        <w:t>electrolyzer</w:t>
      </w:r>
      <w:proofErr w:type="spellEnd"/>
      <w:r w:rsidRPr="000865CF">
        <w:rPr>
          <w:rFonts w:ascii="Arial" w:hAnsi="Arial" w:cs="Arial"/>
        </w:rPr>
        <w:t xml:space="preserve"> was preliminarily evaluated under pure CO2 at 200 ml/min and 0.25M KOH at 100 ml/min at 10A (100 mA/cm²) with a cell configuration of 0.5</w:t>
      </w:r>
      <w:proofErr w:type="gramStart"/>
      <w:r w:rsidRPr="000865CF">
        <w:rPr>
          <w:rFonts w:ascii="Arial" w:hAnsi="Arial" w:cs="Arial"/>
        </w:rPr>
        <w:t>NiSAC(</w:t>
      </w:r>
      <w:proofErr w:type="gramEnd"/>
      <w:r w:rsidRPr="000865CF">
        <w:rPr>
          <w:rFonts w:ascii="Arial" w:hAnsi="Arial" w:cs="Arial"/>
        </w:rPr>
        <w:t xml:space="preserve">1.8 mg/cm²) |BPM| Ni foam. The MEA </w:t>
      </w:r>
      <w:proofErr w:type="spellStart"/>
      <w:r w:rsidRPr="000865CF">
        <w:rPr>
          <w:rFonts w:ascii="Arial" w:hAnsi="Arial" w:cs="Arial"/>
        </w:rPr>
        <w:t>electrolyzer</w:t>
      </w:r>
      <w:proofErr w:type="spellEnd"/>
      <w:r w:rsidRPr="000865CF">
        <w:rPr>
          <w:rFonts w:ascii="Arial" w:hAnsi="Arial" w:cs="Arial"/>
        </w:rPr>
        <w:t xml:space="preserve"> was assembled with key components including a 0.25 µm PTFE gasket (10.2 × 10.2 cm²) with 4 holes (both anode and cathode), a BPM size of 10.5 × 10.5 cm², and a compression force of 60 </w:t>
      </w:r>
      <w:proofErr w:type="spellStart"/>
      <w:r w:rsidRPr="000865CF">
        <w:rPr>
          <w:rFonts w:ascii="Arial" w:hAnsi="Arial" w:cs="Arial"/>
        </w:rPr>
        <w:t>in·lbs</w:t>
      </w:r>
      <w:proofErr w:type="spellEnd"/>
      <w:r w:rsidRPr="000865CF">
        <w:rPr>
          <w:rFonts w:ascii="Arial" w:hAnsi="Arial" w:cs="Arial"/>
        </w:rPr>
        <w:t xml:space="preserve">. Based on the first operation as depicted in Figure 1 (1st operation), the overall system performance was identical to that of the 5 cm² </w:t>
      </w:r>
      <w:proofErr w:type="spellStart"/>
      <w:r w:rsidRPr="000865CF">
        <w:rPr>
          <w:rFonts w:ascii="Arial" w:hAnsi="Arial" w:cs="Arial"/>
        </w:rPr>
        <w:t>electrolyzer</w:t>
      </w:r>
      <w:proofErr w:type="spellEnd"/>
      <w:r w:rsidRPr="000865CF">
        <w:rPr>
          <w:rFonts w:ascii="Arial" w:hAnsi="Arial" w:cs="Arial"/>
        </w:rPr>
        <w:t xml:space="preserve"> in terms of CO selectivity (FECO &gt; 97%) and cell voltage (~3.6V), except for the instability of the larger </w:t>
      </w:r>
      <w:proofErr w:type="spellStart"/>
      <w:r w:rsidRPr="000865CF">
        <w:rPr>
          <w:rFonts w:ascii="Arial" w:hAnsi="Arial" w:cs="Arial"/>
        </w:rPr>
        <w:t>electrolyzer</w:t>
      </w:r>
      <w:proofErr w:type="spellEnd"/>
      <w:r w:rsidRPr="000865CF">
        <w:rPr>
          <w:rFonts w:ascii="Arial" w:hAnsi="Arial" w:cs="Arial"/>
        </w:rPr>
        <w:t xml:space="preserve">. Furthermore, we observed gas/liquid </w:t>
      </w:r>
      <w:r w:rsidRPr="000865CF">
        <w:rPr>
          <w:rFonts w:ascii="Arial" w:hAnsi="Arial" w:cs="Arial"/>
        </w:rPr>
        <w:lastRenderedPageBreak/>
        <w:t>leakage from both sides, liquid droplets in the cathodic flow-field channel, and pressure buildup at the cathode outlet (during the GC injection period) that could potentially cause the instability of the overall system.</w:t>
      </w:r>
    </w:p>
    <w:p w14:paraId="67C783B7" w14:textId="77777777" w:rsidR="000865CF" w:rsidRDefault="000865CF" w:rsidP="007914A2">
      <w:pPr>
        <w:spacing w:line="360" w:lineRule="auto"/>
        <w:jc w:val="both"/>
        <w:rPr>
          <w:rFonts w:ascii="Arial" w:hAnsi="Arial" w:cs="Arial"/>
        </w:rPr>
      </w:pPr>
      <w:proofErr w:type="gramStart"/>
      <w:r w:rsidRPr="000865CF">
        <w:rPr>
          <w:rFonts w:ascii="Arial" w:hAnsi="Arial" w:cs="Arial"/>
        </w:rPr>
        <w:t>In order to</w:t>
      </w:r>
      <w:proofErr w:type="gramEnd"/>
      <w:r w:rsidRPr="000865CF">
        <w:rPr>
          <w:rFonts w:ascii="Arial" w:hAnsi="Arial" w:cs="Arial"/>
        </w:rPr>
        <w:t xml:space="preserve"> address this, we hypothetically considered increasing the compression force from 60 to 120 </w:t>
      </w:r>
      <w:proofErr w:type="spellStart"/>
      <w:r w:rsidRPr="000865CF">
        <w:rPr>
          <w:rFonts w:ascii="Arial" w:hAnsi="Arial" w:cs="Arial"/>
        </w:rPr>
        <w:t>in·lbs</w:t>
      </w:r>
      <w:proofErr w:type="spellEnd"/>
      <w:r w:rsidRPr="000865CF">
        <w:rPr>
          <w:rFonts w:ascii="Arial" w:hAnsi="Arial" w:cs="Arial"/>
        </w:rPr>
        <w:t xml:space="preserve"> and replacing the 0.25 µm gasket with a 0.3 µm one to ensure the tightness of the cell assembly. As shown in the 2nd operation, the overall cell performance showed identical results in terms of FE(CO) and cell voltage for the first 2 hours and became flooded afterwards. Based on our observations, this second operation demonstrated similar issues to the previous run with gas/liquid leakage and liquid droplets. According to the 2nd operation, we assumed that the leaking region should be located at the interface between the membrane and electrode, which might have resulted from a small BPM size. Therefore, we further enlarged the BPM size to fully cover the cathodic endplate from 10.5 × 10.5 cm² to 15.6 × 16.8 cm². Surprisingly, the gas/liquid leakage was solved with this strategy, except for the formation of liquid droplets at the cathodic flow-field channel and pressure buildup at the cathode outlet. The overall cell performance of this 3rd run was comparable to the previous run with a lifespan of 3 hours before GDE flooding occurred afterwards. It is worth noting that water accumulation (liquid droplets) at the flow-field channel of the cathode side is the main issue that occurs with a parallel flow field design because the pressure drop at the exit is too low to force out the water, causing the flow field channels to become clogged and the reactant gases to be distributed unevenly, decreasing overall performance. Therefore, higher CO</w:t>
      </w:r>
      <w:r w:rsidRPr="000865CF">
        <w:rPr>
          <w:rFonts w:ascii="Cambria Math" w:hAnsi="Cambria Math" w:cs="Cambria Math"/>
        </w:rPr>
        <w:t>₂</w:t>
      </w:r>
      <w:r w:rsidRPr="000865CF">
        <w:rPr>
          <w:rFonts w:ascii="Arial" w:hAnsi="Arial" w:cs="Arial"/>
        </w:rPr>
        <w:t xml:space="preserve"> flow input should be used to improve water removal at the cathodic flow-field channel.</w:t>
      </w:r>
    </w:p>
    <w:p w14:paraId="3DC6BC1E" w14:textId="68F05A5D" w:rsidR="007914A2" w:rsidRPr="007914A2" w:rsidRDefault="007914A2" w:rsidP="007914A2">
      <w:pPr>
        <w:spacing w:line="360" w:lineRule="auto"/>
        <w:jc w:val="both"/>
        <w:rPr>
          <w:rFonts w:ascii="Arial" w:eastAsiaTheme="minorEastAsia" w:hAnsi="Arial" w:cs="Arial"/>
          <w:b/>
          <w:bCs/>
          <w:sz w:val="22"/>
          <w:szCs w:val="22"/>
          <w:lang/>
        </w:rPr>
      </w:pPr>
      <w:r w:rsidRPr="007914A2">
        <w:rPr>
          <w:rFonts w:ascii="Arial" w:eastAsiaTheme="minorEastAsia" w:hAnsi="Arial" w:cs="Arial"/>
          <w:b/>
          <w:bCs/>
          <w:sz w:val="22"/>
          <w:szCs w:val="22"/>
        </w:rPr>
        <w:t>Key Problems with Water Accumulation:</w:t>
      </w:r>
    </w:p>
    <w:p w14:paraId="0C2B9CCD" w14:textId="77777777" w:rsidR="007914A2" w:rsidRPr="007914A2" w:rsidRDefault="007914A2" w:rsidP="007914A2">
      <w:pPr>
        <w:spacing w:line="360" w:lineRule="auto"/>
        <w:jc w:val="both"/>
        <w:rPr>
          <w:rFonts w:ascii="Arial" w:eastAsiaTheme="minorEastAsia" w:hAnsi="Arial" w:cs="Arial"/>
          <w:sz w:val="22"/>
          <w:szCs w:val="22"/>
          <w:lang/>
        </w:rPr>
      </w:pPr>
      <w:r w:rsidRPr="007914A2">
        <w:rPr>
          <w:rFonts w:ascii="Arial" w:eastAsiaTheme="minorEastAsia" w:hAnsi="Arial" w:cs="Arial"/>
          <w:sz w:val="22"/>
          <w:szCs w:val="22"/>
        </w:rPr>
        <w:t>The parallel flow design creates several water management challenges:</w:t>
      </w:r>
    </w:p>
    <w:p w14:paraId="002B1D0C" w14:textId="77777777" w:rsidR="007914A2" w:rsidRPr="007914A2" w:rsidRDefault="007914A2" w:rsidP="007914A2">
      <w:pPr>
        <w:numPr>
          <w:ilvl w:val="0"/>
          <w:numId w:val="34"/>
        </w:numPr>
        <w:spacing w:line="360" w:lineRule="auto"/>
        <w:jc w:val="both"/>
        <w:rPr>
          <w:rFonts w:ascii="Arial" w:eastAsiaTheme="minorEastAsia" w:hAnsi="Arial" w:cs="Arial"/>
          <w:sz w:val="22"/>
          <w:szCs w:val="22"/>
          <w:lang/>
        </w:rPr>
      </w:pPr>
      <w:r w:rsidRPr="007914A2">
        <w:rPr>
          <w:rFonts w:ascii="Arial" w:eastAsiaTheme="minorEastAsia" w:hAnsi="Arial" w:cs="Arial"/>
          <w:sz w:val="22"/>
          <w:szCs w:val="22"/>
        </w:rPr>
        <w:t>Dead zones: When one channel becomes blocked (by water droplets or debris), flow redistributes to other channels, creating stagnant areas downstream of the blockage where water can accumulate.</w:t>
      </w:r>
    </w:p>
    <w:p w14:paraId="11060E29" w14:textId="77777777" w:rsidR="007914A2" w:rsidRPr="007914A2" w:rsidRDefault="007914A2" w:rsidP="007914A2">
      <w:pPr>
        <w:numPr>
          <w:ilvl w:val="0"/>
          <w:numId w:val="34"/>
        </w:numPr>
        <w:spacing w:line="360" w:lineRule="auto"/>
        <w:jc w:val="both"/>
        <w:rPr>
          <w:rFonts w:ascii="Arial" w:eastAsiaTheme="minorEastAsia" w:hAnsi="Arial" w:cs="Arial"/>
          <w:sz w:val="22"/>
          <w:szCs w:val="22"/>
          <w:lang/>
        </w:rPr>
      </w:pPr>
      <w:r w:rsidRPr="007914A2">
        <w:rPr>
          <w:rFonts w:ascii="Arial" w:eastAsiaTheme="minorEastAsia" w:hAnsi="Arial" w:cs="Arial"/>
          <w:sz w:val="22"/>
          <w:szCs w:val="22"/>
        </w:rPr>
        <w:t>Uneven water distribution: Different channels may accumulate varying amounts of water, leading to non-uniform gas distribution and reduced cell performance.</w:t>
      </w:r>
    </w:p>
    <w:p w14:paraId="32B2C17F" w14:textId="2BCB8346" w:rsidR="00575625" w:rsidRPr="007914A2" w:rsidRDefault="007914A2" w:rsidP="00F142B6">
      <w:pPr>
        <w:numPr>
          <w:ilvl w:val="0"/>
          <w:numId w:val="34"/>
        </w:numPr>
        <w:spacing w:line="360" w:lineRule="auto"/>
        <w:jc w:val="both"/>
        <w:rPr>
          <w:rFonts w:ascii="Arial" w:eastAsiaTheme="minorEastAsia" w:hAnsi="Arial" w:cs="Arial"/>
          <w:sz w:val="22"/>
          <w:szCs w:val="22"/>
          <w:lang/>
        </w:rPr>
      </w:pPr>
      <w:r w:rsidRPr="007914A2">
        <w:rPr>
          <w:rFonts w:ascii="Arial" w:eastAsiaTheme="minorEastAsia" w:hAnsi="Arial" w:cs="Arial"/>
          <w:sz w:val="22"/>
          <w:szCs w:val="22"/>
        </w:rPr>
        <w:t>Limited drainage paths: The straight, parallel channels provide fewer opportunities for water to be swept out compared to more complex flow patterns.</w:t>
      </w:r>
    </w:p>
    <w:p w14:paraId="5C3D5675" w14:textId="7A46B7A3" w:rsidR="00575625" w:rsidRDefault="007B1387" w:rsidP="00F142B6">
      <w:pPr>
        <w:spacing w:line="360" w:lineRule="auto"/>
        <w:jc w:val="both"/>
        <w:rPr>
          <w:rFonts w:ascii="Arial" w:eastAsiaTheme="minorEastAsia" w:hAnsi="Arial" w:cs="Arial"/>
          <w:b/>
          <w:bCs/>
          <w:sz w:val="22"/>
          <w:szCs w:val="22"/>
        </w:rPr>
      </w:pPr>
      <w:r w:rsidRPr="007B1387">
        <w:rPr>
          <w:rFonts w:ascii="Arial" w:eastAsiaTheme="minorEastAsia" w:hAnsi="Arial" w:cs="Arial"/>
          <w:b/>
          <w:bCs/>
          <w:noProof/>
          <w:sz w:val="22"/>
          <w:szCs w:val="22"/>
        </w:rPr>
        <w:lastRenderedPageBreak/>
        <w:drawing>
          <wp:inline distT="0" distB="0" distL="0" distR="0" wp14:anchorId="05FFDAEF" wp14:editId="590167BC">
            <wp:extent cx="5880247" cy="3256091"/>
            <wp:effectExtent l="0" t="0" r="0" b="0"/>
            <wp:docPr id="1175971"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71" name="Picture 1" descr="A group of blue and white graphs&#10;&#10;AI-generated content may be incorrect."/>
                    <pic:cNvPicPr/>
                  </pic:nvPicPr>
                  <pic:blipFill>
                    <a:blip r:embed="rId7"/>
                    <a:stretch>
                      <a:fillRect/>
                    </a:stretch>
                  </pic:blipFill>
                  <pic:spPr>
                    <a:xfrm>
                      <a:off x="0" y="0"/>
                      <a:ext cx="5919484" cy="3277818"/>
                    </a:xfrm>
                    <a:prstGeom prst="rect">
                      <a:avLst/>
                    </a:prstGeom>
                  </pic:spPr>
                </pic:pic>
              </a:graphicData>
            </a:graphic>
          </wp:inline>
        </w:drawing>
      </w:r>
    </w:p>
    <w:p w14:paraId="4E4DAD1B" w14:textId="3F1AEEAD" w:rsidR="007B1387" w:rsidRPr="001420FF" w:rsidRDefault="007B1387" w:rsidP="007B1387">
      <w:pPr>
        <w:spacing w:line="360" w:lineRule="auto"/>
        <w:rPr>
          <w:rFonts w:ascii="Arial" w:hAnsi="Arial" w:cs="Arial"/>
          <w:b/>
          <w:bCs/>
        </w:rPr>
      </w:pPr>
      <w:r>
        <w:rPr>
          <w:rFonts w:ascii="Arial" w:eastAsiaTheme="minorEastAsia" w:hAnsi="Arial" w:cs="Arial"/>
          <w:b/>
          <w:bCs/>
          <w:sz w:val="22"/>
          <w:szCs w:val="22"/>
        </w:rPr>
        <w:t xml:space="preserve">Figure 1. </w:t>
      </w: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200ml/min pure CO</w:t>
      </w:r>
      <w:r w:rsidRPr="00575625">
        <w:rPr>
          <w:rFonts w:ascii="Arial" w:hAnsi="Arial" w:cs="Arial"/>
          <w:b/>
          <w:bCs/>
          <w:vertAlign w:val="subscript"/>
        </w:rPr>
        <w:t>2</w:t>
      </w:r>
      <w:r>
        <w:rPr>
          <w:rFonts w:ascii="Arial" w:hAnsi="Arial" w:cs="Arial"/>
          <w:b/>
          <w:bCs/>
        </w:rPr>
        <w:t xml:space="preserve">, 100ml/min 0.25M KOH </w:t>
      </w:r>
      <w:r w:rsidR="001420FF">
        <w:rPr>
          <w:rFonts w:ascii="Arial" w:hAnsi="Arial" w:cs="Arial"/>
          <w:b/>
          <w:bCs/>
        </w:rPr>
        <w:t>and</w:t>
      </w:r>
      <w:r>
        <w:rPr>
          <w:rFonts w:ascii="Arial" w:hAnsi="Arial" w:cs="Arial"/>
          <w:b/>
          <w:bCs/>
        </w:rPr>
        <w:t xml:space="preserve"> Ni foam at 100mA/cm</w:t>
      </w:r>
      <w:r w:rsidRPr="007B1387">
        <w:rPr>
          <w:rFonts w:ascii="Arial" w:hAnsi="Arial" w:cs="Arial"/>
          <w:b/>
          <w:bCs/>
          <w:vertAlign w:val="superscript"/>
        </w:rPr>
        <w:t>2</w:t>
      </w:r>
      <w:r w:rsidR="001420FF">
        <w:rPr>
          <w:rFonts w:ascii="Arial" w:hAnsi="Arial" w:cs="Arial"/>
          <w:b/>
          <w:bCs/>
        </w:rPr>
        <w:t xml:space="preserve"> </w:t>
      </w:r>
    </w:p>
    <w:p w14:paraId="2E603882" w14:textId="14F6C3D2" w:rsidR="007B1387" w:rsidRDefault="007B1387" w:rsidP="00F142B6">
      <w:pPr>
        <w:spacing w:line="360" w:lineRule="auto"/>
        <w:jc w:val="both"/>
        <w:rPr>
          <w:rFonts w:ascii="Arial" w:eastAsiaTheme="minorEastAsia" w:hAnsi="Arial" w:cs="Arial"/>
          <w:b/>
          <w:bCs/>
          <w:sz w:val="22"/>
          <w:szCs w:val="22"/>
        </w:rPr>
      </w:pPr>
    </w:p>
    <w:p w14:paraId="134DF53A" w14:textId="77777777" w:rsidR="000865CF" w:rsidRPr="000865CF" w:rsidRDefault="000865CF" w:rsidP="00F142B6">
      <w:pPr>
        <w:spacing w:line="360" w:lineRule="auto"/>
        <w:jc w:val="both"/>
        <w:rPr>
          <w:rFonts w:ascii="Arial" w:eastAsiaTheme="minorEastAsia" w:hAnsi="Arial" w:cs="Arial"/>
        </w:rPr>
      </w:pPr>
      <w:r w:rsidRPr="000865CF">
        <w:rPr>
          <w:rFonts w:ascii="Arial" w:eastAsiaTheme="minorEastAsia" w:hAnsi="Arial" w:cs="Arial"/>
        </w:rPr>
        <w:t>To test our hypothesis that a very diluted KOH concentration (0.25M) might lead to poor durability of the Ni foam, the KOH concentration was increased from 0.25M to 0.5M to ensure good ion conductivity of the Ni foam. Based on our observations, the cell instability remained the same (which might be attributed to water accumulation), except for a significant improvement in cell conductivity with lower cell potential compared to the previous operations.</w:t>
      </w:r>
    </w:p>
    <w:p w14:paraId="2076764B" w14:textId="77777777" w:rsidR="000865CF" w:rsidRDefault="000865CF" w:rsidP="00F142B6">
      <w:pPr>
        <w:spacing w:line="360" w:lineRule="auto"/>
        <w:jc w:val="both"/>
        <w:rPr>
          <w:rFonts w:ascii="Arial" w:eastAsiaTheme="minorEastAsia" w:hAnsi="Arial" w:cs="Arial"/>
          <w:sz w:val="22"/>
          <w:szCs w:val="22"/>
        </w:rPr>
      </w:pPr>
    </w:p>
    <w:p w14:paraId="04D23611" w14:textId="30C569BE" w:rsidR="00575625" w:rsidRDefault="00575625" w:rsidP="00F142B6">
      <w:pPr>
        <w:spacing w:line="360" w:lineRule="auto"/>
        <w:jc w:val="both"/>
        <w:rPr>
          <w:rFonts w:ascii="Arial" w:eastAsiaTheme="minorEastAsia" w:hAnsi="Arial" w:cs="Arial"/>
          <w:b/>
          <w:bCs/>
          <w:sz w:val="22"/>
          <w:szCs w:val="22"/>
        </w:rPr>
      </w:pPr>
      <w:r w:rsidRPr="00575625">
        <w:rPr>
          <w:rFonts w:ascii="Arial" w:eastAsiaTheme="minorEastAsia" w:hAnsi="Arial" w:cs="Arial"/>
          <w:b/>
          <w:bCs/>
          <w:noProof/>
          <w:sz w:val="22"/>
          <w:szCs w:val="22"/>
        </w:rPr>
        <w:drawing>
          <wp:inline distT="0" distB="0" distL="0" distR="0" wp14:anchorId="11131182" wp14:editId="4DA7937B">
            <wp:extent cx="5927041" cy="1672977"/>
            <wp:effectExtent l="0" t="0" r="4445" b="3810"/>
            <wp:docPr id="49741305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3056" name="Picture 1" descr="A graph of a graph of a graph&#10;&#10;AI-generated content may be incorrect."/>
                    <pic:cNvPicPr/>
                  </pic:nvPicPr>
                  <pic:blipFill rotWithShape="1">
                    <a:blip r:embed="rId8"/>
                    <a:srcRect b="38904"/>
                    <a:stretch>
                      <a:fillRect/>
                    </a:stretch>
                  </pic:blipFill>
                  <pic:spPr bwMode="auto">
                    <a:xfrm>
                      <a:off x="0" y="0"/>
                      <a:ext cx="6050866" cy="1707928"/>
                    </a:xfrm>
                    <a:prstGeom prst="rect">
                      <a:avLst/>
                    </a:prstGeom>
                    <a:ln>
                      <a:noFill/>
                    </a:ln>
                    <a:extLst>
                      <a:ext uri="{53640926-AAD7-44D8-BBD7-CCE9431645EC}">
                        <a14:shadowObscured xmlns:a14="http://schemas.microsoft.com/office/drawing/2010/main"/>
                      </a:ext>
                    </a:extLst>
                  </pic:spPr>
                </pic:pic>
              </a:graphicData>
            </a:graphic>
          </wp:inline>
        </w:drawing>
      </w:r>
    </w:p>
    <w:p w14:paraId="41E8D261" w14:textId="624DE3F0" w:rsidR="00851B0B" w:rsidRDefault="00851B0B" w:rsidP="00F142B6">
      <w:pPr>
        <w:spacing w:line="360" w:lineRule="auto"/>
        <w:jc w:val="both"/>
        <w:rPr>
          <w:rFonts w:ascii="Arial" w:hAnsi="Arial" w:cs="Arial"/>
          <w:b/>
          <w:bCs/>
        </w:rPr>
      </w:pPr>
      <w:r>
        <w:rPr>
          <w:rFonts w:ascii="Arial" w:eastAsiaTheme="minorEastAsia" w:hAnsi="Arial" w:cs="Arial"/>
          <w:b/>
          <w:bCs/>
          <w:sz w:val="22"/>
          <w:szCs w:val="22"/>
        </w:rPr>
        <w:t xml:space="preserve">Figure 2. </w:t>
      </w:r>
      <w:r>
        <w:rPr>
          <w:rFonts w:ascii="Arial" w:hAnsi="Arial" w:cs="Arial"/>
          <w:b/>
          <w:bCs/>
        </w:rPr>
        <w:t>CO</w:t>
      </w:r>
      <w:r w:rsidRPr="00575625">
        <w:rPr>
          <w:rFonts w:ascii="Arial" w:hAnsi="Arial" w:cs="Arial"/>
          <w:b/>
          <w:bCs/>
          <w:vertAlign w:val="subscript"/>
        </w:rPr>
        <w:t>2</w:t>
      </w:r>
      <w:r>
        <w:rPr>
          <w:rFonts w:ascii="Arial" w:hAnsi="Arial" w:cs="Arial"/>
          <w:b/>
          <w:bCs/>
        </w:rPr>
        <w:t xml:space="preserve"> electrolysis of 0.5Ni-SAC in a 100cm</w:t>
      </w:r>
      <w:r w:rsidRPr="00575625">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xml:space="preserve"> under 200ml/min pure CO</w:t>
      </w:r>
      <w:r w:rsidRPr="00575625">
        <w:rPr>
          <w:rFonts w:ascii="Arial" w:hAnsi="Arial" w:cs="Arial"/>
          <w:b/>
          <w:bCs/>
          <w:vertAlign w:val="subscript"/>
        </w:rPr>
        <w:t>2</w:t>
      </w:r>
      <w:r>
        <w:rPr>
          <w:rFonts w:ascii="Arial" w:hAnsi="Arial" w:cs="Arial"/>
          <w:b/>
          <w:bCs/>
        </w:rPr>
        <w:t>, 100ml/min 0.5M KOH and Ni foam at 100mA/cm</w:t>
      </w:r>
      <w:r w:rsidRPr="007B1387">
        <w:rPr>
          <w:rFonts w:ascii="Arial" w:hAnsi="Arial" w:cs="Arial"/>
          <w:b/>
          <w:bCs/>
          <w:vertAlign w:val="superscript"/>
        </w:rPr>
        <w:t>2</w:t>
      </w:r>
    </w:p>
    <w:p w14:paraId="6A60814E" w14:textId="77777777" w:rsidR="00851B0B" w:rsidRDefault="00851B0B" w:rsidP="00F142B6">
      <w:pPr>
        <w:spacing w:line="360" w:lineRule="auto"/>
        <w:jc w:val="both"/>
        <w:rPr>
          <w:rFonts w:ascii="Arial" w:hAnsi="Arial" w:cs="Arial"/>
          <w:b/>
          <w:bCs/>
        </w:rPr>
      </w:pPr>
    </w:p>
    <w:p w14:paraId="1E5EB9C9" w14:textId="77777777" w:rsidR="00851B0B" w:rsidRDefault="00851B0B" w:rsidP="00F142B6">
      <w:pPr>
        <w:spacing w:line="360" w:lineRule="auto"/>
        <w:jc w:val="both"/>
        <w:rPr>
          <w:rFonts w:ascii="Arial" w:hAnsi="Arial" w:cs="Arial"/>
          <w:b/>
          <w:bCs/>
        </w:rPr>
      </w:pPr>
    </w:p>
    <w:p w14:paraId="24FEEB98" w14:textId="77777777" w:rsidR="00851B0B" w:rsidRDefault="00851B0B" w:rsidP="00F142B6">
      <w:pPr>
        <w:spacing w:line="360" w:lineRule="auto"/>
        <w:jc w:val="both"/>
        <w:rPr>
          <w:rFonts w:ascii="Arial" w:hAnsi="Arial" w:cs="Arial"/>
          <w:b/>
          <w:bCs/>
        </w:rPr>
      </w:pPr>
    </w:p>
    <w:p w14:paraId="5008B09F" w14:textId="77777777" w:rsidR="00851B0B" w:rsidRPr="00851B0B" w:rsidRDefault="00851B0B" w:rsidP="00F142B6">
      <w:pPr>
        <w:spacing w:line="360" w:lineRule="auto"/>
        <w:jc w:val="both"/>
        <w:rPr>
          <w:rFonts w:ascii="Arial" w:hAnsi="Arial" w:cs="Arial"/>
          <w:b/>
          <w:bCs/>
        </w:rPr>
      </w:pP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6A5C3FA8" w14:textId="6FE0FDCD" w:rsidR="006C4EC5" w:rsidRPr="007914A2" w:rsidRDefault="007914A2" w:rsidP="00C6747A">
      <w:pPr>
        <w:pStyle w:val="ListParagraph"/>
        <w:numPr>
          <w:ilvl w:val="0"/>
          <w:numId w:val="31"/>
        </w:numPr>
        <w:spacing w:line="360" w:lineRule="auto"/>
        <w:rPr>
          <w:rFonts w:ascii="Arial" w:hAnsi="Arial" w:cs="Arial"/>
        </w:rPr>
      </w:pPr>
      <w:r>
        <w:rPr>
          <w:rFonts w:ascii="Arial" w:hAnsi="Arial" w:cs="Arial"/>
        </w:rPr>
        <w:t xml:space="preserve">Mitigation of water accumulation: </w:t>
      </w:r>
      <w:r w:rsidR="006C4EC5">
        <w:rPr>
          <w:rFonts w:ascii="Arial" w:hAnsi="Arial" w:cs="Arial"/>
        </w:rPr>
        <w:t>100cm</w:t>
      </w:r>
      <w:r w:rsidR="006C4EC5" w:rsidRPr="006C4EC5">
        <w:rPr>
          <w:rFonts w:ascii="Arial" w:hAnsi="Arial" w:cs="Arial"/>
          <w:vertAlign w:val="superscript"/>
        </w:rPr>
        <w:t>2</w:t>
      </w:r>
      <w:r w:rsidR="006C4EC5">
        <w:rPr>
          <w:rFonts w:ascii="Arial" w:hAnsi="Arial" w:cs="Arial"/>
        </w:rPr>
        <w:t xml:space="preserve"> </w:t>
      </w:r>
      <w:proofErr w:type="spellStart"/>
      <w:r w:rsidR="006C4EC5">
        <w:rPr>
          <w:rFonts w:ascii="Arial" w:hAnsi="Arial" w:cs="Arial"/>
        </w:rPr>
        <w:t>electrolyzer</w:t>
      </w:r>
      <w:proofErr w:type="spellEnd"/>
      <w:r w:rsidR="006C4EC5">
        <w:rPr>
          <w:rFonts w:ascii="Arial" w:hAnsi="Arial" w:cs="Arial"/>
        </w:rPr>
        <w:t xml:space="preserve"> – CO</w:t>
      </w:r>
      <w:r w:rsidR="006C4EC5" w:rsidRPr="006C4EC5">
        <w:rPr>
          <w:rFonts w:ascii="Arial" w:hAnsi="Arial" w:cs="Arial"/>
          <w:vertAlign w:val="subscript"/>
        </w:rPr>
        <w:t>2</w:t>
      </w:r>
      <w:r w:rsidR="006C4EC5">
        <w:rPr>
          <w:rFonts w:ascii="Arial" w:hAnsi="Arial" w:cs="Arial"/>
        </w:rPr>
        <w:t xml:space="preserve"> electrolysis of 0.5Ni-SAC under a pure CO</w:t>
      </w:r>
      <w:r w:rsidR="006C4EC5" w:rsidRPr="006C4EC5">
        <w:rPr>
          <w:rFonts w:ascii="Arial" w:hAnsi="Arial" w:cs="Arial"/>
          <w:vertAlign w:val="subscript"/>
        </w:rPr>
        <w:t>2</w:t>
      </w:r>
      <w:r w:rsidR="006C4EC5">
        <w:rPr>
          <w:rFonts w:ascii="Arial" w:hAnsi="Arial" w:cs="Arial"/>
        </w:rPr>
        <w:t xml:space="preserve"> at 100mA/cm</w:t>
      </w:r>
      <w:r w:rsidR="006C4EC5" w:rsidRPr="006C4EC5">
        <w:rPr>
          <w:rFonts w:ascii="Arial" w:hAnsi="Arial" w:cs="Arial"/>
          <w:vertAlign w:val="superscript"/>
        </w:rPr>
        <w:t>2</w:t>
      </w:r>
    </w:p>
    <w:p w14:paraId="24EE17E6" w14:textId="001ABF2F" w:rsidR="007914A2" w:rsidRDefault="007914A2" w:rsidP="007914A2">
      <w:pPr>
        <w:pStyle w:val="ListParagraph"/>
        <w:numPr>
          <w:ilvl w:val="1"/>
          <w:numId w:val="35"/>
        </w:numPr>
        <w:spacing w:line="360" w:lineRule="auto"/>
        <w:rPr>
          <w:rFonts w:ascii="Arial" w:hAnsi="Arial" w:cs="Arial"/>
        </w:rPr>
      </w:pPr>
      <w:r>
        <w:rPr>
          <w:rFonts w:ascii="Arial" w:hAnsi="Arial" w:cs="Arial"/>
        </w:rPr>
        <w:t>Increase gas flow rate (500-1000 ml/min)</w:t>
      </w:r>
    </w:p>
    <w:p w14:paraId="1DFF115B" w14:textId="10EA5F4D" w:rsidR="007914A2" w:rsidRPr="007914A2" w:rsidRDefault="007914A2" w:rsidP="007914A2">
      <w:pPr>
        <w:pStyle w:val="ListParagraph"/>
        <w:numPr>
          <w:ilvl w:val="1"/>
          <w:numId w:val="35"/>
        </w:numPr>
        <w:spacing w:line="360" w:lineRule="auto"/>
        <w:rPr>
          <w:rFonts w:ascii="Arial" w:hAnsi="Arial" w:cs="Arial"/>
        </w:rPr>
      </w:pPr>
      <w:r>
        <w:rPr>
          <w:rFonts w:ascii="Arial" w:hAnsi="Arial" w:cs="Arial"/>
        </w:rPr>
        <w:t>Replace Ni foam with IrO</w:t>
      </w:r>
      <w:r w:rsidRPr="007914A2">
        <w:rPr>
          <w:rFonts w:ascii="Arial" w:hAnsi="Arial" w:cs="Arial"/>
          <w:vertAlign w:val="subscript"/>
        </w:rPr>
        <w:t>2</w:t>
      </w:r>
      <w:r>
        <w:rPr>
          <w:rFonts w:ascii="Arial" w:hAnsi="Arial" w:cs="Arial"/>
        </w:rPr>
        <w:t>-TiPt felt (1.0mg/cm</w:t>
      </w:r>
      <w:r w:rsidRPr="007914A2">
        <w:rPr>
          <w:rFonts w:ascii="Arial" w:hAnsi="Arial" w:cs="Arial"/>
          <w:vertAlign w:val="superscript"/>
        </w:rPr>
        <w:t>2</w:t>
      </w:r>
      <w:r>
        <w:rPr>
          <w:rFonts w:ascii="Arial" w:hAnsi="Arial" w:cs="Arial"/>
        </w:rPr>
        <w:t>) to ensure the best performance at the anode side</w:t>
      </w:r>
    </w:p>
    <w:p w14:paraId="43A446D7" w14:textId="649C9F54" w:rsidR="007914A2" w:rsidRPr="007914A2" w:rsidRDefault="007914A2" w:rsidP="007914A2">
      <w:pPr>
        <w:pStyle w:val="ListParagraph"/>
        <w:numPr>
          <w:ilvl w:val="1"/>
          <w:numId w:val="31"/>
        </w:numPr>
        <w:spacing w:line="360" w:lineRule="auto"/>
        <w:ind w:left="567"/>
        <w:rPr>
          <w:rFonts w:ascii="Arial" w:hAnsi="Arial" w:cs="Arial"/>
        </w:rPr>
      </w:pPr>
      <w:r>
        <w:rPr>
          <w:rFonts w:ascii="Arial" w:hAnsi="Arial" w:cs="Arial"/>
        </w:rPr>
        <w:t>Revisiting long-term CO</w:t>
      </w:r>
      <w:r w:rsidRPr="007914A2">
        <w:rPr>
          <w:rFonts w:ascii="Arial" w:hAnsi="Arial" w:cs="Arial"/>
          <w:vertAlign w:val="subscript"/>
        </w:rPr>
        <w:t>2</w:t>
      </w:r>
      <w:r>
        <w:rPr>
          <w:rFonts w:ascii="Arial" w:hAnsi="Arial" w:cs="Arial"/>
        </w:rPr>
        <w:t xml:space="preserve"> electrolysis of 5cm</w:t>
      </w:r>
      <w:r w:rsidRPr="007914A2">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p>
    <w:sectPr w:rsidR="007914A2" w:rsidRPr="007914A2"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TH SarabunPSK">
    <w:altName w:val="TH Sarabun PSK"/>
    <w:panose1 w:val="020B0500040200020003"/>
    <w:charset w:val="DE"/>
    <w:family w:val="swiss"/>
    <w:pitch w:val="variable"/>
    <w:sig w:usb0="A100006F" w:usb1="5000205A" w:usb2="00000000" w:usb3="00000000" w:csb0="00010193" w:csb1="00000000"/>
  </w:font>
  <w:font w:name="DM Sans">
    <w:charset w:val="00"/>
    <w:family w:val="auto"/>
    <w:pitch w:val="variable"/>
    <w:sig w:usb0="8000002F" w:usb1="5000205B" w:usb2="00000000" w:usb3="00000000" w:csb0="00000093"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0"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31"/>
  </w:num>
  <w:num w:numId="3" w16cid:durableId="1356541708">
    <w:abstractNumId w:val="22"/>
  </w:num>
  <w:num w:numId="4" w16cid:durableId="923992290">
    <w:abstractNumId w:val="1"/>
  </w:num>
  <w:num w:numId="5" w16cid:durableId="1679916919">
    <w:abstractNumId w:val="7"/>
  </w:num>
  <w:num w:numId="6" w16cid:durableId="110905409">
    <w:abstractNumId w:val="18"/>
  </w:num>
  <w:num w:numId="7" w16cid:durableId="191504923">
    <w:abstractNumId w:val="21"/>
  </w:num>
  <w:num w:numId="8" w16cid:durableId="142234591">
    <w:abstractNumId w:val="19"/>
  </w:num>
  <w:num w:numId="9" w16cid:durableId="392630441">
    <w:abstractNumId w:val="27"/>
  </w:num>
  <w:num w:numId="10" w16cid:durableId="333067863">
    <w:abstractNumId w:val="12"/>
  </w:num>
  <w:num w:numId="11" w16cid:durableId="1169520498">
    <w:abstractNumId w:val="13"/>
  </w:num>
  <w:num w:numId="12" w16cid:durableId="1216819446">
    <w:abstractNumId w:val="34"/>
  </w:num>
  <w:num w:numId="13" w16cid:durableId="711852922">
    <w:abstractNumId w:val="0"/>
  </w:num>
  <w:num w:numId="14" w16cid:durableId="1612974665">
    <w:abstractNumId w:val="8"/>
  </w:num>
  <w:num w:numId="15" w16cid:durableId="911234518">
    <w:abstractNumId w:val="14"/>
  </w:num>
  <w:num w:numId="16" w16cid:durableId="537356324">
    <w:abstractNumId w:val="3"/>
  </w:num>
  <w:num w:numId="17" w16cid:durableId="225841741">
    <w:abstractNumId w:val="16"/>
  </w:num>
  <w:num w:numId="18" w16cid:durableId="1670523648">
    <w:abstractNumId w:val="24"/>
  </w:num>
  <w:num w:numId="19" w16cid:durableId="491798079">
    <w:abstractNumId w:val="6"/>
  </w:num>
  <w:num w:numId="20" w16cid:durableId="549463316">
    <w:abstractNumId w:val="2"/>
  </w:num>
  <w:num w:numId="21" w16cid:durableId="1466310008">
    <w:abstractNumId w:val="20"/>
  </w:num>
  <w:num w:numId="22" w16cid:durableId="1397782965">
    <w:abstractNumId w:val="26"/>
  </w:num>
  <w:num w:numId="23" w16cid:durableId="777675791">
    <w:abstractNumId w:val="15"/>
  </w:num>
  <w:num w:numId="24" w16cid:durableId="940843562">
    <w:abstractNumId w:val="28"/>
  </w:num>
  <w:num w:numId="25" w16cid:durableId="1279991708">
    <w:abstractNumId w:val="29"/>
  </w:num>
  <w:num w:numId="26" w16cid:durableId="2108500269">
    <w:abstractNumId w:val="30"/>
  </w:num>
  <w:num w:numId="27" w16cid:durableId="800224735">
    <w:abstractNumId w:val="17"/>
  </w:num>
  <w:num w:numId="28" w16cid:durableId="1905212503">
    <w:abstractNumId w:val="10"/>
  </w:num>
  <w:num w:numId="29" w16cid:durableId="64453073">
    <w:abstractNumId w:val="11"/>
  </w:num>
  <w:num w:numId="30" w16cid:durableId="1783725845">
    <w:abstractNumId w:val="33"/>
  </w:num>
  <w:num w:numId="31" w16cid:durableId="963735457">
    <w:abstractNumId w:val="25"/>
  </w:num>
  <w:num w:numId="32" w16cid:durableId="939682681">
    <w:abstractNumId w:val="32"/>
  </w:num>
  <w:num w:numId="33" w16cid:durableId="1118452905">
    <w:abstractNumId w:val="23"/>
  </w:num>
  <w:num w:numId="34" w16cid:durableId="966853478">
    <w:abstractNumId w:val="9"/>
  </w:num>
  <w:num w:numId="35" w16cid:durableId="485442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865CF"/>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356D"/>
    <w:rsid w:val="001362B6"/>
    <w:rsid w:val="00136F96"/>
    <w:rsid w:val="001420FF"/>
    <w:rsid w:val="001537F3"/>
    <w:rsid w:val="0016169B"/>
    <w:rsid w:val="001676FF"/>
    <w:rsid w:val="0017383B"/>
    <w:rsid w:val="00176D45"/>
    <w:rsid w:val="0017716B"/>
    <w:rsid w:val="00180760"/>
    <w:rsid w:val="00181A4A"/>
    <w:rsid w:val="00183CC4"/>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2B25"/>
    <w:rsid w:val="001F3143"/>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23DB"/>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068F9"/>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75625"/>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839"/>
    <w:rsid w:val="00642A1F"/>
    <w:rsid w:val="0064661A"/>
    <w:rsid w:val="0064668D"/>
    <w:rsid w:val="0065056C"/>
    <w:rsid w:val="00653C4F"/>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14A2"/>
    <w:rsid w:val="007926DA"/>
    <w:rsid w:val="00794A2A"/>
    <w:rsid w:val="007A0E69"/>
    <w:rsid w:val="007A17FC"/>
    <w:rsid w:val="007A2D95"/>
    <w:rsid w:val="007A36A4"/>
    <w:rsid w:val="007B1170"/>
    <w:rsid w:val="007B1387"/>
    <w:rsid w:val="007B5C5A"/>
    <w:rsid w:val="007B5F92"/>
    <w:rsid w:val="007C21FD"/>
    <w:rsid w:val="007D00D7"/>
    <w:rsid w:val="007D2A84"/>
    <w:rsid w:val="007D60E5"/>
    <w:rsid w:val="007E0AB7"/>
    <w:rsid w:val="007E62DC"/>
    <w:rsid w:val="007E6D5E"/>
    <w:rsid w:val="007E6E85"/>
    <w:rsid w:val="007F1286"/>
    <w:rsid w:val="008078FB"/>
    <w:rsid w:val="00814730"/>
    <w:rsid w:val="00817352"/>
    <w:rsid w:val="0081766C"/>
    <w:rsid w:val="00822EE5"/>
    <w:rsid w:val="00823173"/>
    <w:rsid w:val="0083587E"/>
    <w:rsid w:val="00835A65"/>
    <w:rsid w:val="008370F4"/>
    <w:rsid w:val="0083785E"/>
    <w:rsid w:val="00842F5D"/>
    <w:rsid w:val="008510F9"/>
    <w:rsid w:val="00851B0B"/>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AB3"/>
    <w:rsid w:val="008B5D47"/>
    <w:rsid w:val="008B7AB2"/>
    <w:rsid w:val="008C0CFC"/>
    <w:rsid w:val="008C1F9A"/>
    <w:rsid w:val="008C32BB"/>
    <w:rsid w:val="008D0109"/>
    <w:rsid w:val="008D0FAA"/>
    <w:rsid w:val="008D363A"/>
    <w:rsid w:val="008D71F3"/>
    <w:rsid w:val="008E4595"/>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68C5"/>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D5AB9"/>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4BA8"/>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12BA"/>
    <w:rsid w:val="00DB40C6"/>
    <w:rsid w:val="00DC11CD"/>
    <w:rsid w:val="00DC27EF"/>
    <w:rsid w:val="00DC5CED"/>
    <w:rsid w:val="00DD0A38"/>
    <w:rsid w:val="00DD344C"/>
    <w:rsid w:val="00DE2B93"/>
    <w:rsid w:val="00DE32E5"/>
    <w:rsid w:val="00DF3698"/>
    <w:rsid w:val="00DF3BB2"/>
    <w:rsid w:val="00DF75E4"/>
    <w:rsid w:val="00E10CE7"/>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4A2"/>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1306</Words>
  <Characters>7446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Pongkarn Chakthranont</cp:lastModifiedBy>
  <cp:revision>2</cp:revision>
  <cp:lastPrinted>2025-07-15T09:40:00Z</cp:lastPrinted>
  <dcterms:created xsi:type="dcterms:W3CDTF">2025-07-15T09:54:00Z</dcterms:created>
  <dcterms:modified xsi:type="dcterms:W3CDTF">2025-07-15T09:54:00Z</dcterms:modified>
</cp:coreProperties>
</file>