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7E979" w14:textId="2ED07CF8" w:rsidR="00F21405" w:rsidRPr="00B9711B" w:rsidRDefault="0069527A" w:rsidP="001C4724">
      <w:pPr>
        <w:spacing w:line="360" w:lineRule="auto"/>
        <w:jc w:val="center"/>
        <w:rPr>
          <w:rFonts w:ascii="Arial" w:hAnsi="Arial" w:cs="Arial"/>
          <w:sz w:val="28"/>
          <w:szCs w:val="28"/>
        </w:rPr>
      </w:pPr>
      <w:r w:rsidRPr="006076A5">
        <w:rPr>
          <w:rFonts w:ascii="Arial" w:hAnsi="Arial" w:cs="Arial"/>
          <w:noProof/>
        </w:rPr>
        <mc:AlternateContent>
          <mc:Choice Requires="wps">
            <w:drawing>
              <wp:anchor distT="0" distB="0" distL="114300" distR="114300" simplePos="0" relativeHeight="251664384" behindDoc="0" locked="0" layoutInCell="1" allowOverlap="1" wp14:anchorId="1086180F" wp14:editId="56E79F0F">
                <wp:simplePos x="0" y="0"/>
                <wp:positionH relativeFrom="column">
                  <wp:posOffset>-480766</wp:posOffset>
                </wp:positionH>
                <wp:positionV relativeFrom="paragraph">
                  <wp:posOffset>1743959</wp:posOffset>
                </wp:positionV>
                <wp:extent cx="6561056"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6561056" cy="1114425"/>
                        </a:xfrm>
                        <a:prstGeom prst="rect">
                          <a:avLst/>
                        </a:prstGeom>
                      </wps:spPr>
                      <wps:txbx>
                        <w:txbxContent>
                          <w:p w14:paraId="46E56340" w14:textId="77E08BDC" w:rsidR="006076A5" w:rsidRPr="0069527A" w:rsidRDefault="00971E88" w:rsidP="0069527A">
                            <w:pPr>
                              <w:spacing w:line="480" w:lineRule="exact"/>
                              <w:jc w:val="center"/>
                              <w:rPr>
                                <w:rFonts w:ascii="TH SarabunPSK" w:hAnsi="TH SarabunPSK" w:cs="TH SarabunPSK"/>
                                <w:color w:val="000000"/>
                                <w:kern w:val="24"/>
                                <w:sz w:val="40"/>
                                <w:szCs w:val="40"/>
                                <w:cs/>
                              </w:rPr>
                            </w:pPr>
                            <w:r w:rsidRPr="0069527A">
                              <w:rPr>
                                <w:rFonts w:ascii="TH SarabunPSK" w:hAnsi="TH SarabunPSK" w:cs="TH SarabunPSK" w:hint="cs"/>
                                <w:color w:val="000000"/>
                                <w:kern w:val="24"/>
                                <w:sz w:val="40"/>
                                <w:szCs w:val="40"/>
                                <w:cs/>
                              </w:rPr>
                              <w:t>โครงการ</w:t>
                            </w:r>
                            <w:r w:rsidRPr="0069527A">
                              <w:rPr>
                                <w:rFonts w:ascii="TH SarabunPSK" w:hAnsi="TH SarabunPSK" w:cs="TH SarabunPSK"/>
                                <w:color w:val="000000"/>
                                <w:kern w:val="24"/>
                                <w:sz w:val="40"/>
                                <w:szCs w:val="40"/>
                              </w:rPr>
                              <w:t xml:space="preserve"> </w:t>
                            </w:r>
                            <w:r w:rsidR="0069527A">
                              <w:rPr>
                                <w:rFonts w:ascii="TH SarabunPSK" w:hAnsi="TH SarabunPSK" w:cs="TH SarabunPSK"/>
                                <w:color w:val="000000"/>
                                <w:kern w:val="24"/>
                                <w:sz w:val="40"/>
                                <w:szCs w:val="40"/>
                              </w:rPr>
                              <w:t xml:space="preserve">P2451496 </w:t>
                            </w:r>
                            <w:r w:rsidR="0069527A" w:rsidRPr="0069527A">
                              <w:rPr>
                                <w:rFonts w:ascii="TH SarabunPSK" w:hAnsi="TH SarabunPSK" w:cs="TH SarabunPSK"/>
                                <w:sz w:val="40"/>
                                <w:szCs w:val="40"/>
                                <w:cs/>
                              </w:rPr>
                              <w:t>งบยุทธ</w:t>
                            </w:r>
                            <w:r w:rsidR="0069527A" w:rsidRPr="0069527A">
                              <w:rPr>
                                <w:rFonts w:ascii="TH SarabunPSK" w:hAnsi="TH SarabunPSK" w:cs="TH SarabunPSK"/>
                                <w:sz w:val="40"/>
                                <w:szCs w:val="40"/>
                              </w:rPr>
                              <w:t>_CCU68_</w:t>
                            </w:r>
                            <w:r w:rsidR="0069527A" w:rsidRPr="0069527A">
                              <w:rPr>
                                <w:rFonts w:ascii="TH SarabunPSK" w:hAnsi="TH SarabunPSK" w:cs="TH SarabunPSK"/>
                                <w:sz w:val="40"/>
                                <w:szCs w:val="40"/>
                                <w:cs/>
                              </w:rPr>
                              <w:t xml:space="preserve">การต่อยอดและพัฒนาเทคโนโลยี </w:t>
                            </w:r>
                            <w:r w:rsidR="0069527A" w:rsidRPr="0069527A">
                              <w:rPr>
                                <w:rFonts w:ascii="TH SarabunPSK" w:hAnsi="TH SarabunPSK" w:cs="TH SarabunPSK"/>
                                <w:sz w:val="40"/>
                                <w:szCs w:val="40"/>
                              </w:rPr>
                              <w:t xml:space="preserve">Carbon capture and utilization (CCU) </w:t>
                            </w:r>
                            <w:r w:rsidR="0069527A" w:rsidRPr="0069527A">
                              <w:rPr>
                                <w:rFonts w:ascii="TH SarabunPSK" w:hAnsi="TH SarabunPSK" w:cs="TH SarabunPSK"/>
                                <w:sz w:val="40"/>
                                <w:szCs w:val="40"/>
                                <w:cs/>
                              </w:rPr>
                              <w:t xml:space="preserve">ที่มีความต้องการจากภาคอุตสาหกรรม และขับเคลื่อน </w:t>
                            </w:r>
                            <w:r w:rsidR="0069527A" w:rsidRPr="0069527A">
                              <w:rPr>
                                <w:rFonts w:ascii="TH SarabunPSK" w:hAnsi="TH SarabunPSK" w:cs="TH SarabunPSK"/>
                                <w:sz w:val="40"/>
                                <w:szCs w:val="40"/>
                              </w:rPr>
                              <w:t xml:space="preserve">National CCUS Alliance </w:t>
                            </w:r>
                            <w:r w:rsidR="0069527A" w:rsidRPr="0069527A">
                              <w:rPr>
                                <w:rFonts w:ascii="TH SarabunPSK" w:hAnsi="TH SarabunPSK" w:cs="TH SarabunPSK"/>
                                <w:sz w:val="40"/>
                                <w:szCs w:val="40"/>
                                <w:cs/>
                              </w:rPr>
                              <w:t>ร่วมกับเครือข่ายพันธมิตร</w:t>
                            </w:r>
                          </w:p>
                        </w:txbxContent>
                      </wps:txbx>
                      <wps:bodyPr wrap="square" lIns="0" tIns="0" rIns="0" bIns="0" rtlCol="0" anchor="t">
                        <a:spAutoFit/>
                      </wps:bodyPr>
                    </wps:wsp>
                  </a:graphicData>
                </a:graphic>
                <wp14:sizeRelH relativeFrom="margin">
                  <wp14:pctWidth>0</wp14:pctWidth>
                </wp14:sizeRelH>
              </wp:anchor>
            </w:drawing>
          </mc:Choice>
          <mc:Fallback>
            <w:pict>
              <v:shapetype w14:anchorId="1086180F" id="_x0000_t202" coordsize="21600,21600" o:spt="202" path="m,l,21600r21600,l21600,xe">
                <v:stroke joinstyle="miter"/>
                <v:path gradientshapeok="t" o:connecttype="rect"/>
              </v:shapetype>
              <v:shape id="TextBox 8" o:spid="_x0000_s1026" type="#_x0000_t202" style="position:absolute;left:0;text-align:left;margin-left:-37.85pt;margin-top:137.3pt;width:516.6pt;height:87.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" filled="f" stroked="f">
                <v:textbox style="mso-fit-shape-to-text:t" inset="0,0,0,0">
                  <w:txbxContent>
                    <w:p w14:paraId="46E56340" w14:textId="77E08BDC" w:rsidR="006076A5" w:rsidRPr="0069527A" w:rsidRDefault="00971E88" w:rsidP="0069527A">
                      <w:pPr>
                        <w:spacing w:line="480" w:lineRule="exact"/>
                        <w:jc w:val="center"/>
                        <w:rPr>
                          <w:rFonts w:ascii="TH SarabunPSK" w:hAnsi="TH SarabunPSK" w:cs="TH SarabunPSK"/>
                          <w:color w:val="000000"/>
                          <w:kern w:val="24"/>
                          <w:sz w:val="40"/>
                          <w:szCs w:val="40"/>
                          <w:cs/>
                        </w:rPr>
                      </w:pPr>
                      <w:r w:rsidRPr="0069527A">
                        <w:rPr>
                          <w:rFonts w:ascii="TH SarabunPSK" w:hAnsi="TH SarabunPSK" w:cs="TH SarabunPSK" w:hint="cs"/>
                          <w:color w:val="000000"/>
                          <w:kern w:val="24"/>
                          <w:sz w:val="40"/>
                          <w:szCs w:val="40"/>
                          <w:cs/>
                        </w:rPr>
                        <w:t>โครงการ</w:t>
                      </w:r>
                      <w:r w:rsidRPr="0069527A">
                        <w:rPr>
                          <w:rFonts w:ascii="TH SarabunPSK" w:hAnsi="TH SarabunPSK" w:cs="TH SarabunPSK"/>
                          <w:color w:val="000000"/>
                          <w:kern w:val="24"/>
                          <w:sz w:val="40"/>
                          <w:szCs w:val="40"/>
                        </w:rPr>
                        <w:t xml:space="preserve"> </w:t>
                      </w:r>
                      <w:r w:rsidR="0069527A">
                        <w:rPr>
                          <w:rFonts w:ascii="TH SarabunPSK" w:hAnsi="TH SarabunPSK" w:cs="TH SarabunPSK"/>
                          <w:color w:val="000000"/>
                          <w:kern w:val="24"/>
                          <w:sz w:val="40"/>
                          <w:szCs w:val="40"/>
                        </w:rPr>
                        <w:t xml:space="preserve">P2451496 </w:t>
                      </w:r>
                      <w:r w:rsidR="0069527A" w:rsidRPr="0069527A">
                        <w:rPr>
                          <w:rFonts w:ascii="TH SarabunPSK" w:hAnsi="TH SarabunPSK" w:cs="TH SarabunPSK"/>
                          <w:sz w:val="40"/>
                          <w:szCs w:val="40"/>
                          <w:cs/>
                        </w:rPr>
                        <w:t>งบยุทธ</w:t>
                      </w:r>
                      <w:r w:rsidR="0069527A" w:rsidRPr="0069527A">
                        <w:rPr>
                          <w:rFonts w:ascii="TH SarabunPSK" w:hAnsi="TH SarabunPSK" w:cs="TH SarabunPSK"/>
                          <w:sz w:val="40"/>
                          <w:szCs w:val="40"/>
                        </w:rPr>
                        <w:t>_CCU68_</w:t>
                      </w:r>
                      <w:r w:rsidR="0069527A" w:rsidRPr="0069527A">
                        <w:rPr>
                          <w:rFonts w:ascii="TH SarabunPSK" w:hAnsi="TH SarabunPSK" w:cs="TH SarabunPSK"/>
                          <w:sz w:val="40"/>
                          <w:szCs w:val="40"/>
                          <w:cs/>
                        </w:rPr>
                        <w:t xml:space="preserve">การต่อยอดและพัฒนาเทคโนโลยี </w:t>
                      </w:r>
                      <w:r w:rsidR="0069527A" w:rsidRPr="0069527A">
                        <w:rPr>
                          <w:rFonts w:ascii="TH SarabunPSK" w:hAnsi="TH SarabunPSK" w:cs="TH SarabunPSK"/>
                          <w:sz w:val="40"/>
                          <w:szCs w:val="40"/>
                        </w:rPr>
                        <w:t xml:space="preserve">Carbon capture and utilization (CCU) </w:t>
                      </w:r>
                      <w:r w:rsidR="0069527A" w:rsidRPr="0069527A">
                        <w:rPr>
                          <w:rFonts w:ascii="TH SarabunPSK" w:hAnsi="TH SarabunPSK" w:cs="TH SarabunPSK"/>
                          <w:sz w:val="40"/>
                          <w:szCs w:val="40"/>
                          <w:cs/>
                        </w:rPr>
                        <w:t xml:space="preserve">ที่มีความต้องการจากภาคอุตสาหกรรม และขับเคลื่อน </w:t>
                      </w:r>
                      <w:r w:rsidR="0069527A" w:rsidRPr="0069527A">
                        <w:rPr>
                          <w:rFonts w:ascii="TH SarabunPSK" w:hAnsi="TH SarabunPSK" w:cs="TH SarabunPSK"/>
                          <w:sz w:val="40"/>
                          <w:szCs w:val="40"/>
                        </w:rPr>
                        <w:t xml:space="preserve">National CCUS Alliance </w:t>
                      </w:r>
                      <w:r w:rsidR="0069527A" w:rsidRPr="0069527A">
                        <w:rPr>
                          <w:rFonts w:ascii="TH SarabunPSK" w:hAnsi="TH SarabunPSK" w:cs="TH SarabunPSK"/>
                          <w:sz w:val="40"/>
                          <w:szCs w:val="40"/>
                          <w:cs/>
                        </w:rPr>
                        <w:t>ร่วมกับเครือข่ายพันธมิตร</w:t>
                      </w:r>
                    </w:p>
                  </w:txbxContent>
                </v:textbox>
              </v:shape>
            </w:pict>
          </mc:Fallback>
        </mc:AlternateContent>
      </w:r>
      <w:r w:rsidR="00971E88" w:rsidRPr="00CE4EEC">
        <w:rPr>
          <w:rFonts w:ascii="Arial" w:hAnsi="Arial" w:cs="Arial"/>
          <w:noProof/>
        </w:rPr>
        <mc:AlternateContent>
          <mc:Choice Requires="wps">
            <w:drawing>
              <wp:anchor distT="0" distB="0" distL="114300" distR="114300" simplePos="0" relativeHeight="251668480" behindDoc="0" locked="0" layoutInCell="1" allowOverlap="1" wp14:anchorId="63DC4FB0" wp14:editId="53ED969A">
                <wp:simplePos x="0" y="0"/>
                <wp:positionH relativeFrom="column">
                  <wp:posOffset>1323975</wp:posOffset>
                </wp:positionH>
                <wp:positionV relativeFrom="paragraph">
                  <wp:posOffset>4940300</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 xml:space="preserve">Sothearoth Heng </w:t>
                            </w:r>
                          </w:p>
                          <w:p w14:paraId="313814C0" w14:textId="77777777" w:rsidR="00CE4EEC" w:rsidRPr="0069527A" w:rsidRDefault="00CE4EEC" w:rsidP="00CE4EEC">
                            <w:pPr>
                              <w:spacing w:line="420" w:lineRule="exact"/>
                              <w:jc w:val="center"/>
                              <w:rPr>
                                <w:rFonts w:ascii="TH SarabunPSK" w:hAnsi="TH SarabunPSK" w:cs="TH SarabunPSK"/>
                                <w:color w:val="000000"/>
                                <w:kern w:val="24"/>
                                <w:sz w:val="48"/>
                                <w:szCs w:val="48"/>
                              </w:rPr>
                            </w:pPr>
                            <w:r w:rsidRPr="0069527A">
                              <w:rPr>
                                <w:rFonts w:ascii="TH SarabunPSK" w:hAnsi="TH SarabunPSK" w:cs="TH SarabunPSK" w:hint="cs"/>
                                <w:color w:val="000000"/>
                                <w:kern w:val="24"/>
                                <w:sz w:val="48"/>
                                <w:szCs w:val="48"/>
                              </w:rPr>
                              <w:t xml:space="preserve">Under the supervision of </w:t>
                            </w:r>
                          </w:p>
                          <w:p w14:paraId="4F80E756"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7" type="#_x0000_t202" style="position:absolute;left:0;text-align:left;margin-left:104.25pt;margin-top:389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" filled="f" stroked="f">
                <v:textbox style="mso-fit-shape-to-text:t" inset="0,0,0,0">
                  <w:txbxContent>
                    <w:p w14:paraId="67C6008E"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 xml:space="preserve">Sothearoth Heng </w:t>
                      </w:r>
                    </w:p>
                    <w:p w14:paraId="313814C0" w14:textId="77777777" w:rsidR="00CE4EEC" w:rsidRPr="0069527A" w:rsidRDefault="00CE4EEC" w:rsidP="00CE4EEC">
                      <w:pPr>
                        <w:spacing w:line="420" w:lineRule="exact"/>
                        <w:jc w:val="center"/>
                        <w:rPr>
                          <w:rFonts w:ascii="TH SarabunPSK" w:hAnsi="TH SarabunPSK" w:cs="TH SarabunPSK"/>
                          <w:color w:val="000000"/>
                          <w:kern w:val="24"/>
                          <w:sz w:val="48"/>
                          <w:szCs w:val="48"/>
                        </w:rPr>
                      </w:pPr>
                      <w:r w:rsidRPr="0069527A">
                        <w:rPr>
                          <w:rFonts w:ascii="TH SarabunPSK" w:hAnsi="TH SarabunPSK" w:cs="TH SarabunPSK" w:hint="cs"/>
                          <w:color w:val="000000"/>
                          <w:kern w:val="24"/>
                          <w:sz w:val="48"/>
                          <w:szCs w:val="48"/>
                        </w:rPr>
                        <w:t xml:space="preserve">Under the supervision of </w:t>
                      </w:r>
                    </w:p>
                    <w:p w14:paraId="4F80E756"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Dr. Pongkarn Chakthranont</w:t>
                      </w:r>
                    </w:p>
                  </w:txbxContent>
                </v:textbox>
              </v:shape>
            </w:pict>
          </mc:Fallback>
        </mc:AlternateContent>
      </w:r>
      <w:r w:rsidR="00971E88" w:rsidRPr="00CE4EEC">
        <w:rPr>
          <w:rFonts w:ascii="Arial" w:hAnsi="Arial" w:cs="Arial"/>
          <w:noProof/>
        </w:rPr>
        <mc:AlternateContent>
          <mc:Choice Requires="wps">
            <w:drawing>
              <wp:anchor distT="0" distB="0" distL="114300" distR="114300" simplePos="0" relativeHeight="251666432" behindDoc="0" locked="0" layoutInCell="1" allowOverlap="1" wp14:anchorId="568792A5" wp14:editId="0B7A3AF7">
                <wp:simplePos x="0" y="0"/>
                <wp:positionH relativeFrom="column">
                  <wp:posOffset>-213360</wp:posOffset>
                </wp:positionH>
                <wp:positionV relativeFrom="paragraph">
                  <wp:posOffset>3200400</wp:posOffset>
                </wp:positionV>
                <wp:extent cx="6355080"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6355080" cy="504825"/>
                        </a:xfrm>
                        <a:prstGeom prst="rect">
                          <a:avLst/>
                        </a:prstGeom>
                      </wps:spPr>
                      <wps:txbx>
                        <w:txbxContent>
                          <w:p w14:paraId="1AD1F817" w14:textId="77777777" w:rsidR="00971E88" w:rsidRPr="00971E88" w:rsidRDefault="00971E88" w:rsidP="00971E88">
                            <w:pPr>
                              <w:spacing w:line="420" w:lineRule="exact"/>
                              <w:jc w:val="center"/>
                              <w:rPr>
                                <w:rFonts w:ascii="TH SarabunPSK" w:hAnsi="TH SarabunPSK" w:cs="TH SarabunPSK"/>
                                <w:color w:val="000000"/>
                                <w:kern w:val="24"/>
                                <w:sz w:val="36"/>
                                <w:szCs w:val="36"/>
                              </w:rPr>
                            </w:pP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000000"/>
                                <w:kern w:val="24"/>
                                <w:sz w:val="36"/>
                                <w:szCs w:val="36"/>
                                <w:cs/>
                              </w:rPr>
                              <w:t>ใบสั่งจ้างเลขที่</w:t>
                            </w: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1F1F1F"/>
                                <w:sz w:val="36"/>
                                <w:szCs w:val="36"/>
                                <w:shd w:val="clear" w:color="auto" w:fill="FFFFFF"/>
                              </w:rPr>
                              <w:t>PO25005060</w:t>
                            </w:r>
                          </w:p>
                          <w:p w14:paraId="45154F71" w14:textId="0427463A" w:rsidR="00971E88" w:rsidRPr="00971E88" w:rsidRDefault="00971E88" w:rsidP="00CE4EEC">
                            <w:pPr>
                              <w:spacing w:line="420" w:lineRule="exact"/>
                              <w:jc w:val="center"/>
                              <w:rPr>
                                <w:rFonts w:ascii="TH SarabunPSK" w:hAnsi="TH SarabunPSK" w:cs="TH SarabunPSK"/>
                                <w:color w:val="000000"/>
                                <w:kern w:val="24"/>
                                <w:sz w:val="36"/>
                                <w:szCs w:val="36"/>
                                <w:cs/>
                              </w:rPr>
                            </w:pPr>
                            <w:r w:rsidRPr="00971E88">
                              <w:rPr>
                                <w:rFonts w:ascii="TH SarabunPSK" w:eastAsiaTheme="minorHAnsi" w:hAnsi="TH SarabunPSK" w:cs="TH SarabunPSK" w:hint="cs"/>
                                <w:sz w:val="36"/>
                                <w:szCs w:val="36"/>
                                <w:cs/>
                                <w14:ligatures w14:val="standardContextual"/>
                              </w:rPr>
                              <w:t xml:space="preserve">จ้างเหมาพัฒนางานจ้างพัฒนาการขยายขนาดเซลล์ไฟฟ้าเพื่อการผลิตแก๊สสังเคราะห์จาก </w:t>
                            </w:r>
                            <w:r w:rsidRPr="00971E88">
                              <w:rPr>
                                <w:rFonts w:ascii="TH SarabunPSK" w:eastAsiaTheme="minorHAnsi" w:hAnsi="TH SarabunPSK" w:cs="TH SarabunPSK" w:hint="cs"/>
                                <w:sz w:val="36"/>
                                <w:szCs w:val="36"/>
                                <w14:ligatures w14:val="standardContextual"/>
                              </w:rPr>
                              <w:t>CO</w:t>
                            </w:r>
                            <w:r w:rsidRPr="008B7AB2">
                              <w:rPr>
                                <w:rFonts w:ascii="TH SarabunPSK" w:eastAsiaTheme="minorHAnsi" w:hAnsi="TH SarabunPSK" w:cs="TH SarabunPSK" w:hint="cs"/>
                                <w:sz w:val="36"/>
                                <w:szCs w:val="36"/>
                                <w:vertAlign w:val="subscript"/>
                                <w:cs/>
                                <w14:ligatures w14:val="standardContextual"/>
                              </w:rPr>
                              <w:t>2</w:t>
                            </w:r>
                            <w:r w:rsidRPr="00971E88">
                              <w:rPr>
                                <w:rFonts w:ascii="TH SarabunPSK" w:eastAsiaTheme="minorHAnsi" w:hAnsi="TH SarabunPSK" w:cs="TH SarabunPSK" w:hint="cs"/>
                                <w:sz w:val="36"/>
                                <w:szCs w:val="36"/>
                                <w:cs/>
                                <w14:ligatures w14:val="standardContextual"/>
                              </w:rPr>
                              <w:t xml:space="preserve"> เชิงเคมีไฟฟ้า</w:t>
                            </w:r>
                          </w:p>
                          <w:p w14:paraId="53039233" w14:textId="2B21DC01" w:rsidR="00CE4EEC" w:rsidRPr="00971E88" w:rsidRDefault="00971E88" w:rsidP="00CE4EEC">
                            <w:pPr>
                              <w:spacing w:line="420" w:lineRule="exact"/>
                              <w:jc w:val="center"/>
                              <w:rPr>
                                <w:rFonts w:ascii="TH SarabunPSK" w:hAnsi="TH SarabunPSK" w:cs="TH SarabunPSK"/>
                                <w:color w:val="000000"/>
                                <w:kern w:val="24"/>
                                <w:sz w:val="36"/>
                                <w:szCs w:val="36"/>
                              </w:rPr>
                            </w:pPr>
                            <w:r>
                              <w:rPr>
                                <w:rFonts w:ascii="TH SarabunPSK" w:hAnsi="TH SarabunPSK" w:cs="TH SarabunPSK" w:hint="cs"/>
                                <w:color w:val="000000"/>
                                <w:kern w:val="24"/>
                                <w:sz w:val="36"/>
                                <w:szCs w:val="36"/>
                                <w:cs/>
                              </w:rPr>
                              <w:t xml:space="preserve">งวดที่ </w:t>
                            </w:r>
                            <w:r w:rsidR="00DB12BA">
                              <w:rPr>
                                <w:rFonts w:ascii="TH SarabunPSK" w:hAnsi="TH SarabunPSK" w:cs="TH SarabunPSK"/>
                                <w:color w:val="000000"/>
                                <w:kern w:val="24"/>
                                <w:sz w:val="36"/>
                                <w:szCs w:val="36"/>
                              </w:rPr>
                              <w:t>4</w:t>
                            </w:r>
                            <w:r>
                              <w:rPr>
                                <w:rFonts w:ascii="TH SarabunPSK" w:hAnsi="TH SarabunPSK" w:cs="TH SarabunPSK"/>
                                <w:color w:val="000000"/>
                                <w:kern w:val="24"/>
                                <w:sz w:val="36"/>
                                <w:szCs w:val="36"/>
                              </w:rPr>
                              <w:t xml:space="preserve">: 1 </w:t>
                            </w:r>
                            <w:r w:rsidR="002C0A4B">
                              <w:rPr>
                                <w:rFonts w:ascii="TH SarabunPSK" w:hAnsi="TH SarabunPSK" w:cs="TH SarabunPSK"/>
                                <w:color w:val="000000"/>
                                <w:kern w:val="24"/>
                                <w:sz w:val="36"/>
                                <w:szCs w:val="36"/>
                              </w:rPr>
                              <w:t>Ju</w:t>
                            </w:r>
                            <w:r w:rsidR="00DB12BA">
                              <w:rPr>
                                <w:rFonts w:ascii="TH SarabunPSK" w:hAnsi="TH SarabunPSK" w:cs="TH SarabunPSK"/>
                                <w:color w:val="000000"/>
                                <w:kern w:val="24"/>
                                <w:sz w:val="36"/>
                                <w:szCs w:val="36"/>
                              </w:rPr>
                              <w:t>ly</w:t>
                            </w:r>
                            <w:r w:rsidR="00EF1A05" w:rsidRPr="00971E88">
                              <w:rPr>
                                <w:rFonts w:ascii="TH SarabunPSK" w:hAnsi="TH SarabunPSK" w:cs="TH SarabunPSK" w:hint="cs"/>
                                <w:color w:val="000000"/>
                                <w:kern w:val="24"/>
                                <w:sz w:val="36"/>
                                <w:szCs w:val="36"/>
                              </w:rPr>
                              <w:t xml:space="preserve"> </w:t>
                            </w:r>
                            <w:r>
                              <w:rPr>
                                <w:rFonts w:ascii="TH SarabunPSK" w:hAnsi="TH SarabunPSK" w:cs="TH SarabunPSK"/>
                                <w:color w:val="000000"/>
                                <w:kern w:val="24"/>
                                <w:sz w:val="36"/>
                                <w:szCs w:val="36"/>
                              </w:rPr>
                              <w:t xml:space="preserve">2568 – 31 </w:t>
                            </w:r>
                            <w:r w:rsidR="002C0A4B">
                              <w:rPr>
                                <w:rFonts w:ascii="TH SarabunPSK" w:hAnsi="TH SarabunPSK" w:cs="TH SarabunPSK"/>
                                <w:color w:val="000000"/>
                                <w:kern w:val="24"/>
                                <w:sz w:val="36"/>
                                <w:szCs w:val="36"/>
                              </w:rPr>
                              <w:t>Ju</w:t>
                            </w:r>
                            <w:r w:rsidR="00DB12BA">
                              <w:rPr>
                                <w:rFonts w:ascii="TH SarabunPSK" w:hAnsi="TH SarabunPSK" w:cs="TH SarabunPSK"/>
                                <w:color w:val="000000"/>
                                <w:kern w:val="24"/>
                                <w:sz w:val="36"/>
                                <w:szCs w:val="36"/>
                              </w:rPr>
                              <w:t>ly</w:t>
                            </w:r>
                            <w:r>
                              <w:rPr>
                                <w:rFonts w:ascii="TH SarabunPSK" w:hAnsi="TH SarabunPSK" w:cs="TH SarabunPSK" w:hint="cs"/>
                                <w:color w:val="000000"/>
                                <w:kern w:val="24"/>
                                <w:sz w:val="36"/>
                                <w:szCs w:val="36"/>
                                <w:cs/>
                              </w:rPr>
                              <w:t xml:space="preserve"> </w:t>
                            </w:r>
                            <w:r>
                              <w:rPr>
                                <w:rFonts w:ascii="TH SarabunPSK" w:hAnsi="TH SarabunPSK" w:cs="TH SarabunPSK"/>
                                <w:color w:val="000000"/>
                                <w:kern w:val="24"/>
                                <w:sz w:val="36"/>
                                <w:szCs w:val="36"/>
                              </w:rPr>
                              <w:t>2568</w:t>
                            </w:r>
                          </w:p>
                        </w:txbxContent>
                      </wps:txbx>
                      <wps:bodyPr wrap="square" lIns="0" tIns="0" rIns="0" bIns="0" rtlCol="0" anchor="t">
                        <a:spAutoFit/>
                      </wps:bodyPr>
                    </wps:wsp>
                  </a:graphicData>
                </a:graphic>
                <wp14:sizeRelH relativeFrom="margin">
                  <wp14:pctWidth>0</wp14:pctWidth>
                </wp14:sizeRelH>
              </wp:anchor>
            </w:drawing>
          </mc:Choice>
          <mc:Fallback>
            <w:pict>
              <v:shape w14:anchorId="568792A5" id="TextBox 14" o:spid="_x0000_s1028" type="#_x0000_t202" style="position:absolute;left:0;text-align:left;margin-left:-16.8pt;margin-top:252pt;width:500.4pt;height:39.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" filled="f" stroked="f">
                <v:textbox style="mso-fit-shape-to-text:t" inset="0,0,0,0">
                  <w:txbxContent>
                    <w:p w14:paraId="1AD1F817" w14:textId="77777777" w:rsidR="00971E88" w:rsidRPr="00971E88" w:rsidRDefault="00971E88" w:rsidP="00971E88">
                      <w:pPr>
                        <w:spacing w:line="420" w:lineRule="exact"/>
                        <w:jc w:val="center"/>
                        <w:rPr>
                          <w:rFonts w:ascii="TH SarabunPSK" w:hAnsi="TH SarabunPSK" w:cs="TH SarabunPSK"/>
                          <w:color w:val="000000"/>
                          <w:kern w:val="24"/>
                          <w:sz w:val="36"/>
                          <w:szCs w:val="36"/>
                        </w:rPr>
                      </w:pP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000000"/>
                          <w:kern w:val="24"/>
                          <w:sz w:val="36"/>
                          <w:szCs w:val="36"/>
                          <w:cs/>
                        </w:rPr>
                        <w:t>ใบสั่งจ้างเลขที่</w:t>
                      </w: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1F1F1F"/>
                          <w:sz w:val="36"/>
                          <w:szCs w:val="36"/>
                          <w:shd w:val="clear" w:color="auto" w:fill="FFFFFF"/>
                        </w:rPr>
                        <w:t>PO25005060</w:t>
                      </w:r>
                    </w:p>
                    <w:p w14:paraId="45154F71" w14:textId="0427463A" w:rsidR="00971E88" w:rsidRPr="00971E88" w:rsidRDefault="00971E88" w:rsidP="00CE4EEC">
                      <w:pPr>
                        <w:spacing w:line="420" w:lineRule="exact"/>
                        <w:jc w:val="center"/>
                        <w:rPr>
                          <w:rFonts w:ascii="TH SarabunPSK" w:hAnsi="TH SarabunPSK" w:cs="TH SarabunPSK"/>
                          <w:color w:val="000000"/>
                          <w:kern w:val="24"/>
                          <w:sz w:val="36"/>
                          <w:szCs w:val="36"/>
                          <w:cs/>
                        </w:rPr>
                      </w:pPr>
                      <w:r w:rsidRPr="00971E88">
                        <w:rPr>
                          <w:rFonts w:ascii="TH SarabunPSK" w:eastAsiaTheme="minorHAnsi" w:hAnsi="TH SarabunPSK" w:cs="TH SarabunPSK" w:hint="cs"/>
                          <w:sz w:val="36"/>
                          <w:szCs w:val="36"/>
                          <w:cs/>
                          <w14:ligatures w14:val="standardContextual"/>
                        </w:rPr>
                        <w:t xml:space="preserve">จ้างเหมาพัฒนางานจ้างพัฒนาการขยายขนาดเซลล์ไฟฟ้าเพื่อการผลิตแก๊สสังเคราะห์จาก </w:t>
                      </w:r>
                      <w:r w:rsidRPr="00971E88">
                        <w:rPr>
                          <w:rFonts w:ascii="TH SarabunPSK" w:eastAsiaTheme="minorHAnsi" w:hAnsi="TH SarabunPSK" w:cs="TH SarabunPSK" w:hint="cs"/>
                          <w:sz w:val="36"/>
                          <w:szCs w:val="36"/>
                          <w14:ligatures w14:val="standardContextual"/>
                        </w:rPr>
                        <w:t>CO</w:t>
                      </w:r>
                      <w:r w:rsidRPr="008B7AB2">
                        <w:rPr>
                          <w:rFonts w:ascii="TH SarabunPSK" w:eastAsiaTheme="minorHAnsi" w:hAnsi="TH SarabunPSK" w:cs="TH SarabunPSK" w:hint="cs"/>
                          <w:sz w:val="36"/>
                          <w:szCs w:val="36"/>
                          <w:vertAlign w:val="subscript"/>
                          <w:cs/>
                          <w14:ligatures w14:val="standardContextual"/>
                        </w:rPr>
                        <w:t>2</w:t>
                      </w:r>
                      <w:r w:rsidRPr="00971E88">
                        <w:rPr>
                          <w:rFonts w:ascii="TH SarabunPSK" w:eastAsiaTheme="minorHAnsi" w:hAnsi="TH SarabunPSK" w:cs="TH SarabunPSK" w:hint="cs"/>
                          <w:sz w:val="36"/>
                          <w:szCs w:val="36"/>
                          <w:cs/>
                          <w14:ligatures w14:val="standardContextual"/>
                        </w:rPr>
                        <w:t xml:space="preserve"> เชิงเคมีไฟฟ้า</w:t>
                      </w:r>
                    </w:p>
                    <w:p w14:paraId="53039233" w14:textId="2B21DC01" w:rsidR="00CE4EEC" w:rsidRPr="00971E88" w:rsidRDefault="00971E88" w:rsidP="00CE4EEC">
                      <w:pPr>
                        <w:spacing w:line="420" w:lineRule="exact"/>
                        <w:jc w:val="center"/>
                        <w:rPr>
                          <w:rFonts w:ascii="TH SarabunPSK" w:hAnsi="TH SarabunPSK" w:cs="TH SarabunPSK"/>
                          <w:color w:val="000000"/>
                          <w:kern w:val="24"/>
                          <w:sz w:val="36"/>
                          <w:szCs w:val="36"/>
                        </w:rPr>
                      </w:pPr>
                      <w:r>
                        <w:rPr>
                          <w:rFonts w:ascii="TH SarabunPSK" w:hAnsi="TH SarabunPSK" w:cs="TH SarabunPSK" w:hint="cs"/>
                          <w:color w:val="000000"/>
                          <w:kern w:val="24"/>
                          <w:sz w:val="36"/>
                          <w:szCs w:val="36"/>
                          <w:cs/>
                        </w:rPr>
                        <w:t xml:space="preserve">งวดที่ </w:t>
                      </w:r>
                      <w:r w:rsidR="00DB12BA">
                        <w:rPr>
                          <w:rFonts w:ascii="TH SarabunPSK" w:hAnsi="TH SarabunPSK" w:cs="TH SarabunPSK"/>
                          <w:color w:val="000000"/>
                          <w:kern w:val="24"/>
                          <w:sz w:val="36"/>
                          <w:szCs w:val="36"/>
                        </w:rPr>
                        <w:t>4</w:t>
                      </w:r>
                      <w:r>
                        <w:rPr>
                          <w:rFonts w:ascii="TH SarabunPSK" w:hAnsi="TH SarabunPSK" w:cs="TH SarabunPSK"/>
                          <w:color w:val="000000"/>
                          <w:kern w:val="24"/>
                          <w:sz w:val="36"/>
                          <w:szCs w:val="36"/>
                        </w:rPr>
                        <w:t xml:space="preserve">: 1 </w:t>
                      </w:r>
                      <w:r w:rsidR="002C0A4B">
                        <w:rPr>
                          <w:rFonts w:ascii="TH SarabunPSK" w:hAnsi="TH SarabunPSK" w:cs="TH SarabunPSK"/>
                          <w:color w:val="000000"/>
                          <w:kern w:val="24"/>
                          <w:sz w:val="36"/>
                          <w:szCs w:val="36"/>
                        </w:rPr>
                        <w:t>Ju</w:t>
                      </w:r>
                      <w:r w:rsidR="00DB12BA">
                        <w:rPr>
                          <w:rFonts w:ascii="TH SarabunPSK" w:hAnsi="TH SarabunPSK" w:cs="TH SarabunPSK"/>
                          <w:color w:val="000000"/>
                          <w:kern w:val="24"/>
                          <w:sz w:val="36"/>
                          <w:szCs w:val="36"/>
                        </w:rPr>
                        <w:t>ly</w:t>
                      </w:r>
                      <w:r w:rsidR="00EF1A05" w:rsidRPr="00971E88">
                        <w:rPr>
                          <w:rFonts w:ascii="TH SarabunPSK" w:hAnsi="TH SarabunPSK" w:cs="TH SarabunPSK" w:hint="cs"/>
                          <w:color w:val="000000"/>
                          <w:kern w:val="24"/>
                          <w:sz w:val="36"/>
                          <w:szCs w:val="36"/>
                        </w:rPr>
                        <w:t xml:space="preserve"> </w:t>
                      </w:r>
                      <w:r>
                        <w:rPr>
                          <w:rFonts w:ascii="TH SarabunPSK" w:hAnsi="TH SarabunPSK" w:cs="TH SarabunPSK"/>
                          <w:color w:val="000000"/>
                          <w:kern w:val="24"/>
                          <w:sz w:val="36"/>
                          <w:szCs w:val="36"/>
                        </w:rPr>
                        <w:t xml:space="preserve">2568 – 31 </w:t>
                      </w:r>
                      <w:r w:rsidR="002C0A4B">
                        <w:rPr>
                          <w:rFonts w:ascii="TH SarabunPSK" w:hAnsi="TH SarabunPSK" w:cs="TH SarabunPSK"/>
                          <w:color w:val="000000"/>
                          <w:kern w:val="24"/>
                          <w:sz w:val="36"/>
                          <w:szCs w:val="36"/>
                        </w:rPr>
                        <w:t>Ju</w:t>
                      </w:r>
                      <w:r w:rsidR="00DB12BA">
                        <w:rPr>
                          <w:rFonts w:ascii="TH SarabunPSK" w:hAnsi="TH SarabunPSK" w:cs="TH SarabunPSK"/>
                          <w:color w:val="000000"/>
                          <w:kern w:val="24"/>
                          <w:sz w:val="36"/>
                          <w:szCs w:val="36"/>
                        </w:rPr>
                        <w:t>ly</w:t>
                      </w:r>
                      <w:r>
                        <w:rPr>
                          <w:rFonts w:ascii="TH SarabunPSK" w:hAnsi="TH SarabunPSK" w:cs="TH SarabunPSK" w:hint="cs"/>
                          <w:color w:val="000000"/>
                          <w:kern w:val="24"/>
                          <w:sz w:val="36"/>
                          <w:szCs w:val="36"/>
                          <w:cs/>
                        </w:rPr>
                        <w:t xml:space="preserve"> </w:t>
                      </w:r>
                      <w:r>
                        <w:rPr>
                          <w:rFonts w:ascii="TH SarabunPSK" w:hAnsi="TH SarabunPSK" w:cs="TH SarabunPSK"/>
                          <w:color w:val="000000"/>
                          <w:kern w:val="24"/>
                          <w:sz w:val="36"/>
                          <w:szCs w:val="36"/>
                        </w:rPr>
                        <w:t>2568</w:t>
                      </w:r>
                    </w:p>
                  </w:txbxContent>
                </v:textbox>
              </v:shape>
            </w:pict>
          </mc:Fallback>
        </mc:AlternateContent>
      </w:r>
      <w:r w:rsidR="00B97272" w:rsidRPr="00CE4EEC">
        <w:rPr>
          <w:rFonts w:ascii="Arial" w:hAnsi="Arial" w:cs="Arial"/>
          <w:noProof/>
        </w:rPr>
        <mc:AlternateContent>
          <mc:Choice Requires="wps">
            <w:drawing>
              <wp:anchor distT="0" distB="0" distL="114300" distR="114300" simplePos="0" relativeHeight="251670528" behindDoc="0" locked="0" layoutInCell="1" allowOverlap="1" wp14:anchorId="01A0022C" wp14:editId="3AECC3C6">
                <wp:simplePos x="0" y="0"/>
                <wp:positionH relativeFrom="column">
                  <wp:posOffset>3990975</wp:posOffset>
                </wp:positionH>
                <wp:positionV relativeFrom="paragraph">
                  <wp:posOffset>8915400</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4BB769FE"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rPr>
                              <w:t xml:space="preserve"> …….</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01A0022C" id="TextBox 15" o:spid="_x0000_s1029" type="#_x0000_t202" style="position:absolute;left:0;text-align:left;margin-left:314.25pt;margin-top:702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" filled="f" stroked="f">
                <v:textbox style="mso-fit-shape-to-text:t" inset="0,0,0,0">
                  <w:txbxContent>
                    <w:p w14:paraId="7EAF5548" w14:textId="4BB769FE"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rPr>
                        <w:t xml:space="preserve"> …….</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v:textbox>
              </v:shape>
            </w:pict>
          </mc:Fallback>
        </mc:AlternateContent>
      </w:r>
      <w:r w:rsidR="006076A5">
        <w:rPr>
          <w:rFonts w:ascii="Arial" w:hAnsi="Arial" w:cs="Arial"/>
        </w:rPr>
        <w:br w:type="page"/>
      </w:r>
      <w:r w:rsidR="00E10CE7">
        <w:rPr>
          <w:rFonts w:ascii="Arial" w:hAnsi="Arial" w:cs="Arial"/>
          <w:b/>
          <w:bCs/>
          <w:sz w:val="28"/>
          <w:szCs w:val="28"/>
        </w:rPr>
        <w:lastRenderedPageBreak/>
        <w:t>Ju</w:t>
      </w:r>
      <w:r w:rsidR="007914A2">
        <w:rPr>
          <w:rFonts w:ascii="Arial" w:hAnsi="Arial" w:cs="Arial"/>
          <w:b/>
          <w:bCs/>
          <w:sz w:val="28"/>
          <w:szCs w:val="28"/>
        </w:rPr>
        <w:t>ly</w:t>
      </w:r>
      <w:r w:rsidR="00F21405" w:rsidRPr="00B9711B">
        <w:rPr>
          <w:rFonts w:ascii="Arial" w:hAnsi="Arial" w:cs="Arial"/>
          <w:b/>
          <w:bCs/>
          <w:sz w:val="28"/>
          <w:szCs w:val="28"/>
        </w:rPr>
        <w:t xml:space="preserve"> monthly report</w:t>
      </w:r>
    </w:p>
    <w:p w14:paraId="3A88F289" w14:textId="77777777" w:rsidR="00AD2B09" w:rsidRPr="00B9711B" w:rsidRDefault="00AD2B09" w:rsidP="001C4724">
      <w:pPr>
        <w:spacing w:line="360" w:lineRule="auto"/>
        <w:jc w:val="center"/>
        <w:rPr>
          <w:rFonts w:ascii="Arial" w:hAnsi="Arial" w:cs="Arial"/>
          <w:b/>
          <w:bCs/>
          <w:sz w:val="22"/>
          <w:szCs w:val="22"/>
        </w:rPr>
      </w:pPr>
    </w:p>
    <w:p w14:paraId="0EAEA5C5" w14:textId="3B59FF37" w:rsidR="00C330E0" w:rsidRPr="00C330E0" w:rsidRDefault="00377D25" w:rsidP="001C4724">
      <w:pPr>
        <w:pStyle w:val="ListParagraph"/>
        <w:numPr>
          <w:ilvl w:val="0"/>
          <w:numId w:val="20"/>
        </w:numPr>
        <w:spacing w:line="360" w:lineRule="auto"/>
        <w:rPr>
          <w:rFonts w:ascii="Arial" w:hAnsi="Arial" w:cs="Arial"/>
          <w:b/>
          <w:bCs/>
        </w:rPr>
      </w:pPr>
      <w:r>
        <w:rPr>
          <w:rFonts w:ascii="Arial" w:hAnsi="Arial" w:cs="Arial"/>
          <w:b/>
          <w:bCs/>
        </w:rPr>
        <w:t xml:space="preserve">To-do list </w:t>
      </w:r>
      <w:r w:rsidR="00856C16">
        <w:rPr>
          <w:rFonts w:ascii="Arial" w:hAnsi="Arial" w:cs="Arial"/>
          <w:b/>
          <w:bCs/>
        </w:rPr>
        <w:t xml:space="preserve">in </w:t>
      </w:r>
      <w:r w:rsidR="00E10CE7">
        <w:rPr>
          <w:rFonts w:ascii="Arial" w:hAnsi="Arial" w:cs="Arial"/>
          <w:b/>
          <w:bCs/>
        </w:rPr>
        <w:t>Ju</w:t>
      </w:r>
      <w:r w:rsidR="007914A2">
        <w:rPr>
          <w:rFonts w:ascii="Arial" w:hAnsi="Arial" w:cs="Arial"/>
          <w:b/>
          <w:bCs/>
        </w:rPr>
        <w:t>ly</w:t>
      </w:r>
    </w:p>
    <w:p w14:paraId="1E67A6B9" w14:textId="0973CEC4" w:rsidR="00DB12BA" w:rsidRDefault="00DB12BA" w:rsidP="008B7AB2">
      <w:pPr>
        <w:pStyle w:val="ListParagraph"/>
        <w:numPr>
          <w:ilvl w:val="0"/>
          <w:numId w:val="27"/>
        </w:numPr>
        <w:spacing w:line="360" w:lineRule="auto"/>
        <w:rPr>
          <w:rFonts w:ascii="Arial" w:hAnsi="Arial" w:cs="Arial"/>
        </w:rPr>
      </w:pPr>
      <w:r>
        <w:rPr>
          <w:rFonts w:ascii="Arial" w:hAnsi="Arial" w:cs="Arial"/>
        </w:rPr>
        <w:t>100cm</w:t>
      </w:r>
      <w:r w:rsidRPr="006C4EC5">
        <w:rPr>
          <w:rFonts w:ascii="Arial" w:hAnsi="Arial" w:cs="Arial"/>
          <w:vertAlign w:val="superscript"/>
        </w:rPr>
        <w:t>2</w:t>
      </w:r>
      <w:r>
        <w:rPr>
          <w:rFonts w:ascii="Arial" w:hAnsi="Arial" w:cs="Arial"/>
        </w:rPr>
        <w:t xml:space="preserve"> </w:t>
      </w:r>
      <w:proofErr w:type="spellStart"/>
      <w:r>
        <w:rPr>
          <w:rFonts w:ascii="Arial" w:hAnsi="Arial" w:cs="Arial"/>
        </w:rPr>
        <w:t>electrolyzer</w:t>
      </w:r>
      <w:proofErr w:type="spellEnd"/>
      <w:r>
        <w:rPr>
          <w:rFonts w:ascii="Arial" w:hAnsi="Arial" w:cs="Arial"/>
        </w:rPr>
        <w:t xml:space="preserve"> – CO</w:t>
      </w:r>
      <w:r w:rsidRPr="006C4EC5">
        <w:rPr>
          <w:rFonts w:ascii="Arial" w:hAnsi="Arial" w:cs="Arial"/>
          <w:vertAlign w:val="subscript"/>
        </w:rPr>
        <w:t>2</w:t>
      </w:r>
      <w:r>
        <w:rPr>
          <w:rFonts w:ascii="Arial" w:hAnsi="Arial" w:cs="Arial"/>
        </w:rPr>
        <w:t xml:space="preserve"> electrolysis of 0.5Ni-SAC under a pure CO</w:t>
      </w:r>
      <w:r w:rsidRPr="006C4EC5">
        <w:rPr>
          <w:rFonts w:ascii="Arial" w:hAnsi="Arial" w:cs="Arial"/>
          <w:vertAlign w:val="subscript"/>
        </w:rPr>
        <w:t>2</w:t>
      </w:r>
      <w:r>
        <w:rPr>
          <w:rFonts w:ascii="Arial" w:hAnsi="Arial" w:cs="Arial"/>
        </w:rPr>
        <w:t xml:space="preserve"> at 100mA/cm</w:t>
      </w:r>
      <w:r w:rsidRPr="006C4EC5">
        <w:rPr>
          <w:rFonts w:ascii="Arial" w:hAnsi="Arial" w:cs="Arial"/>
          <w:vertAlign w:val="superscript"/>
        </w:rPr>
        <w:t>2</w:t>
      </w:r>
    </w:p>
    <w:p w14:paraId="196CBD4C" w14:textId="4B194830" w:rsidR="009314A7" w:rsidRPr="00176D45" w:rsidRDefault="007A0E69" w:rsidP="001C4724">
      <w:pPr>
        <w:pStyle w:val="ListParagraph"/>
        <w:numPr>
          <w:ilvl w:val="0"/>
          <w:numId w:val="20"/>
        </w:numPr>
        <w:spacing w:line="360" w:lineRule="auto"/>
        <w:rPr>
          <w:rFonts w:ascii="Arial" w:hAnsi="Arial" w:cs="Arial"/>
          <w:b/>
          <w:bCs/>
        </w:rPr>
      </w:pPr>
      <w:r w:rsidRPr="00B9711B">
        <w:rPr>
          <w:rFonts w:ascii="Arial" w:hAnsi="Arial" w:cs="Arial"/>
          <w:b/>
          <w:bCs/>
        </w:rPr>
        <w:t>Experimental</w:t>
      </w:r>
      <w:r w:rsidR="00A521D1" w:rsidRPr="00B9711B">
        <w:rPr>
          <w:rFonts w:ascii="Arial" w:hAnsi="Arial" w:cs="Arial"/>
          <w:b/>
          <w:bCs/>
        </w:rPr>
        <w:t xml:space="preserve"> </w:t>
      </w:r>
      <w:r w:rsidR="009B56C7" w:rsidRPr="00B9711B">
        <w:rPr>
          <w:rFonts w:ascii="Arial" w:hAnsi="Arial" w:cs="Arial"/>
          <w:b/>
          <w:bCs/>
        </w:rPr>
        <w:t>P</w:t>
      </w:r>
      <w:r w:rsidR="00A521D1" w:rsidRPr="00B9711B">
        <w:rPr>
          <w:rFonts w:ascii="Arial" w:hAnsi="Arial" w:cs="Arial"/>
          <w:b/>
          <w:bCs/>
        </w:rPr>
        <w:t>rocedure</w:t>
      </w:r>
    </w:p>
    <w:p w14:paraId="016476D7" w14:textId="671DCA66" w:rsidR="00EE6E37" w:rsidRDefault="001A3504" w:rsidP="001C4724">
      <w:pPr>
        <w:spacing w:line="360" w:lineRule="auto"/>
        <w:rPr>
          <w:rFonts w:ascii="Arial" w:hAnsi="Arial" w:cs="Browallia New"/>
          <w:b/>
          <w:bCs/>
          <w:sz w:val="22"/>
          <w:szCs w:val="28"/>
        </w:rPr>
      </w:pPr>
      <w:r>
        <w:rPr>
          <w:rFonts w:ascii="Arial" w:hAnsi="Arial" w:cs="Browallia New"/>
          <w:b/>
          <w:bCs/>
          <w:sz w:val="22"/>
          <w:szCs w:val="28"/>
        </w:rPr>
        <w:t>Synthesis of NiSAC by pyrolysis method</w:t>
      </w:r>
    </w:p>
    <w:p w14:paraId="5D0BBE15" w14:textId="3D86DF3F" w:rsidR="00D2074D" w:rsidRDefault="00D2074D" w:rsidP="001A3504">
      <w:pPr>
        <w:spacing w:line="360" w:lineRule="auto"/>
        <w:jc w:val="both"/>
        <w:rPr>
          <w:rFonts w:ascii="Arial" w:eastAsiaTheme="minorHAnsi" w:hAnsi="Arial" w:cs="Arial"/>
          <w:sz w:val="22"/>
          <w:szCs w:val="22"/>
          <w:lang w:bidi="km-KH"/>
          <w14:ligatures w14:val="standardContextual"/>
        </w:rPr>
      </w:pPr>
      <w:r w:rsidRPr="00D2074D">
        <w:rPr>
          <w:rFonts w:ascii="Arial" w:eastAsiaTheme="minorHAnsi" w:hAnsi="Arial" w:cs="Arial"/>
          <w:sz w:val="22"/>
          <w:szCs w:val="22"/>
          <w:lang w:bidi="km-KH"/>
          <w14:ligatures w14:val="standardContextual"/>
        </w:rPr>
        <w:t>The synthesis of Ni</w:t>
      </w:r>
      <w:r w:rsidR="003623DB">
        <w:rPr>
          <w:rFonts w:ascii="Arial" w:eastAsiaTheme="minorHAnsi" w:hAnsi="Arial" w:cs="Arial"/>
          <w:sz w:val="22"/>
          <w:szCs w:val="22"/>
          <w:lang w:bidi="km-KH"/>
          <w14:ligatures w14:val="standardContextual"/>
        </w:rPr>
        <w:t>SAC catalyst was</w:t>
      </w:r>
      <w:r w:rsidRPr="00D2074D">
        <w:rPr>
          <w:rFonts w:ascii="Arial" w:eastAsiaTheme="minorHAnsi" w:hAnsi="Arial" w:cs="Arial"/>
          <w:sz w:val="22"/>
          <w:szCs w:val="22"/>
          <w:lang w:bidi="km-KH"/>
          <w14:ligatures w14:val="standardContextual"/>
        </w:rPr>
        <w:t xml:space="preserve"> followed </w:t>
      </w:r>
      <w:r w:rsidR="003623DB">
        <w:rPr>
          <w:rFonts w:ascii="Arial" w:eastAsiaTheme="minorHAnsi" w:hAnsi="Arial" w:cs="Arial"/>
          <w:sz w:val="22"/>
          <w:szCs w:val="22"/>
          <w:lang w:bidi="km-KH"/>
          <w14:ligatures w14:val="standardContextual"/>
        </w:rPr>
        <w:t>by our previous work</w:t>
      </w:r>
      <w:r w:rsidRPr="00D2074D">
        <w:rPr>
          <w:rFonts w:ascii="Arial" w:eastAsiaTheme="minorHAnsi" w:hAnsi="Arial" w:cs="Arial"/>
          <w:sz w:val="22"/>
          <w:szCs w:val="22"/>
          <w:lang w:bidi="km-KH"/>
          <w14:ligatures w14:val="standardContextual"/>
        </w:rPr>
        <w:t>. Initially, nickel phthalocyanine (</w:t>
      </w:r>
      <w:proofErr w:type="spellStart"/>
      <w:r w:rsidRPr="00D2074D">
        <w:rPr>
          <w:rFonts w:ascii="Arial" w:eastAsiaTheme="minorHAnsi" w:hAnsi="Arial" w:cs="Arial"/>
          <w:sz w:val="22"/>
          <w:szCs w:val="22"/>
          <w:lang w:bidi="km-KH"/>
          <w14:ligatures w14:val="standardContextual"/>
        </w:rPr>
        <w:t>NiPc</w:t>
      </w:r>
      <w:proofErr w:type="spellEnd"/>
      <w:r w:rsidRPr="00D2074D">
        <w:rPr>
          <w:rFonts w:ascii="Arial" w:eastAsiaTheme="minorHAnsi" w:hAnsi="Arial" w:cs="Arial"/>
          <w:sz w:val="22"/>
          <w:szCs w:val="22"/>
          <w:lang w:bidi="km-KH"/>
          <w14:ligatures w14:val="standardContextual"/>
        </w:rPr>
        <w:t xml:space="preserve">), urea, and dicyanamide precursors were stoichiometrically weighed according to mass ratios of x:5:5, wherein urea and dicyanamide were maintained at 5 g each while varying the </w:t>
      </w:r>
      <w:proofErr w:type="spellStart"/>
      <w:r w:rsidRPr="00D2074D">
        <w:rPr>
          <w:rFonts w:ascii="Arial" w:eastAsiaTheme="minorHAnsi" w:hAnsi="Arial" w:cs="Arial"/>
          <w:sz w:val="22"/>
          <w:szCs w:val="22"/>
          <w:lang w:bidi="km-KH"/>
          <w14:ligatures w14:val="standardContextual"/>
        </w:rPr>
        <w:t>NiPc</w:t>
      </w:r>
      <w:proofErr w:type="spellEnd"/>
      <w:r w:rsidRPr="00D2074D">
        <w:rPr>
          <w:rFonts w:ascii="Arial" w:eastAsiaTheme="minorHAnsi" w:hAnsi="Arial" w:cs="Arial"/>
          <w:sz w:val="22"/>
          <w:szCs w:val="22"/>
          <w:lang w:bidi="km-KH"/>
          <w14:ligatures w14:val="standardContextual"/>
        </w:rPr>
        <w:t xml:space="preserve"> content (x = 0.25, 0.5, 1.0, and 2.0 g). Subsequently, the mixture was thoroughly </w:t>
      </w:r>
      <w:r w:rsidR="003623DB">
        <w:rPr>
          <w:rFonts w:ascii="Arial" w:eastAsiaTheme="minorHAnsi" w:hAnsi="Arial" w:cs="Arial"/>
          <w:sz w:val="22"/>
          <w:szCs w:val="22"/>
          <w:lang w:bidi="km-KH"/>
          <w14:ligatures w14:val="standardContextual"/>
        </w:rPr>
        <w:t xml:space="preserve">mixed and ground </w:t>
      </w:r>
      <w:r w:rsidRPr="00D2074D">
        <w:rPr>
          <w:rFonts w:ascii="Arial" w:eastAsiaTheme="minorHAnsi" w:hAnsi="Arial" w:cs="Arial"/>
          <w:sz w:val="22"/>
          <w:szCs w:val="22"/>
          <w:lang w:bidi="km-KH"/>
          <w14:ligatures w14:val="standardContextual"/>
        </w:rPr>
        <w:t xml:space="preserve">until a </w:t>
      </w:r>
      <w:r w:rsidR="003623DB">
        <w:rPr>
          <w:rFonts w:ascii="Arial" w:eastAsiaTheme="minorHAnsi" w:hAnsi="Arial" w:cs="Arial"/>
          <w:sz w:val="22"/>
          <w:szCs w:val="22"/>
          <w:lang w:bidi="km-KH"/>
          <w14:ligatures w14:val="standardContextual"/>
        </w:rPr>
        <w:t>homogeneous</w:t>
      </w:r>
      <w:r w:rsidRPr="00D2074D">
        <w:rPr>
          <w:rFonts w:ascii="Arial" w:eastAsiaTheme="minorHAnsi" w:hAnsi="Arial" w:cs="Arial"/>
          <w:sz w:val="22"/>
          <w:szCs w:val="22"/>
          <w:lang w:bidi="km-KH"/>
          <w14:ligatures w14:val="standardContextual"/>
        </w:rPr>
        <w:t xml:space="preserve"> midnight blue powder was obtained. The </w:t>
      </w:r>
      <w:r w:rsidR="003623DB">
        <w:rPr>
          <w:rFonts w:ascii="Arial" w:eastAsiaTheme="minorHAnsi" w:hAnsi="Arial" w:cs="Arial"/>
          <w:sz w:val="22"/>
          <w:szCs w:val="22"/>
          <w:lang w:bidi="km-KH"/>
          <w14:ligatures w14:val="standardContextual"/>
        </w:rPr>
        <w:t>fine</w:t>
      </w:r>
      <w:r w:rsidRPr="00D2074D">
        <w:rPr>
          <w:rFonts w:ascii="Arial" w:eastAsiaTheme="minorHAnsi" w:hAnsi="Arial" w:cs="Arial"/>
          <w:sz w:val="22"/>
          <w:szCs w:val="22"/>
          <w:lang w:bidi="km-KH"/>
          <w14:ligatures w14:val="standardContextual"/>
        </w:rPr>
        <w:t xml:space="preserve"> powder was then transferred into a quartz boat covered with a capsule lid and subjected to polymerization at 800 °C (</w:t>
      </w:r>
      <w:r w:rsidR="003623DB">
        <w:rPr>
          <w:rFonts w:ascii="Arial" w:eastAsiaTheme="minorHAnsi" w:hAnsi="Arial" w:cs="Arial"/>
          <w:sz w:val="22"/>
          <w:szCs w:val="22"/>
          <w:lang w:bidi="km-KH"/>
          <w14:ligatures w14:val="standardContextual"/>
        </w:rPr>
        <w:t>ramp</w:t>
      </w:r>
      <w:r w:rsidRPr="00D2074D">
        <w:rPr>
          <w:rFonts w:ascii="Arial" w:eastAsiaTheme="minorHAnsi" w:hAnsi="Arial" w:cs="Arial"/>
          <w:sz w:val="22"/>
          <w:szCs w:val="22"/>
          <w:lang w:bidi="km-KH"/>
          <w14:ligatures w14:val="standardContextual"/>
        </w:rPr>
        <w:t xml:space="preserve"> rate = 10 °C·min</w:t>
      </w:r>
      <w:r w:rsidRPr="00D2074D">
        <w:rPr>
          <w:rFonts w:ascii="Cambria Math" w:eastAsiaTheme="minorHAnsi" w:hAnsi="Cambria Math" w:cs="Cambria Math"/>
          <w:sz w:val="22"/>
          <w:szCs w:val="22"/>
          <w:lang w:bidi="km-KH"/>
          <w14:ligatures w14:val="standardContextual"/>
        </w:rPr>
        <w:t>⁻</w:t>
      </w:r>
      <w:r w:rsidRPr="00D2074D">
        <w:rPr>
          <w:rFonts w:ascii="Arial" w:eastAsiaTheme="minorHAnsi" w:hAnsi="Arial" w:cs="Arial"/>
          <w:sz w:val="22"/>
          <w:szCs w:val="22"/>
          <w:lang w:bidi="km-KH"/>
          <w14:ligatures w14:val="standardContextual"/>
        </w:rPr>
        <w:t xml:space="preserve">¹) in a horizontal tube furnace under an argon atmosphere (flow rate = 200 </w:t>
      </w:r>
      <w:proofErr w:type="spellStart"/>
      <w:r w:rsidRPr="00D2074D">
        <w:rPr>
          <w:rFonts w:ascii="Arial" w:eastAsiaTheme="minorHAnsi" w:hAnsi="Arial" w:cs="Arial"/>
          <w:sz w:val="22"/>
          <w:szCs w:val="22"/>
          <w:lang w:bidi="km-KH"/>
          <w14:ligatures w14:val="standardContextual"/>
        </w:rPr>
        <w:t>sccm</w:t>
      </w:r>
      <w:proofErr w:type="spellEnd"/>
      <w:r w:rsidRPr="00D2074D">
        <w:rPr>
          <w:rFonts w:ascii="Arial" w:eastAsiaTheme="minorHAnsi" w:hAnsi="Arial" w:cs="Arial"/>
          <w:sz w:val="22"/>
          <w:szCs w:val="22"/>
          <w:lang w:bidi="km-KH"/>
          <w14:ligatures w14:val="standardContextual"/>
        </w:rPr>
        <w:t>) for 2 h.</w:t>
      </w:r>
      <w:r w:rsidR="003623DB">
        <w:rPr>
          <w:rFonts w:ascii="Arial" w:eastAsiaTheme="minorHAnsi" w:hAnsi="Arial" w:cs="Arial"/>
          <w:sz w:val="22"/>
          <w:szCs w:val="22"/>
          <w:lang w:bidi="km-KH"/>
          <w14:ligatures w14:val="standardContextual"/>
        </w:rPr>
        <w:t xml:space="preserve"> The as-prepared</w:t>
      </w:r>
      <w:r w:rsidR="00874475">
        <w:rPr>
          <w:rFonts w:ascii="Arial" w:eastAsiaTheme="minorHAnsi" w:hAnsi="Arial" w:cs="Arial"/>
          <w:sz w:val="22"/>
          <w:szCs w:val="22"/>
          <w:lang w:bidi="km-KH"/>
          <w14:ligatures w14:val="standardContextual"/>
        </w:rPr>
        <w:t xml:space="preserve"> </w:t>
      </w:r>
      <w:proofErr w:type="spellStart"/>
      <w:r w:rsidR="003623DB">
        <w:rPr>
          <w:rFonts w:ascii="Arial" w:eastAsiaTheme="minorHAnsi" w:hAnsi="Arial" w:cs="Arial"/>
          <w:sz w:val="22"/>
          <w:szCs w:val="22"/>
          <w:lang w:bidi="km-KH"/>
          <w14:ligatures w14:val="standardContextual"/>
        </w:rPr>
        <w:t>xNiSAC</w:t>
      </w:r>
      <w:proofErr w:type="spellEnd"/>
      <w:r w:rsidR="003623DB">
        <w:rPr>
          <w:rFonts w:ascii="Arial" w:eastAsiaTheme="minorHAnsi" w:hAnsi="Arial" w:cs="Arial"/>
          <w:sz w:val="22"/>
          <w:szCs w:val="22"/>
          <w:lang w:bidi="km-KH"/>
          <w14:ligatures w14:val="standardContextual"/>
        </w:rPr>
        <w:t xml:space="preserve"> catalysts with different </w:t>
      </w:r>
      <w:proofErr w:type="spellStart"/>
      <w:r w:rsidR="003623DB">
        <w:rPr>
          <w:rFonts w:ascii="Arial" w:eastAsiaTheme="minorHAnsi" w:hAnsi="Arial" w:cs="Arial"/>
          <w:sz w:val="22"/>
          <w:szCs w:val="22"/>
          <w:lang w:bidi="km-KH"/>
          <w14:ligatures w14:val="standardContextual"/>
        </w:rPr>
        <w:t>NiPc</w:t>
      </w:r>
      <w:proofErr w:type="spellEnd"/>
      <w:r w:rsidR="003623DB">
        <w:rPr>
          <w:rFonts w:ascii="Arial" w:eastAsiaTheme="minorHAnsi" w:hAnsi="Arial" w:cs="Arial"/>
          <w:sz w:val="22"/>
          <w:szCs w:val="22"/>
          <w:lang w:bidi="km-KH"/>
          <w14:ligatures w14:val="standardContextual"/>
        </w:rPr>
        <w:t xml:space="preserve"> contents were </w:t>
      </w:r>
      <w:r w:rsidR="00F37D48">
        <w:rPr>
          <w:rFonts w:ascii="Arial" w:eastAsiaTheme="minorHAnsi" w:hAnsi="Arial" w:cs="Arial"/>
          <w:sz w:val="22"/>
          <w:szCs w:val="22"/>
          <w:lang w:bidi="km-KH"/>
          <w14:ligatures w14:val="standardContextual"/>
        </w:rPr>
        <w:t xml:space="preserve">finally </w:t>
      </w:r>
      <w:r w:rsidR="003623DB">
        <w:rPr>
          <w:rFonts w:ascii="Arial" w:eastAsiaTheme="minorHAnsi" w:hAnsi="Arial" w:cs="Arial"/>
          <w:sz w:val="22"/>
          <w:szCs w:val="22"/>
          <w:lang w:bidi="km-KH"/>
          <w14:ligatures w14:val="standardContextual"/>
        </w:rPr>
        <w:t>obtained and labeled as 0.25NiSAC, 0.5NiSAC, 1.0NiSAC, and 2.0NiSAC</w:t>
      </w:r>
      <w:r w:rsidR="00F37D48">
        <w:rPr>
          <w:rFonts w:ascii="Arial" w:eastAsiaTheme="minorHAnsi" w:hAnsi="Arial" w:cs="Arial"/>
          <w:sz w:val="22"/>
          <w:szCs w:val="22"/>
          <w:lang w:bidi="km-KH"/>
          <w14:ligatures w14:val="standardContextual"/>
        </w:rPr>
        <w:t>.</w:t>
      </w:r>
    </w:p>
    <w:p w14:paraId="1284E74E" w14:textId="4B2D7F76" w:rsidR="00F37D48" w:rsidRDefault="00FE29F0" w:rsidP="001A3504">
      <w:pPr>
        <w:spacing w:line="360" w:lineRule="auto"/>
        <w:jc w:val="both"/>
        <w:rPr>
          <w:rFonts w:ascii="Arial" w:eastAsiaTheme="minorHAnsi" w:hAnsi="Arial" w:cs="Arial"/>
          <w:b/>
          <w:bCs/>
          <w:sz w:val="22"/>
          <w:szCs w:val="22"/>
          <w:lang w:bidi="km-KH"/>
          <w14:ligatures w14:val="standardContextual"/>
        </w:rPr>
      </w:pPr>
      <w:r>
        <w:rPr>
          <w:rFonts w:ascii="Arial" w:eastAsiaTheme="minorHAnsi" w:hAnsi="Arial" w:cs="Arial"/>
          <w:b/>
          <w:bCs/>
          <w:sz w:val="22"/>
          <w:szCs w:val="22"/>
          <w:lang w:bidi="km-KH"/>
          <w14:ligatures w14:val="standardContextual"/>
        </w:rPr>
        <w:t>Fabrication</w:t>
      </w:r>
      <w:r w:rsidR="00F37D48">
        <w:rPr>
          <w:rFonts w:ascii="Arial" w:eastAsiaTheme="minorHAnsi" w:hAnsi="Arial" w:cs="Arial"/>
          <w:b/>
          <w:bCs/>
          <w:sz w:val="22"/>
          <w:szCs w:val="22"/>
          <w:lang w:bidi="km-KH"/>
          <w14:ligatures w14:val="standardContextual"/>
        </w:rPr>
        <w:t xml:space="preserve"> of IrO</w:t>
      </w:r>
      <w:r w:rsidR="00F37D48" w:rsidRPr="00FE29F0">
        <w:rPr>
          <w:rFonts w:ascii="Arial" w:eastAsiaTheme="minorHAnsi" w:hAnsi="Arial" w:cs="Arial"/>
          <w:b/>
          <w:bCs/>
          <w:sz w:val="22"/>
          <w:szCs w:val="22"/>
          <w:vertAlign w:val="subscript"/>
          <w:lang w:bidi="km-KH"/>
          <w14:ligatures w14:val="standardContextual"/>
        </w:rPr>
        <w:t>2</w:t>
      </w:r>
      <w:r>
        <w:rPr>
          <w:rFonts w:ascii="Arial" w:eastAsiaTheme="minorHAnsi" w:hAnsi="Arial" w:cs="Arial"/>
          <w:b/>
          <w:bCs/>
          <w:sz w:val="22"/>
          <w:szCs w:val="22"/>
          <w:lang w:bidi="km-KH"/>
          <w14:ligatures w14:val="standardContextual"/>
        </w:rPr>
        <w:t>/</w:t>
      </w:r>
      <w:proofErr w:type="spellStart"/>
      <w:r w:rsidR="00F37D48">
        <w:rPr>
          <w:rFonts w:ascii="Arial" w:eastAsiaTheme="minorHAnsi" w:hAnsi="Arial" w:cs="Arial"/>
          <w:b/>
          <w:bCs/>
          <w:sz w:val="22"/>
          <w:szCs w:val="22"/>
          <w:lang w:bidi="km-KH"/>
          <w14:ligatures w14:val="standardContextual"/>
        </w:rPr>
        <w:t>Ti</w:t>
      </w:r>
      <w:r>
        <w:rPr>
          <w:rFonts w:ascii="Arial" w:eastAsiaTheme="minorHAnsi" w:hAnsi="Arial" w:cs="Arial"/>
          <w:b/>
          <w:bCs/>
          <w:sz w:val="22"/>
          <w:szCs w:val="22"/>
          <w:lang w:bidi="km-KH"/>
          <w14:ligatures w14:val="standardContextual"/>
        </w:rPr>
        <w:t>Pt</w:t>
      </w:r>
      <w:proofErr w:type="spellEnd"/>
      <w:r>
        <w:rPr>
          <w:rFonts w:ascii="Arial" w:eastAsiaTheme="minorHAnsi" w:hAnsi="Arial" w:cs="Arial"/>
          <w:b/>
          <w:bCs/>
          <w:sz w:val="22"/>
          <w:szCs w:val="22"/>
          <w:lang w:bidi="km-KH"/>
          <w14:ligatures w14:val="standardContextual"/>
        </w:rPr>
        <w:t xml:space="preserve"> felt anode electrode </w:t>
      </w:r>
    </w:p>
    <w:p w14:paraId="242AF963" w14:textId="60B97DA3" w:rsidR="00FE29F0" w:rsidRDefault="00FE29F0" w:rsidP="001A3504">
      <w:pPr>
        <w:spacing w:line="360" w:lineRule="auto"/>
        <w:jc w:val="both"/>
        <w:rPr>
          <w:rFonts w:ascii="Arial" w:eastAsiaTheme="minorHAnsi" w:hAnsi="Arial" w:cs="Arial"/>
          <w:sz w:val="22"/>
          <w:szCs w:val="22"/>
          <w:lang w:bidi="km-KH"/>
          <w14:ligatures w14:val="standardContextual"/>
        </w:rPr>
      </w:pPr>
      <w:r w:rsidRPr="00FE29F0">
        <w:rPr>
          <w:rFonts w:ascii="Arial" w:eastAsiaTheme="minorHAnsi" w:hAnsi="Arial" w:cs="Arial"/>
          <w:sz w:val="22"/>
          <w:szCs w:val="22"/>
          <w:lang w:bidi="km-KH"/>
          <w14:ligatures w14:val="standardContextual"/>
        </w:rPr>
        <w:t>The IrO</w:t>
      </w:r>
      <w:r w:rsidRPr="00FE29F0">
        <w:rPr>
          <w:rFonts w:ascii="Arial" w:eastAsiaTheme="minorHAnsi" w:hAnsi="Arial" w:cs="Arial"/>
          <w:sz w:val="22"/>
          <w:szCs w:val="22"/>
          <w:vertAlign w:val="subscript"/>
          <w:lang w:bidi="km-KH"/>
          <w14:ligatures w14:val="standardContextual"/>
        </w:rPr>
        <w:t>2</w:t>
      </w:r>
      <w:r w:rsidRPr="00FE29F0">
        <w:rPr>
          <w:rFonts w:ascii="Arial" w:eastAsiaTheme="minorHAnsi" w:hAnsi="Arial" w:cs="Arial"/>
          <w:sz w:val="22"/>
          <w:szCs w:val="22"/>
          <w:lang w:bidi="km-KH"/>
          <w14:ligatures w14:val="standardContextual"/>
        </w:rPr>
        <w:t>/</w:t>
      </w:r>
      <w:proofErr w:type="spellStart"/>
      <w:r w:rsidRPr="00FE29F0">
        <w:rPr>
          <w:rFonts w:ascii="Arial" w:eastAsiaTheme="minorHAnsi" w:hAnsi="Arial" w:cs="Arial"/>
          <w:sz w:val="22"/>
          <w:szCs w:val="22"/>
          <w:lang w:bidi="km-KH"/>
          <w14:ligatures w14:val="standardContextual"/>
        </w:rPr>
        <w:t>TiPt</w:t>
      </w:r>
      <w:proofErr w:type="spellEnd"/>
      <w:r w:rsidRPr="00FE29F0">
        <w:rPr>
          <w:rFonts w:ascii="Arial" w:eastAsiaTheme="minorHAnsi" w:hAnsi="Arial" w:cs="Arial"/>
          <w:sz w:val="22"/>
          <w:szCs w:val="22"/>
          <w:lang w:bidi="km-KH"/>
          <w14:ligatures w14:val="standardContextual"/>
        </w:rPr>
        <w:t xml:space="preserve">-felt anode electrode was prepared using a thermal deposition method involving multiple sequential steps. Initially, the </w:t>
      </w:r>
      <w:proofErr w:type="spellStart"/>
      <w:r w:rsidRPr="00FE29F0">
        <w:rPr>
          <w:rFonts w:ascii="Arial" w:eastAsiaTheme="minorHAnsi" w:hAnsi="Arial" w:cs="Arial"/>
          <w:sz w:val="22"/>
          <w:szCs w:val="22"/>
          <w:lang w:bidi="km-KH"/>
          <w14:ligatures w14:val="standardContextual"/>
        </w:rPr>
        <w:t>TiPt</w:t>
      </w:r>
      <w:proofErr w:type="spellEnd"/>
      <w:r w:rsidRPr="00FE29F0">
        <w:rPr>
          <w:rFonts w:ascii="Arial" w:eastAsiaTheme="minorHAnsi" w:hAnsi="Arial" w:cs="Arial"/>
          <w:sz w:val="22"/>
          <w:szCs w:val="22"/>
          <w:lang w:bidi="km-KH"/>
          <w14:ligatures w14:val="standardContextual"/>
        </w:rPr>
        <w:t xml:space="preserve"> felt (Purchased from ...) substrate was ultrasonically cleaned with deionized water and acetone to remove any surface contaminants. The cleaned substrate was subsequently etched in a 6M HCl solution at 90°C for 45 min to enhance surface roughness and adhesion properties. The dip-coating solution was prepared by dissolving </w:t>
      </w:r>
      <w:r w:rsidR="00AD5AB9">
        <w:rPr>
          <w:rFonts w:ascii="Arial" w:eastAsiaTheme="minorHAnsi" w:hAnsi="Arial" w:cs="Arial"/>
          <w:sz w:val="22"/>
          <w:szCs w:val="22"/>
          <w:lang w:bidi="km-KH"/>
          <w14:ligatures w14:val="standardContextual"/>
        </w:rPr>
        <w:t>200</w:t>
      </w:r>
      <w:r w:rsidRPr="00FE29F0">
        <w:rPr>
          <w:rFonts w:ascii="Arial" w:eastAsiaTheme="minorHAnsi" w:hAnsi="Arial" w:cs="Arial"/>
          <w:sz w:val="22"/>
          <w:szCs w:val="22"/>
          <w:lang w:bidi="km-KH"/>
          <w14:ligatures w14:val="standardContextual"/>
        </w:rPr>
        <w:t xml:space="preserve"> mg of IrCl</w:t>
      </w:r>
      <w:r w:rsidRPr="00FE29F0">
        <w:rPr>
          <w:rFonts w:ascii="Arial" w:eastAsiaTheme="minorHAnsi" w:hAnsi="Arial" w:cs="Arial"/>
          <w:sz w:val="22"/>
          <w:szCs w:val="22"/>
          <w:vertAlign w:val="subscript"/>
          <w:lang w:bidi="km-KH"/>
          <w14:ligatures w14:val="standardContextual"/>
        </w:rPr>
        <w:t>6</w:t>
      </w:r>
      <w:r w:rsidRPr="00FE29F0">
        <w:rPr>
          <w:rFonts w:ascii="Arial" w:eastAsiaTheme="minorHAnsi" w:hAnsi="Arial" w:cs="Arial"/>
          <w:sz w:val="22"/>
          <w:szCs w:val="22"/>
          <w:lang w:bidi="km-KH"/>
          <w14:ligatures w14:val="standardContextual"/>
        </w:rPr>
        <w:t>·xH</w:t>
      </w:r>
      <w:r w:rsidRPr="00FE29F0">
        <w:rPr>
          <w:rFonts w:ascii="Arial" w:eastAsiaTheme="minorHAnsi" w:hAnsi="Arial" w:cs="Arial"/>
          <w:sz w:val="22"/>
          <w:szCs w:val="22"/>
          <w:vertAlign w:val="subscript"/>
          <w:lang w:bidi="km-KH"/>
          <w14:ligatures w14:val="standardContextual"/>
        </w:rPr>
        <w:t>2</w:t>
      </w:r>
      <w:r w:rsidRPr="00FE29F0">
        <w:rPr>
          <w:rFonts w:ascii="Arial" w:eastAsiaTheme="minorHAnsi" w:hAnsi="Arial" w:cs="Arial"/>
          <w:sz w:val="22"/>
          <w:szCs w:val="22"/>
          <w:lang w:bidi="km-KH"/>
          <w14:ligatures w14:val="standardContextual"/>
        </w:rPr>
        <w:t>O in 1</w:t>
      </w:r>
      <w:r w:rsidR="00AD5AB9">
        <w:rPr>
          <w:rFonts w:ascii="Arial" w:eastAsiaTheme="minorHAnsi" w:hAnsi="Arial" w:cs="Arial"/>
          <w:sz w:val="22"/>
          <w:szCs w:val="22"/>
          <w:lang w:bidi="km-KH"/>
          <w14:ligatures w14:val="standardContextual"/>
        </w:rPr>
        <w:t>8</w:t>
      </w:r>
      <w:r w:rsidRPr="00FE29F0">
        <w:rPr>
          <w:rFonts w:ascii="Arial" w:eastAsiaTheme="minorHAnsi" w:hAnsi="Arial" w:cs="Arial"/>
          <w:sz w:val="22"/>
          <w:szCs w:val="22"/>
          <w:lang w:bidi="km-KH"/>
          <w14:ligatures w14:val="standardContextual"/>
        </w:rPr>
        <w:t xml:space="preserve"> mL of isopropanol (IPA) containing 10% v/v HCl</w:t>
      </w:r>
      <w:r w:rsidR="00AD5AB9">
        <w:rPr>
          <w:rFonts w:ascii="Arial" w:eastAsiaTheme="minorHAnsi" w:hAnsi="Arial" w:cs="Arial"/>
          <w:sz w:val="22"/>
          <w:szCs w:val="22"/>
          <w:lang w:bidi="km-KH"/>
          <w14:ligatures w14:val="standardContextual"/>
        </w:rPr>
        <w:t xml:space="preserve"> (2 mL of conc. HCl)</w:t>
      </w:r>
      <w:r w:rsidRPr="00FE29F0">
        <w:rPr>
          <w:rFonts w:ascii="Arial" w:eastAsiaTheme="minorHAnsi" w:hAnsi="Arial" w:cs="Arial"/>
          <w:sz w:val="22"/>
          <w:szCs w:val="22"/>
          <w:lang w:bidi="km-KH"/>
          <w14:ligatures w14:val="standardContextual"/>
        </w:rPr>
        <w:t xml:space="preserve">. The etched </w:t>
      </w:r>
      <w:proofErr w:type="spellStart"/>
      <w:r w:rsidRPr="00FE29F0">
        <w:rPr>
          <w:rFonts w:ascii="Arial" w:eastAsiaTheme="minorHAnsi" w:hAnsi="Arial" w:cs="Arial"/>
          <w:sz w:val="22"/>
          <w:szCs w:val="22"/>
          <w:lang w:bidi="km-KH"/>
          <w14:ligatures w14:val="standardContextual"/>
        </w:rPr>
        <w:t>TiPt</w:t>
      </w:r>
      <w:proofErr w:type="spellEnd"/>
      <w:r w:rsidRPr="00FE29F0">
        <w:rPr>
          <w:rFonts w:ascii="Arial" w:eastAsiaTheme="minorHAnsi" w:hAnsi="Arial" w:cs="Arial"/>
          <w:sz w:val="22"/>
          <w:szCs w:val="22"/>
          <w:lang w:bidi="km-KH"/>
          <w14:ligatures w14:val="standardContextual"/>
        </w:rPr>
        <w:t xml:space="preserve"> felt substrate was then immersed in the dip-coating solution, followed by drying at 100°C for 5 min in an oven and subsequent calcination at 500°C for 10 min in a muffle furnace. After cooling to room temperature, the treated substrate was reweighed to determine mass gain. This dipping-drying-calcination cycle was repeated several times until the desired IrO</w:t>
      </w:r>
      <w:r w:rsidRPr="00FE29F0">
        <w:rPr>
          <w:rFonts w:ascii="Arial" w:eastAsiaTheme="minorHAnsi" w:hAnsi="Arial" w:cs="Arial"/>
          <w:sz w:val="22"/>
          <w:szCs w:val="22"/>
          <w:vertAlign w:val="subscript"/>
          <w:lang w:bidi="km-KH"/>
          <w14:ligatures w14:val="standardContextual"/>
        </w:rPr>
        <w:t>2</w:t>
      </w:r>
      <w:r w:rsidRPr="00FE29F0">
        <w:rPr>
          <w:rFonts w:ascii="Arial" w:eastAsiaTheme="minorHAnsi" w:hAnsi="Arial" w:cs="Arial"/>
          <w:sz w:val="22"/>
          <w:szCs w:val="22"/>
          <w:lang w:bidi="km-KH"/>
          <w14:ligatures w14:val="standardContextual"/>
        </w:rPr>
        <w:t xml:space="preserve"> mass loading (1</w:t>
      </w:r>
      <w:r>
        <w:rPr>
          <w:rFonts w:ascii="Arial" w:eastAsiaTheme="minorHAnsi" w:hAnsi="Arial" w:cs="Arial"/>
          <w:sz w:val="22"/>
          <w:szCs w:val="22"/>
          <w:lang w:bidi="km-KH"/>
          <w14:ligatures w14:val="standardContextual"/>
        </w:rPr>
        <w:sym w:font="Symbol" w:char="F0B1"/>
      </w:r>
      <w:r>
        <w:rPr>
          <w:rFonts w:ascii="Arial" w:eastAsiaTheme="minorHAnsi" w:hAnsi="Arial" w:cs="Arial"/>
          <w:sz w:val="22"/>
          <w:szCs w:val="22"/>
          <w:lang w:bidi="km-KH"/>
          <w14:ligatures w14:val="standardContextual"/>
        </w:rPr>
        <w:t>0.2</w:t>
      </w:r>
      <w:r w:rsidRPr="00FE29F0">
        <w:rPr>
          <w:rFonts w:ascii="Arial" w:eastAsiaTheme="minorHAnsi" w:hAnsi="Arial" w:cs="Arial"/>
          <w:sz w:val="22"/>
          <w:szCs w:val="22"/>
          <w:lang w:bidi="km-KH"/>
          <w14:ligatures w14:val="standardContextual"/>
        </w:rPr>
        <w:t xml:space="preserve"> mg/cm</w:t>
      </w:r>
      <w:r w:rsidRPr="00FE29F0">
        <w:rPr>
          <w:rFonts w:ascii="Arial" w:eastAsiaTheme="minorHAnsi" w:hAnsi="Arial" w:cs="Arial"/>
          <w:sz w:val="22"/>
          <w:szCs w:val="22"/>
          <w:vertAlign w:val="superscript"/>
          <w:lang w:bidi="km-KH"/>
          <w14:ligatures w14:val="standardContextual"/>
        </w:rPr>
        <w:t>2</w:t>
      </w:r>
      <w:r w:rsidRPr="00FE29F0">
        <w:rPr>
          <w:rFonts w:ascii="Arial" w:eastAsiaTheme="minorHAnsi" w:hAnsi="Arial" w:cs="Arial"/>
          <w:sz w:val="22"/>
          <w:szCs w:val="22"/>
          <w:lang w:bidi="km-KH"/>
          <w14:ligatures w14:val="standardContextual"/>
        </w:rPr>
        <w:t>) was achieved.</w:t>
      </w:r>
    </w:p>
    <w:p w14:paraId="5DE4439C" w14:textId="77777777" w:rsidR="008E4595" w:rsidRDefault="008E4595" w:rsidP="001A3504">
      <w:pPr>
        <w:spacing w:line="360" w:lineRule="auto"/>
        <w:jc w:val="both"/>
        <w:rPr>
          <w:rFonts w:ascii="Arial" w:hAnsi="Arial" w:cs="Arial"/>
          <w:b/>
          <w:bCs/>
          <w:sz w:val="22"/>
          <w:szCs w:val="22"/>
        </w:rPr>
      </w:pPr>
    </w:p>
    <w:p w14:paraId="4DA34AFE" w14:textId="5AA27698" w:rsidR="00631E64" w:rsidRPr="00631E64" w:rsidRDefault="00631E64" w:rsidP="001A3504">
      <w:pPr>
        <w:spacing w:line="360" w:lineRule="auto"/>
        <w:jc w:val="both"/>
        <w:rPr>
          <w:rFonts w:ascii="Arial" w:hAnsi="Arial" w:cs="Arial"/>
          <w:b/>
          <w:bCs/>
          <w:sz w:val="22"/>
          <w:szCs w:val="22"/>
        </w:rPr>
      </w:pPr>
      <w:r w:rsidRPr="00631E64">
        <w:rPr>
          <w:rFonts w:ascii="Arial" w:eastAsiaTheme="minorHAnsi" w:hAnsi="Arial" w:cs="Arial"/>
          <w:b/>
          <w:bCs/>
          <w:sz w:val="22"/>
          <w:szCs w:val="22"/>
          <w:lang w:bidi="km-KH"/>
          <w14:ligatures w14:val="standardContextual"/>
        </w:rPr>
        <w:t xml:space="preserve">Preparation of NiSAC </w:t>
      </w:r>
      <w:r>
        <w:rPr>
          <w:rFonts w:ascii="Arial" w:eastAsiaTheme="minorHAnsi" w:hAnsi="Arial" w:cs="Arial"/>
          <w:b/>
          <w:bCs/>
          <w:sz w:val="22"/>
          <w:szCs w:val="22"/>
          <w:lang w:bidi="km-KH"/>
          <w14:ligatures w14:val="standardContextual"/>
        </w:rPr>
        <w:t xml:space="preserve">cathode </w:t>
      </w:r>
      <w:r w:rsidRPr="00631E64">
        <w:rPr>
          <w:rFonts w:ascii="Arial" w:eastAsiaTheme="minorHAnsi" w:hAnsi="Arial" w:cs="Arial"/>
          <w:b/>
          <w:bCs/>
          <w:sz w:val="22"/>
          <w:szCs w:val="22"/>
          <w:lang w:bidi="km-KH"/>
          <w14:ligatures w14:val="standardContextual"/>
        </w:rPr>
        <w:t>electrode</w:t>
      </w:r>
      <w:r>
        <w:rPr>
          <w:rFonts w:ascii="Arial" w:eastAsiaTheme="minorHAnsi" w:hAnsi="Arial" w:cs="Arial"/>
          <w:b/>
          <w:bCs/>
          <w:sz w:val="22"/>
          <w:szCs w:val="22"/>
          <w:lang w:bidi="km-KH"/>
          <w14:ligatures w14:val="standardContextual"/>
        </w:rPr>
        <w:t xml:space="preserve"> via spray coating method</w:t>
      </w:r>
    </w:p>
    <w:p w14:paraId="2FEBCD15" w14:textId="05E70961" w:rsidR="00631E64" w:rsidRPr="00631E64" w:rsidRDefault="00631E64" w:rsidP="001A3504">
      <w:pPr>
        <w:spacing w:line="360" w:lineRule="auto"/>
        <w:jc w:val="both"/>
        <w:rPr>
          <w:rFonts w:ascii="Arial" w:hAnsi="Arial" w:cs="Arial"/>
          <w:b/>
          <w:bCs/>
          <w:sz w:val="22"/>
          <w:szCs w:val="22"/>
        </w:rPr>
      </w:pPr>
      <w:r w:rsidRPr="00631E64">
        <w:rPr>
          <w:rFonts w:ascii="Arial" w:eastAsiaTheme="minorHAnsi" w:hAnsi="Arial" w:cs="Arial"/>
          <w:sz w:val="22"/>
          <w:szCs w:val="22"/>
          <w:lang w:bidi="km-KH"/>
          <w14:ligatures w14:val="standardContextual"/>
        </w:rPr>
        <w:t xml:space="preserve">The NiSAC gas-diffusion electrode was fabricated by spray coating onto </w:t>
      </w:r>
      <w:proofErr w:type="spellStart"/>
      <w:r w:rsidRPr="00631E64">
        <w:rPr>
          <w:rFonts w:ascii="Arial" w:eastAsiaTheme="minorHAnsi" w:hAnsi="Arial" w:cs="Arial"/>
          <w:sz w:val="22"/>
          <w:szCs w:val="22"/>
          <w:lang w:bidi="km-KH"/>
          <w14:ligatures w14:val="standardContextual"/>
        </w:rPr>
        <w:t>Sigracet</w:t>
      </w:r>
      <w:proofErr w:type="spellEnd"/>
      <w:r w:rsidRPr="00631E64">
        <w:rPr>
          <w:rFonts w:ascii="Arial" w:eastAsiaTheme="minorHAnsi" w:hAnsi="Arial" w:cs="Arial"/>
          <w:sz w:val="22"/>
          <w:szCs w:val="22"/>
          <w:lang w:bidi="km-KH"/>
          <w14:ligatures w14:val="standardContextual"/>
        </w:rPr>
        <w:t xml:space="preserve"> 39BB carbon paper or hydrophilic carbon cloth substrates. Typically, 150 mg of as-prepared NiSAC and 381 </w:t>
      </w:r>
      <w:proofErr w:type="spellStart"/>
      <w:r w:rsidRPr="00631E64">
        <w:rPr>
          <w:rFonts w:ascii="Arial" w:eastAsiaTheme="minorHAnsi" w:hAnsi="Arial" w:cs="Arial"/>
          <w:sz w:val="22"/>
          <w:szCs w:val="22"/>
          <w:lang w:bidi="km-KH"/>
          <w14:ligatures w14:val="standardContextual"/>
        </w:rPr>
        <w:t>μL</w:t>
      </w:r>
      <w:proofErr w:type="spellEnd"/>
      <w:r w:rsidRPr="00631E64">
        <w:rPr>
          <w:rFonts w:ascii="Arial" w:eastAsiaTheme="minorHAnsi" w:hAnsi="Arial" w:cs="Arial"/>
          <w:sz w:val="22"/>
          <w:szCs w:val="22"/>
          <w:lang w:bidi="km-KH"/>
          <w14:ligatures w14:val="standardContextual"/>
        </w:rPr>
        <w:t xml:space="preserve"> of XC-2 ionomer were ultrasonically dispersed in 10 mL of isopropanol (IPA) for at least 1 h to form a homogeneous dark colloidal suspension. The ink suspension was subsequently spray-coated onto a </w:t>
      </w:r>
      <w:r w:rsidR="008A2CC2">
        <w:rPr>
          <w:rFonts w:ascii="Arial" w:eastAsiaTheme="minorHAnsi" w:hAnsi="Arial" w:cs="Arial"/>
          <w:sz w:val="22"/>
          <w:szCs w:val="22"/>
          <w:lang w:bidi="km-KH"/>
          <w14:ligatures w14:val="standardContextual"/>
        </w:rPr>
        <w:t>6x6</w:t>
      </w:r>
      <w:r w:rsidRPr="00631E64">
        <w:rPr>
          <w:rFonts w:ascii="Arial" w:eastAsiaTheme="minorHAnsi" w:hAnsi="Arial" w:cs="Arial"/>
          <w:sz w:val="22"/>
          <w:szCs w:val="22"/>
          <w:lang w:bidi="km-KH"/>
          <w14:ligatures w14:val="standardContextual"/>
        </w:rPr>
        <w:t xml:space="preserve"> cm</w:t>
      </w:r>
      <w:r w:rsidR="008A2CC2" w:rsidRPr="008A2CC2">
        <w:rPr>
          <w:rFonts w:ascii="Arial" w:eastAsiaTheme="minorHAnsi" w:hAnsi="Arial" w:cs="Arial"/>
          <w:sz w:val="22"/>
          <w:szCs w:val="22"/>
          <w:vertAlign w:val="superscript"/>
          <w:lang w:bidi="km-KH"/>
          <w14:ligatures w14:val="standardContextual"/>
        </w:rPr>
        <w:t>2</w:t>
      </w:r>
      <w:r w:rsidRPr="00631E64">
        <w:rPr>
          <w:rFonts w:ascii="Arial" w:eastAsiaTheme="minorHAnsi" w:hAnsi="Arial" w:cs="Arial"/>
          <w:sz w:val="22"/>
          <w:szCs w:val="22"/>
          <w:lang w:bidi="km-KH"/>
          <w14:ligatures w14:val="standardContextual"/>
        </w:rPr>
        <w:t xml:space="preserve"> carbon substrate using an automated, custom-built spraying </w:t>
      </w:r>
      <w:r w:rsidRPr="00631E64">
        <w:rPr>
          <w:rFonts w:ascii="Arial" w:eastAsiaTheme="minorHAnsi" w:hAnsi="Arial" w:cs="Arial"/>
          <w:sz w:val="22"/>
          <w:szCs w:val="22"/>
          <w:lang w:bidi="km-KH"/>
          <w14:ligatures w14:val="standardContextual"/>
        </w:rPr>
        <w:lastRenderedPageBreak/>
        <w:t>setup equipped with a syringe pump operating at a flow rate of 0.6 mL min</w:t>
      </w:r>
      <w:r w:rsidRPr="00631E64">
        <w:rPr>
          <w:rFonts w:ascii="Cambria Math" w:eastAsiaTheme="minorHAnsi" w:hAnsi="Cambria Math" w:cs="Cambria Math"/>
          <w:sz w:val="22"/>
          <w:szCs w:val="22"/>
          <w:lang w:bidi="km-KH"/>
          <w14:ligatures w14:val="standardContextual"/>
        </w:rPr>
        <w:t>⁻</w:t>
      </w:r>
      <w:r w:rsidR="008A2CC2" w:rsidRPr="008A2CC2">
        <w:rPr>
          <w:rFonts w:ascii="Arial" w:eastAsiaTheme="minorHAnsi" w:hAnsi="Arial" w:cs="Arial"/>
          <w:sz w:val="22"/>
          <w:szCs w:val="22"/>
          <w:vertAlign w:val="superscript"/>
          <w:lang w:bidi="km-KH"/>
          <w14:ligatures w14:val="standardContextual"/>
        </w:rPr>
        <w:t>1</w:t>
      </w:r>
      <w:r w:rsidRPr="00631E64">
        <w:rPr>
          <w:rFonts w:ascii="Arial" w:eastAsiaTheme="minorHAnsi" w:hAnsi="Arial" w:cs="Arial"/>
          <w:sz w:val="22"/>
          <w:szCs w:val="22"/>
          <w:lang w:bidi="km-KH"/>
          <w14:ligatures w14:val="standardContextual"/>
        </w:rPr>
        <w:t xml:space="preserve"> on a hotplate maintained at 110°C, yielding a catalyst mass loading of 1.8 ± 0.1 mg</w:t>
      </w:r>
      <w:r>
        <w:rPr>
          <w:rFonts w:ascii="Arial" w:eastAsiaTheme="minorHAnsi" w:hAnsi="Arial" w:cs="Arial"/>
          <w:sz w:val="22"/>
          <w:szCs w:val="22"/>
          <w:lang w:bidi="km-KH"/>
          <w14:ligatures w14:val="standardContextual"/>
        </w:rPr>
        <w:t>.</w:t>
      </w:r>
      <w:r w:rsidRPr="00631E64">
        <w:rPr>
          <w:rFonts w:ascii="Arial" w:eastAsiaTheme="minorHAnsi" w:hAnsi="Arial" w:cs="Arial"/>
          <w:sz w:val="22"/>
          <w:szCs w:val="22"/>
          <w:lang w:bidi="km-KH"/>
          <w14:ligatures w14:val="standardContextual"/>
        </w:rPr>
        <w:t>cm</w:t>
      </w:r>
      <w:r w:rsidRPr="00631E64">
        <w:rPr>
          <w:rFonts w:ascii="Cambria Math" w:eastAsiaTheme="minorHAnsi" w:hAnsi="Cambria Math" w:cs="Cambria Math"/>
          <w:sz w:val="22"/>
          <w:szCs w:val="22"/>
          <w:lang w:bidi="km-KH"/>
          <w14:ligatures w14:val="standardContextual"/>
        </w:rPr>
        <w:t>⁻</w:t>
      </w:r>
      <w:r w:rsidRPr="00631E64">
        <w:rPr>
          <w:rFonts w:ascii="Arial" w:eastAsiaTheme="minorHAnsi" w:hAnsi="Arial" w:cs="Arial"/>
          <w:sz w:val="22"/>
          <w:szCs w:val="22"/>
          <w:vertAlign w:val="superscript"/>
          <w:lang w:bidi="km-KH"/>
          <w14:ligatures w14:val="standardContextual"/>
        </w:rPr>
        <w:t>2</w:t>
      </w:r>
      <w:r w:rsidRPr="00631E64">
        <w:rPr>
          <w:rFonts w:ascii="Arial" w:eastAsiaTheme="minorHAnsi" w:hAnsi="Arial" w:cs="Arial"/>
          <w:sz w:val="22"/>
          <w:szCs w:val="22"/>
          <w:lang w:bidi="km-KH"/>
          <w14:ligatures w14:val="standardContextual"/>
        </w:rPr>
        <w:t>.</w:t>
      </w:r>
    </w:p>
    <w:p w14:paraId="3DF31653" w14:textId="77777777" w:rsidR="009412FA" w:rsidRDefault="009412FA" w:rsidP="001C4724">
      <w:pPr>
        <w:spacing w:line="360" w:lineRule="auto"/>
        <w:rPr>
          <w:rFonts w:ascii="Arial" w:hAnsi="Arial" w:cs="Browallia New"/>
          <w:b/>
          <w:bCs/>
          <w:sz w:val="22"/>
          <w:szCs w:val="28"/>
        </w:rPr>
      </w:pPr>
    </w:p>
    <w:p w14:paraId="48877D04" w14:textId="485E5A7A" w:rsidR="002E0CEC" w:rsidRDefault="005E3345" w:rsidP="001C4724">
      <w:pPr>
        <w:spacing w:line="360" w:lineRule="auto"/>
        <w:rPr>
          <w:rFonts w:ascii="Arial" w:hAnsi="Arial" w:cs="Browallia New"/>
          <w:b/>
          <w:bCs/>
          <w:sz w:val="22"/>
          <w:szCs w:val="28"/>
        </w:rPr>
      </w:pPr>
      <w:r>
        <w:rPr>
          <w:rFonts w:ascii="Arial" w:hAnsi="Arial" w:cs="Browallia New"/>
          <w:b/>
          <w:bCs/>
          <w:sz w:val="22"/>
          <w:szCs w:val="28"/>
        </w:rPr>
        <w:t xml:space="preserve">Electrochemical measurements in </w:t>
      </w:r>
      <w:r w:rsidR="00492EC2">
        <w:rPr>
          <w:rFonts w:ascii="Arial" w:hAnsi="Arial" w:cs="Browallia New"/>
          <w:b/>
          <w:bCs/>
          <w:sz w:val="22"/>
          <w:szCs w:val="28"/>
        </w:rPr>
        <w:t>membrane-electrode assembly (MEA)</w:t>
      </w:r>
      <w:r>
        <w:rPr>
          <w:rFonts w:ascii="Arial" w:hAnsi="Arial" w:cs="Browallia New"/>
          <w:b/>
          <w:bCs/>
          <w:sz w:val="22"/>
          <w:szCs w:val="28"/>
        </w:rPr>
        <w:t xml:space="preserve"> </w:t>
      </w:r>
      <w:proofErr w:type="spellStart"/>
      <w:r>
        <w:rPr>
          <w:rFonts w:ascii="Arial" w:hAnsi="Arial" w:cs="Browallia New"/>
          <w:b/>
          <w:bCs/>
          <w:sz w:val="22"/>
          <w:szCs w:val="28"/>
        </w:rPr>
        <w:t>electrolyzer</w:t>
      </w:r>
      <w:proofErr w:type="spellEnd"/>
    </w:p>
    <w:p w14:paraId="35BE3184" w14:textId="0B19B65B" w:rsidR="00492EC2" w:rsidRPr="00492EC2" w:rsidRDefault="00492EC2" w:rsidP="00492EC2">
      <w:pPr>
        <w:spacing w:line="360" w:lineRule="auto"/>
        <w:ind w:left="426"/>
        <w:rPr>
          <w:rFonts w:ascii="Arial" w:hAnsi="Arial" w:cs="Browallia New"/>
          <w:b/>
          <w:bCs/>
          <w:sz w:val="22"/>
          <w:szCs w:val="28"/>
        </w:rPr>
      </w:pPr>
      <w:r w:rsidRPr="00492EC2">
        <w:rPr>
          <w:rFonts w:ascii="Arial" w:hAnsi="Arial" w:cs="Browallia New"/>
          <w:b/>
          <w:bCs/>
          <w:sz w:val="22"/>
          <w:szCs w:val="28"/>
        </w:rPr>
        <w:t xml:space="preserve">100cm2 MEA </w:t>
      </w:r>
      <w:proofErr w:type="spellStart"/>
      <w:r w:rsidRPr="00492EC2">
        <w:rPr>
          <w:rFonts w:ascii="Arial" w:hAnsi="Arial" w:cs="Browallia New"/>
          <w:b/>
          <w:bCs/>
          <w:sz w:val="22"/>
          <w:szCs w:val="28"/>
        </w:rPr>
        <w:t>electrolyzer</w:t>
      </w:r>
      <w:proofErr w:type="spellEnd"/>
      <w:r w:rsidRPr="00492EC2">
        <w:rPr>
          <w:rFonts w:ascii="Arial" w:hAnsi="Arial" w:cs="Browallia New"/>
          <w:b/>
          <w:bCs/>
          <w:sz w:val="22"/>
          <w:szCs w:val="28"/>
        </w:rPr>
        <w:t xml:space="preserve"> operational set-up</w:t>
      </w:r>
    </w:p>
    <w:p w14:paraId="31C6CE09" w14:textId="44304B8D" w:rsidR="00AD5AB9" w:rsidRPr="00B9711B" w:rsidRDefault="00AD5AB9" w:rsidP="00AD5AB9">
      <w:pPr>
        <w:spacing w:line="360" w:lineRule="auto"/>
        <w:jc w:val="both"/>
        <w:rPr>
          <w:rFonts w:ascii="Arial" w:hAnsi="Arial" w:cs="Arial"/>
          <w:sz w:val="22"/>
          <w:szCs w:val="22"/>
          <w:cs/>
        </w:rPr>
      </w:pPr>
      <w:r w:rsidRPr="00B9711B">
        <w:rPr>
          <w:rFonts w:ascii="Arial" w:hAnsi="Arial" w:cs="Arial"/>
          <w:sz w:val="22"/>
          <w:szCs w:val="22"/>
        </w:rPr>
        <w:t xml:space="preserve">A </w:t>
      </w:r>
      <w:r>
        <w:rPr>
          <w:rFonts w:ascii="Arial" w:hAnsi="Arial" w:cs="Arial"/>
          <w:sz w:val="22"/>
          <w:szCs w:val="22"/>
        </w:rPr>
        <w:t>100</w:t>
      </w:r>
      <w:r w:rsidRPr="00B9711B">
        <w:rPr>
          <w:rFonts w:ascii="Arial" w:hAnsi="Arial" w:cs="Arial"/>
          <w:sz w:val="22"/>
          <w:szCs w:val="22"/>
        </w:rPr>
        <w:t xml:space="preserve"> cm</w:t>
      </w:r>
      <w:r w:rsidRPr="00B9711B">
        <w:rPr>
          <w:rFonts w:ascii="Arial" w:hAnsi="Arial" w:cs="Arial"/>
          <w:sz w:val="22"/>
          <w:szCs w:val="22"/>
          <w:vertAlign w:val="superscript"/>
        </w:rPr>
        <w:t>2</w:t>
      </w:r>
      <w:r w:rsidRPr="00B9711B">
        <w:rPr>
          <w:rFonts w:ascii="Arial" w:hAnsi="Arial" w:cs="Arial"/>
          <w:sz w:val="22"/>
          <w:szCs w:val="22"/>
        </w:rPr>
        <w:t xml:space="preserve"> MEA </w:t>
      </w:r>
      <w:proofErr w:type="spellStart"/>
      <w:r w:rsidRPr="00B9711B">
        <w:rPr>
          <w:rFonts w:ascii="Arial" w:hAnsi="Arial" w:cs="Arial"/>
          <w:sz w:val="22"/>
          <w:szCs w:val="22"/>
        </w:rPr>
        <w:t>electrolyzer</w:t>
      </w:r>
      <w:proofErr w:type="spellEnd"/>
      <w:r w:rsidRPr="00B9711B">
        <w:rPr>
          <w:rFonts w:ascii="Arial" w:hAnsi="Arial" w:cs="Arial"/>
          <w:sz w:val="22"/>
          <w:szCs w:val="22"/>
        </w:rPr>
        <w:t xml:space="preserve"> was used to evaluate the CO2RR performance under modulated operating conditions. The</w:t>
      </w:r>
      <w:r>
        <w:rPr>
          <w:rFonts w:ascii="Arial" w:hAnsi="Arial" w:cs="Arial"/>
          <w:sz w:val="22"/>
          <w:szCs w:val="22"/>
        </w:rPr>
        <w:t xml:space="preserve"> Ni foam</w:t>
      </w:r>
      <w:r>
        <w:rPr>
          <w:rFonts w:ascii="Arial" w:hAnsi="Arial" w:cs="Arial"/>
          <w:sz w:val="22"/>
          <w:szCs w:val="22"/>
        </w:rPr>
        <w:t xml:space="preserve"> or IrO</w:t>
      </w:r>
      <w:r w:rsidRPr="00AD5AB9">
        <w:rPr>
          <w:rFonts w:ascii="Arial" w:hAnsi="Arial" w:cs="Arial"/>
          <w:sz w:val="22"/>
          <w:szCs w:val="22"/>
          <w:vertAlign w:val="subscript"/>
        </w:rPr>
        <w:t>2</w:t>
      </w:r>
      <w:r>
        <w:rPr>
          <w:rFonts w:ascii="Arial" w:hAnsi="Arial" w:cs="Arial"/>
          <w:sz w:val="22"/>
          <w:szCs w:val="22"/>
        </w:rPr>
        <w:t>-TiPt felt</w:t>
      </w:r>
      <w:r>
        <w:rPr>
          <w:rFonts w:ascii="Arial" w:hAnsi="Arial" w:cs="Arial"/>
          <w:sz w:val="22"/>
          <w:szCs w:val="22"/>
        </w:rPr>
        <w:t xml:space="preserve"> (</w:t>
      </w:r>
      <w:r>
        <w:rPr>
          <w:rFonts w:ascii="Arial" w:hAnsi="Arial" w:cs="Arial"/>
          <w:sz w:val="22"/>
          <w:szCs w:val="22"/>
        </w:rPr>
        <w:t>10.5</w:t>
      </w:r>
      <w:r>
        <w:rPr>
          <w:rFonts w:ascii="Arial" w:hAnsi="Arial" w:cs="Arial"/>
          <w:sz w:val="22"/>
          <w:szCs w:val="22"/>
        </w:rPr>
        <w:t xml:space="preserve"> x </w:t>
      </w:r>
      <w:r>
        <w:rPr>
          <w:rFonts w:ascii="Arial" w:hAnsi="Arial" w:cs="Arial"/>
          <w:sz w:val="22"/>
          <w:szCs w:val="22"/>
        </w:rPr>
        <w:t>10.5</w:t>
      </w:r>
      <w:r>
        <w:rPr>
          <w:rFonts w:ascii="Arial" w:hAnsi="Arial" w:cs="Arial"/>
          <w:sz w:val="22"/>
          <w:szCs w:val="22"/>
        </w:rPr>
        <w:t xml:space="preserve"> cm</w:t>
      </w:r>
      <w:r w:rsidRPr="00AD5AB9">
        <w:rPr>
          <w:rFonts w:ascii="Arial" w:hAnsi="Arial" w:cs="Arial"/>
          <w:sz w:val="22"/>
          <w:szCs w:val="22"/>
          <w:vertAlign w:val="superscript"/>
        </w:rPr>
        <w:t>2</w:t>
      </w:r>
      <w:r>
        <w:rPr>
          <w:rFonts w:ascii="Arial" w:hAnsi="Arial" w:cs="Arial"/>
          <w:sz w:val="22"/>
          <w:szCs w:val="22"/>
        </w:rPr>
        <w:t xml:space="preserve">), bipolar membrane (BPM, </w:t>
      </w:r>
      <w:r>
        <w:rPr>
          <w:rFonts w:ascii="Arial" w:hAnsi="Arial" w:cs="Arial"/>
          <w:sz w:val="22"/>
          <w:szCs w:val="22"/>
        </w:rPr>
        <w:t>15.6</w:t>
      </w:r>
      <w:r>
        <w:rPr>
          <w:rFonts w:ascii="Arial" w:hAnsi="Arial" w:cs="Arial"/>
          <w:sz w:val="22"/>
          <w:szCs w:val="22"/>
        </w:rPr>
        <w:t xml:space="preserve"> x </w:t>
      </w:r>
      <w:r>
        <w:rPr>
          <w:rFonts w:ascii="Arial" w:hAnsi="Arial" w:cs="Arial"/>
          <w:sz w:val="22"/>
          <w:szCs w:val="22"/>
        </w:rPr>
        <w:t>16.8</w:t>
      </w:r>
      <w:r>
        <w:rPr>
          <w:rFonts w:ascii="Arial" w:hAnsi="Arial" w:cs="Arial"/>
          <w:sz w:val="22"/>
          <w:szCs w:val="22"/>
        </w:rPr>
        <w:t xml:space="preserve"> cm</w:t>
      </w:r>
      <w:r w:rsidRPr="00AD5AB9">
        <w:rPr>
          <w:rFonts w:ascii="Arial" w:hAnsi="Arial" w:cs="Arial"/>
          <w:sz w:val="22"/>
          <w:szCs w:val="22"/>
          <w:vertAlign w:val="superscript"/>
        </w:rPr>
        <w:t>2</w:t>
      </w:r>
      <w:r>
        <w:rPr>
          <w:rFonts w:ascii="Arial" w:hAnsi="Arial" w:cs="Arial"/>
          <w:sz w:val="22"/>
          <w:szCs w:val="22"/>
        </w:rPr>
        <w:t>)</w:t>
      </w:r>
      <w:r w:rsidRPr="00B9711B">
        <w:rPr>
          <w:rFonts w:ascii="Arial" w:hAnsi="Arial" w:cs="Arial"/>
          <w:sz w:val="22"/>
          <w:szCs w:val="22"/>
        </w:rPr>
        <w:t xml:space="preserve">, and </w:t>
      </w:r>
      <w:r>
        <w:rPr>
          <w:rFonts w:ascii="Arial" w:hAnsi="Arial" w:cs="Arial"/>
          <w:sz w:val="22"/>
          <w:szCs w:val="22"/>
        </w:rPr>
        <w:t>0.5</w:t>
      </w:r>
      <w:r>
        <w:rPr>
          <w:rFonts w:ascii="Arial" w:hAnsi="Arial" w:cs="Arial"/>
          <w:sz w:val="22"/>
          <w:szCs w:val="22"/>
        </w:rPr>
        <w:t>Ni</w:t>
      </w:r>
      <w:r>
        <w:rPr>
          <w:rFonts w:ascii="Arial" w:hAnsi="Arial" w:cs="Arial"/>
          <w:sz w:val="22"/>
          <w:szCs w:val="22"/>
        </w:rPr>
        <w:t>-</w:t>
      </w:r>
      <w:r>
        <w:rPr>
          <w:rFonts w:ascii="Arial" w:hAnsi="Arial" w:cs="Arial"/>
          <w:sz w:val="22"/>
          <w:szCs w:val="22"/>
        </w:rPr>
        <w:t>SAC (</w:t>
      </w:r>
      <w:r>
        <w:rPr>
          <w:rFonts w:ascii="Arial" w:hAnsi="Arial" w:cs="Arial"/>
          <w:sz w:val="22"/>
          <w:szCs w:val="22"/>
        </w:rPr>
        <w:t>10.5 x 10.5</w:t>
      </w:r>
      <w:r>
        <w:rPr>
          <w:rFonts w:ascii="Arial" w:hAnsi="Arial" w:cs="Arial"/>
          <w:sz w:val="22"/>
          <w:szCs w:val="22"/>
        </w:rPr>
        <w:t xml:space="preserve"> cm</w:t>
      </w:r>
      <w:r w:rsidRPr="00AD5AB9">
        <w:rPr>
          <w:rFonts w:ascii="Arial" w:hAnsi="Arial" w:cs="Arial"/>
          <w:sz w:val="22"/>
          <w:szCs w:val="22"/>
          <w:vertAlign w:val="superscript"/>
        </w:rPr>
        <w:t>2</w:t>
      </w:r>
      <w:r>
        <w:rPr>
          <w:rFonts w:ascii="Arial" w:hAnsi="Arial" w:cs="Arial"/>
          <w:sz w:val="22"/>
          <w:szCs w:val="22"/>
        </w:rPr>
        <w:t xml:space="preserve">) </w:t>
      </w:r>
      <w:r w:rsidRPr="00B9711B">
        <w:rPr>
          <w:rFonts w:ascii="Arial" w:hAnsi="Arial" w:cs="Arial"/>
          <w:sz w:val="22"/>
          <w:szCs w:val="22"/>
        </w:rPr>
        <w:t xml:space="preserve">were employed as the anode, membrane, and cathode electrode, respectively. </w:t>
      </w:r>
      <w:r>
        <w:rPr>
          <w:rFonts w:ascii="Arial" w:hAnsi="Arial" w:cs="Arial"/>
          <w:sz w:val="22"/>
          <w:szCs w:val="22"/>
        </w:rPr>
        <w:t xml:space="preserve">The MEA was assembled </w:t>
      </w:r>
      <w:r w:rsidR="00492EC2">
        <w:rPr>
          <w:rFonts w:ascii="Arial" w:hAnsi="Arial" w:cs="Arial"/>
          <w:sz w:val="22"/>
          <w:szCs w:val="22"/>
        </w:rPr>
        <w:t xml:space="preserve">with 0.25µm PTFE gasket </w:t>
      </w:r>
      <w:r>
        <w:rPr>
          <w:rFonts w:ascii="Arial" w:hAnsi="Arial" w:cs="Arial"/>
          <w:sz w:val="22"/>
          <w:szCs w:val="22"/>
        </w:rPr>
        <w:t xml:space="preserve">and tightened </w:t>
      </w:r>
      <w:r w:rsidR="00492EC2">
        <w:rPr>
          <w:rFonts w:ascii="Arial" w:hAnsi="Arial" w:cs="Arial"/>
          <w:sz w:val="22"/>
          <w:szCs w:val="22"/>
        </w:rPr>
        <w:t>at</w:t>
      </w:r>
      <w:r>
        <w:rPr>
          <w:rFonts w:ascii="Arial" w:hAnsi="Arial" w:cs="Arial"/>
          <w:sz w:val="22"/>
          <w:szCs w:val="22"/>
        </w:rPr>
        <w:t xml:space="preserve"> a </w:t>
      </w:r>
      <w:r w:rsidR="00492EC2">
        <w:rPr>
          <w:rFonts w:ascii="Arial" w:hAnsi="Arial" w:cs="Arial"/>
          <w:sz w:val="22"/>
          <w:szCs w:val="22"/>
        </w:rPr>
        <w:t>compression</w:t>
      </w:r>
      <w:r>
        <w:rPr>
          <w:rFonts w:ascii="Arial" w:hAnsi="Arial" w:cs="Arial"/>
          <w:sz w:val="22"/>
          <w:szCs w:val="22"/>
        </w:rPr>
        <w:t xml:space="preserve"> force of </w:t>
      </w:r>
      <w:r w:rsidR="00492EC2">
        <w:rPr>
          <w:rFonts w:ascii="Arial" w:hAnsi="Arial" w:cs="Arial"/>
          <w:sz w:val="22"/>
          <w:szCs w:val="22"/>
        </w:rPr>
        <w:t>25 Nm</w:t>
      </w:r>
      <w:r>
        <w:rPr>
          <w:rFonts w:ascii="Arial" w:hAnsi="Arial" w:cs="Arial"/>
          <w:sz w:val="22"/>
          <w:szCs w:val="22"/>
        </w:rPr>
        <w:t xml:space="preserve">. </w:t>
      </w:r>
      <w:r w:rsidR="00492EC2">
        <w:rPr>
          <w:rFonts w:ascii="Arial" w:hAnsi="Arial" w:cs="Browallia New"/>
          <w:sz w:val="22"/>
          <w:szCs w:val="28"/>
        </w:rPr>
        <w:t>1.0 L</w:t>
      </w:r>
      <w:r w:rsidRPr="00B9711B">
        <w:rPr>
          <w:rFonts w:ascii="Arial" w:hAnsi="Arial" w:cs="Arial"/>
          <w:sz w:val="22"/>
          <w:szCs w:val="22"/>
        </w:rPr>
        <w:t xml:space="preserve"> of </w:t>
      </w:r>
      <w:r w:rsidR="00492EC2">
        <w:rPr>
          <w:rFonts w:ascii="Arial" w:hAnsi="Arial" w:cs="Arial"/>
          <w:sz w:val="22"/>
          <w:szCs w:val="22"/>
        </w:rPr>
        <w:t xml:space="preserve">0.25 </w:t>
      </w:r>
      <w:r>
        <w:rPr>
          <w:rFonts w:ascii="Arial" w:hAnsi="Arial" w:cs="Arial"/>
          <w:sz w:val="22"/>
          <w:szCs w:val="22"/>
        </w:rPr>
        <w:t>M</w:t>
      </w:r>
      <w:r w:rsidRPr="00B9711B">
        <w:rPr>
          <w:rFonts w:ascii="Arial" w:hAnsi="Arial" w:cs="Arial"/>
          <w:sz w:val="22"/>
          <w:szCs w:val="22"/>
        </w:rPr>
        <w:t xml:space="preserve"> KOH</w:t>
      </w:r>
      <w:r>
        <w:rPr>
          <w:rFonts w:ascii="Arial" w:hAnsi="Arial" w:cs="Arial"/>
          <w:sz w:val="22"/>
          <w:szCs w:val="22"/>
        </w:rPr>
        <w:t xml:space="preserve"> </w:t>
      </w:r>
      <w:r w:rsidRPr="00B9711B">
        <w:rPr>
          <w:rFonts w:ascii="Arial" w:hAnsi="Arial" w:cs="Arial"/>
          <w:sz w:val="22"/>
          <w:szCs w:val="22"/>
        </w:rPr>
        <w:t>w</w:t>
      </w:r>
      <w:r>
        <w:rPr>
          <w:rFonts w:ascii="Arial" w:hAnsi="Arial" w:cs="Arial"/>
          <w:sz w:val="22"/>
          <w:szCs w:val="22"/>
        </w:rPr>
        <w:t>as</w:t>
      </w:r>
      <w:r w:rsidRPr="00B9711B">
        <w:rPr>
          <w:rFonts w:ascii="Arial" w:hAnsi="Arial" w:cs="Arial"/>
          <w:sz w:val="22"/>
          <w:szCs w:val="22"/>
        </w:rPr>
        <w:t xml:space="preserve"> recirculated and used throughout the experiment as the anolyte at </w:t>
      </w:r>
      <w:r w:rsidR="00492EC2">
        <w:rPr>
          <w:rFonts w:ascii="Arial" w:hAnsi="Arial" w:cs="Arial"/>
          <w:sz w:val="22"/>
          <w:szCs w:val="22"/>
        </w:rPr>
        <w:t>100</w:t>
      </w:r>
      <w:r w:rsidRPr="00B9711B">
        <w:rPr>
          <w:rFonts w:ascii="Arial" w:hAnsi="Arial" w:cs="Arial"/>
          <w:sz w:val="22"/>
          <w:szCs w:val="22"/>
        </w:rPr>
        <w:t xml:space="preserve"> ml/min.</w:t>
      </w:r>
      <w:r>
        <w:rPr>
          <w:rFonts w:ascii="Arial" w:hAnsi="Arial" w:cs="Arial"/>
          <w:sz w:val="22"/>
          <w:szCs w:val="22"/>
        </w:rPr>
        <w:t xml:space="preserve"> The humidified CO</w:t>
      </w:r>
      <w:r w:rsidRPr="00031077">
        <w:rPr>
          <w:rFonts w:ascii="Arial" w:hAnsi="Arial" w:cs="Arial"/>
          <w:sz w:val="22"/>
          <w:szCs w:val="22"/>
          <w:vertAlign w:val="subscript"/>
        </w:rPr>
        <w:t>2</w:t>
      </w:r>
      <w:r>
        <w:rPr>
          <w:rFonts w:ascii="Arial" w:hAnsi="Arial" w:cs="Arial"/>
          <w:sz w:val="22"/>
          <w:szCs w:val="22"/>
        </w:rPr>
        <w:t xml:space="preserve"> gas stream </w:t>
      </w:r>
      <w:r w:rsidRPr="00B9711B">
        <w:rPr>
          <w:rFonts w:ascii="Arial" w:hAnsi="Arial" w:cs="Arial"/>
          <w:sz w:val="22"/>
          <w:szCs w:val="22"/>
        </w:rPr>
        <w:t xml:space="preserve">was introduced into the cathodic inlet </w:t>
      </w:r>
      <w:r>
        <w:rPr>
          <w:rFonts w:ascii="Arial" w:hAnsi="Arial" w:cs="Arial"/>
          <w:sz w:val="22"/>
          <w:szCs w:val="22"/>
        </w:rPr>
        <w:t>with a total CO</w:t>
      </w:r>
      <w:r w:rsidRPr="003F73F3">
        <w:rPr>
          <w:rFonts w:ascii="Arial" w:hAnsi="Arial" w:cs="Arial"/>
          <w:sz w:val="22"/>
          <w:szCs w:val="22"/>
          <w:vertAlign w:val="subscript"/>
        </w:rPr>
        <w:t>2</w:t>
      </w:r>
      <w:r>
        <w:rPr>
          <w:rFonts w:ascii="Arial" w:hAnsi="Arial" w:cs="Arial"/>
          <w:sz w:val="22"/>
          <w:szCs w:val="22"/>
        </w:rPr>
        <w:t xml:space="preserve"> flow rate of </w:t>
      </w:r>
      <w:r w:rsidR="00492EC2">
        <w:rPr>
          <w:rFonts w:ascii="Arial" w:hAnsi="Arial" w:cs="Arial"/>
          <w:sz w:val="22"/>
          <w:szCs w:val="22"/>
        </w:rPr>
        <w:t>200 or 500</w:t>
      </w:r>
      <w:r w:rsidRPr="00B9711B">
        <w:rPr>
          <w:rFonts w:ascii="Arial" w:hAnsi="Arial" w:cs="Arial"/>
          <w:sz w:val="22"/>
          <w:szCs w:val="22"/>
        </w:rPr>
        <w:t xml:space="preserve"> ml/min.</w:t>
      </w:r>
      <w:r>
        <w:rPr>
          <w:rFonts w:ascii="Arial" w:hAnsi="Arial" w:cs="Arial"/>
          <w:sz w:val="22"/>
          <w:szCs w:val="22"/>
        </w:rPr>
        <w:t xml:space="preserve"> Prior the test, the electrochemical impedance spectroscopy (EIS) and Cyclic voltammetry were measured. Meanwhile, t</w:t>
      </w:r>
      <w:r w:rsidRPr="00B9711B">
        <w:rPr>
          <w:rFonts w:ascii="Arial" w:hAnsi="Arial" w:cs="Arial"/>
          <w:sz w:val="22"/>
          <w:szCs w:val="22"/>
        </w:rPr>
        <w:t>he cathodic outlet was directly injected into an online gas-chromatography for gas products analysis.</w:t>
      </w:r>
    </w:p>
    <w:p w14:paraId="00C6F7C6" w14:textId="77777777" w:rsidR="00492EC2" w:rsidRPr="00B9711B" w:rsidRDefault="00492EC2" w:rsidP="00492EC2">
      <w:pPr>
        <w:spacing w:line="276" w:lineRule="auto"/>
        <w:ind w:left="426"/>
        <w:rPr>
          <w:rFonts w:ascii="Arial" w:hAnsi="Arial" w:cs="Arial"/>
          <w:b/>
          <w:bCs/>
          <w:sz w:val="22"/>
          <w:szCs w:val="22"/>
        </w:rPr>
      </w:pPr>
      <w:r>
        <w:rPr>
          <w:rFonts w:ascii="Arial" w:hAnsi="Arial" w:cs="Arial"/>
          <w:b/>
          <w:bCs/>
          <w:sz w:val="22"/>
          <w:szCs w:val="22"/>
        </w:rPr>
        <w:t>Long-term stability of CO</w:t>
      </w:r>
      <w:r w:rsidRPr="002917A1">
        <w:rPr>
          <w:rFonts w:ascii="Arial" w:hAnsi="Arial" w:cs="Arial"/>
          <w:b/>
          <w:bCs/>
          <w:sz w:val="22"/>
          <w:szCs w:val="22"/>
          <w:vertAlign w:val="subscript"/>
        </w:rPr>
        <w:t>2</w:t>
      </w:r>
      <w:r>
        <w:rPr>
          <w:rFonts w:ascii="Arial" w:hAnsi="Arial" w:cs="Arial"/>
          <w:b/>
          <w:bCs/>
          <w:sz w:val="22"/>
          <w:szCs w:val="22"/>
        </w:rPr>
        <w:t xml:space="preserve"> electrolysis</w:t>
      </w:r>
    </w:p>
    <w:p w14:paraId="6C1C17D1" w14:textId="75822A7D" w:rsidR="00492EC2" w:rsidRPr="00B9711B" w:rsidRDefault="00492EC2" w:rsidP="00492EC2">
      <w:pPr>
        <w:spacing w:line="276" w:lineRule="auto"/>
        <w:jc w:val="both"/>
        <w:rPr>
          <w:rFonts w:ascii="Arial" w:hAnsi="Arial" w:cs="Arial"/>
          <w:sz w:val="22"/>
          <w:szCs w:val="22"/>
          <w:cs/>
        </w:rPr>
      </w:pPr>
      <w:r w:rsidRPr="00B9711B">
        <w:rPr>
          <w:rFonts w:ascii="Arial" w:hAnsi="Arial" w:cs="Arial"/>
          <w:sz w:val="22"/>
          <w:szCs w:val="22"/>
        </w:rPr>
        <w:t>A 5 cm</w:t>
      </w:r>
      <w:r w:rsidRPr="00B9711B">
        <w:rPr>
          <w:rFonts w:ascii="Arial" w:hAnsi="Arial" w:cs="Arial"/>
          <w:sz w:val="22"/>
          <w:szCs w:val="22"/>
          <w:vertAlign w:val="superscript"/>
        </w:rPr>
        <w:t>2</w:t>
      </w:r>
      <w:r w:rsidRPr="00B9711B">
        <w:rPr>
          <w:rFonts w:ascii="Arial" w:hAnsi="Arial" w:cs="Arial"/>
          <w:sz w:val="22"/>
          <w:szCs w:val="22"/>
        </w:rPr>
        <w:t xml:space="preserve"> MEA </w:t>
      </w:r>
      <w:proofErr w:type="spellStart"/>
      <w:r w:rsidRPr="00B9711B">
        <w:rPr>
          <w:rFonts w:ascii="Arial" w:hAnsi="Arial" w:cs="Arial"/>
          <w:sz w:val="22"/>
          <w:szCs w:val="22"/>
        </w:rPr>
        <w:t>electrolyzer</w:t>
      </w:r>
      <w:proofErr w:type="spellEnd"/>
      <w:r w:rsidRPr="00B9711B">
        <w:rPr>
          <w:rFonts w:ascii="Arial" w:hAnsi="Arial" w:cs="Arial"/>
          <w:sz w:val="22"/>
          <w:szCs w:val="22"/>
        </w:rPr>
        <w:t xml:space="preserve"> was used to evaluate the CO2RR performance under modulated operating conditions. The </w:t>
      </w:r>
      <w:r>
        <w:rPr>
          <w:rFonts w:ascii="Arial" w:hAnsi="Arial" w:cs="Arial"/>
          <w:sz w:val="22"/>
          <w:szCs w:val="22"/>
        </w:rPr>
        <w:t>Ni foam, bipolar membrane (BPM)</w:t>
      </w:r>
      <w:r w:rsidRPr="00B9711B">
        <w:rPr>
          <w:rFonts w:ascii="Arial" w:hAnsi="Arial" w:cs="Arial"/>
          <w:sz w:val="22"/>
          <w:szCs w:val="22"/>
        </w:rPr>
        <w:t xml:space="preserve">, and </w:t>
      </w:r>
      <w:r>
        <w:rPr>
          <w:rFonts w:ascii="Arial" w:hAnsi="Arial" w:cs="Arial"/>
          <w:sz w:val="22"/>
          <w:szCs w:val="22"/>
        </w:rPr>
        <w:t>different</w:t>
      </w:r>
      <w:r w:rsidRPr="00B9711B">
        <w:rPr>
          <w:rFonts w:ascii="Arial" w:hAnsi="Arial" w:cs="Arial"/>
          <w:sz w:val="22"/>
          <w:szCs w:val="22"/>
        </w:rPr>
        <w:t xml:space="preserve"> cathode catalyst</w:t>
      </w:r>
      <w:r>
        <w:rPr>
          <w:rFonts w:ascii="Arial" w:hAnsi="Arial" w:cs="Arial"/>
          <w:sz w:val="22"/>
          <w:szCs w:val="22"/>
        </w:rPr>
        <w:t>s</w:t>
      </w:r>
      <w:r w:rsidRPr="00B9711B">
        <w:rPr>
          <w:rFonts w:ascii="Arial" w:hAnsi="Arial" w:cs="Arial"/>
          <w:sz w:val="22"/>
          <w:szCs w:val="22"/>
        </w:rPr>
        <w:t xml:space="preserve"> were employed as the anode, membrane, and cathode electrode, respectively. </w:t>
      </w:r>
      <w:r>
        <w:rPr>
          <w:rFonts w:ascii="Arial" w:hAnsi="Arial" w:cs="Browallia New"/>
          <w:sz w:val="22"/>
          <w:szCs w:val="28"/>
        </w:rPr>
        <w:t>500</w:t>
      </w:r>
      <w:r w:rsidRPr="00B9711B">
        <w:rPr>
          <w:rFonts w:ascii="Arial" w:hAnsi="Arial" w:cs="Arial"/>
          <w:sz w:val="22"/>
          <w:szCs w:val="22"/>
        </w:rPr>
        <w:t xml:space="preserve"> ml of </w:t>
      </w:r>
      <w:r>
        <w:rPr>
          <w:rFonts w:ascii="Arial" w:hAnsi="Arial" w:cs="Arial"/>
          <w:sz w:val="22"/>
          <w:szCs w:val="22"/>
        </w:rPr>
        <w:t>0.</w:t>
      </w:r>
      <w:r>
        <w:rPr>
          <w:rFonts w:ascii="Arial" w:hAnsi="Arial" w:cs="Arial"/>
          <w:sz w:val="22"/>
          <w:szCs w:val="22"/>
        </w:rPr>
        <w:t>25</w:t>
      </w:r>
      <w:r w:rsidRPr="00B9711B">
        <w:rPr>
          <w:rFonts w:ascii="Arial" w:hAnsi="Arial" w:cs="Arial"/>
          <w:sz w:val="22"/>
          <w:szCs w:val="22"/>
        </w:rPr>
        <w:t xml:space="preserve"> KOH</w:t>
      </w:r>
      <w:r>
        <w:rPr>
          <w:rFonts w:ascii="Arial" w:hAnsi="Arial" w:cs="Arial"/>
          <w:sz w:val="22"/>
          <w:szCs w:val="22"/>
        </w:rPr>
        <w:t xml:space="preserve"> </w:t>
      </w:r>
      <w:r w:rsidRPr="00B9711B">
        <w:rPr>
          <w:rFonts w:ascii="Arial" w:hAnsi="Arial" w:cs="Arial"/>
          <w:sz w:val="22"/>
          <w:szCs w:val="22"/>
        </w:rPr>
        <w:t>w</w:t>
      </w:r>
      <w:r>
        <w:rPr>
          <w:rFonts w:ascii="Arial" w:hAnsi="Arial" w:cs="Arial"/>
          <w:sz w:val="22"/>
          <w:szCs w:val="22"/>
        </w:rPr>
        <w:t>as</w:t>
      </w:r>
      <w:r w:rsidRPr="00B9711B">
        <w:rPr>
          <w:rFonts w:ascii="Arial" w:hAnsi="Arial" w:cs="Arial"/>
          <w:sz w:val="22"/>
          <w:szCs w:val="22"/>
        </w:rPr>
        <w:t xml:space="preserve"> recirculated and used throughout the experiment as the anolyte at 8 ml/min.</w:t>
      </w:r>
      <w:r>
        <w:rPr>
          <w:rFonts w:ascii="Arial" w:hAnsi="Arial" w:cs="Arial"/>
          <w:sz w:val="22"/>
          <w:szCs w:val="22"/>
        </w:rPr>
        <w:t xml:space="preserve"> The KOH electrolyte was refreshed</w:t>
      </w:r>
      <w:r>
        <w:rPr>
          <w:rFonts w:ascii="Arial" w:hAnsi="Arial" w:cs="Arial"/>
          <w:sz w:val="22"/>
          <w:szCs w:val="22"/>
        </w:rPr>
        <w:t xml:space="preserve"> regularly. </w:t>
      </w:r>
      <w:r>
        <w:rPr>
          <w:rFonts w:ascii="Arial" w:hAnsi="Arial" w:cs="Arial"/>
          <w:sz w:val="22"/>
          <w:szCs w:val="22"/>
        </w:rPr>
        <w:t>T</w:t>
      </w:r>
      <w:r>
        <w:rPr>
          <w:rFonts w:ascii="Arial" w:hAnsi="Arial" w:cs="Arial"/>
          <w:sz w:val="22"/>
          <w:szCs w:val="22"/>
        </w:rPr>
        <w:t>he 0.5M acetic acid-</w:t>
      </w:r>
      <w:r>
        <w:rPr>
          <w:rFonts w:ascii="Arial" w:hAnsi="Arial" w:cs="Arial"/>
          <w:sz w:val="22"/>
          <w:szCs w:val="22"/>
        </w:rPr>
        <w:t>humidified CO</w:t>
      </w:r>
      <w:r w:rsidRPr="00031077">
        <w:rPr>
          <w:rFonts w:ascii="Arial" w:hAnsi="Arial" w:cs="Arial"/>
          <w:sz w:val="22"/>
          <w:szCs w:val="22"/>
          <w:vertAlign w:val="subscript"/>
        </w:rPr>
        <w:t>2</w:t>
      </w:r>
      <w:r>
        <w:rPr>
          <w:rFonts w:ascii="Arial" w:hAnsi="Arial" w:cs="Arial"/>
          <w:sz w:val="22"/>
          <w:szCs w:val="22"/>
        </w:rPr>
        <w:t xml:space="preserve"> gas stream </w:t>
      </w:r>
      <w:r w:rsidRPr="00B9711B">
        <w:rPr>
          <w:rFonts w:ascii="Arial" w:hAnsi="Arial" w:cs="Arial"/>
          <w:sz w:val="22"/>
          <w:szCs w:val="22"/>
        </w:rPr>
        <w:t xml:space="preserve">was introduced into the cathodic inlet under </w:t>
      </w:r>
      <w:r>
        <w:rPr>
          <w:rFonts w:ascii="Arial" w:hAnsi="Arial" w:cs="Arial"/>
          <w:sz w:val="22"/>
          <w:szCs w:val="22"/>
        </w:rPr>
        <w:t>total</w:t>
      </w:r>
      <w:r w:rsidRPr="00B9711B">
        <w:rPr>
          <w:rFonts w:ascii="Arial" w:hAnsi="Arial" w:cs="Arial"/>
          <w:sz w:val="22"/>
          <w:szCs w:val="22"/>
        </w:rPr>
        <w:t xml:space="preserve"> flow rates of</w:t>
      </w:r>
      <w:r>
        <w:rPr>
          <w:rFonts w:ascii="Arial" w:hAnsi="Arial" w:cs="Arial"/>
          <w:sz w:val="22"/>
          <w:szCs w:val="22"/>
        </w:rPr>
        <w:t xml:space="preserve"> </w:t>
      </w:r>
      <w:r>
        <w:rPr>
          <w:rFonts w:ascii="Arial" w:hAnsi="Arial" w:cs="Arial"/>
          <w:sz w:val="22"/>
          <w:szCs w:val="22"/>
        </w:rPr>
        <w:t>150 or 20</w:t>
      </w:r>
      <w:r w:rsidRPr="00B9711B">
        <w:rPr>
          <w:rFonts w:ascii="Arial" w:hAnsi="Arial" w:cs="Arial"/>
          <w:sz w:val="22"/>
          <w:szCs w:val="22"/>
        </w:rPr>
        <w:t xml:space="preserve"> ml/min. </w:t>
      </w:r>
      <w:r>
        <w:rPr>
          <w:rFonts w:ascii="Arial" w:hAnsi="Arial" w:cs="Arial"/>
          <w:sz w:val="22"/>
          <w:szCs w:val="22"/>
        </w:rPr>
        <w:t>Meanwhile, t</w:t>
      </w:r>
      <w:r w:rsidRPr="00B9711B">
        <w:rPr>
          <w:rFonts w:ascii="Arial" w:hAnsi="Arial" w:cs="Arial"/>
          <w:sz w:val="22"/>
          <w:szCs w:val="22"/>
        </w:rPr>
        <w:t>he cathodic outlet was directly injected into an online gas-chromatography for gas products analysis.</w:t>
      </w:r>
    </w:p>
    <w:p w14:paraId="6793DA02" w14:textId="77777777" w:rsidR="00674715" w:rsidRDefault="00674715" w:rsidP="001C4724">
      <w:pPr>
        <w:spacing w:line="360" w:lineRule="auto"/>
        <w:jc w:val="both"/>
        <w:rPr>
          <w:rFonts w:ascii="Arial" w:hAnsi="Arial" w:cs="Arial"/>
          <w:sz w:val="22"/>
          <w:szCs w:val="22"/>
        </w:rPr>
      </w:pPr>
    </w:p>
    <w:p w14:paraId="2531C107" w14:textId="77777777" w:rsidR="00492EC2" w:rsidRPr="00B9711B" w:rsidRDefault="00492EC2" w:rsidP="001C4724">
      <w:pPr>
        <w:spacing w:line="360" w:lineRule="auto"/>
        <w:jc w:val="both"/>
        <w:rPr>
          <w:rFonts w:ascii="Arial" w:hAnsi="Arial" w:cs="Arial"/>
          <w:sz w:val="22"/>
          <w:szCs w:val="22"/>
        </w:rPr>
      </w:pPr>
    </w:p>
    <w:p w14:paraId="15F470EB" w14:textId="5852F966" w:rsidR="00F142B6" w:rsidRDefault="007A0E69" w:rsidP="00F142B6">
      <w:pPr>
        <w:pStyle w:val="ListParagraph"/>
        <w:numPr>
          <w:ilvl w:val="0"/>
          <w:numId w:val="20"/>
        </w:numPr>
        <w:spacing w:line="360" w:lineRule="auto"/>
        <w:rPr>
          <w:rFonts w:ascii="Arial" w:hAnsi="Arial" w:cs="Arial"/>
          <w:b/>
          <w:bCs/>
        </w:rPr>
      </w:pPr>
      <w:r w:rsidRPr="00B9711B">
        <w:rPr>
          <w:rFonts w:ascii="Arial" w:hAnsi="Arial" w:cs="Arial"/>
          <w:b/>
          <w:bCs/>
        </w:rPr>
        <w:t>Result</w:t>
      </w:r>
      <w:r w:rsidR="00675608" w:rsidRPr="00B9711B">
        <w:rPr>
          <w:rFonts w:ascii="Arial" w:hAnsi="Arial" w:cs="Arial"/>
          <w:b/>
          <w:bCs/>
        </w:rPr>
        <w:t>s</w:t>
      </w:r>
    </w:p>
    <w:p w14:paraId="6B86F53B" w14:textId="479B9C6F" w:rsidR="00575625" w:rsidRDefault="00575625" w:rsidP="00575625">
      <w:pPr>
        <w:spacing w:line="360" w:lineRule="auto"/>
        <w:rPr>
          <w:rFonts w:ascii="Arial" w:hAnsi="Arial" w:cs="Arial"/>
          <w:b/>
          <w:bCs/>
        </w:rPr>
      </w:pPr>
      <w:r>
        <w:rPr>
          <w:rFonts w:ascii="Arial" w:hAnsi="Arial" w:cs="Arial"/>
          <w:b/>
          <w:bCs/>
        </w:rPr>
        <w:t>CO</w:t>
      </w:r>
      <w:r w:rsidRPr="00575625">
        <w:rPr>
          <w:rFonts w:ascii="Arial" w:hAnsi="Arial" w:cs="Arial"/>
          <w:b/>
          <w:bCs/>
          <w:vertAlign w:val="subscript"/>
        </w:rPr>
        <w:t>2</w:t>
      </w:r>
      <w:r>
        <w:rPr>
          <w:rFonts w:ascii="Arial" w:hAnsi="Arial" w:cs="Arial"/>
          <w:b/>
          <w:bCs/>
        </w:rPr>
        <w:t xml:space="preserve"> electrolysis of 0.5Ni-SAC in a 100cm</w:t>
      </w:r>
      <w:r w:rsidRPr="00575625">
        <w:rPr>
          <w:rFonts w:ascii="Arial" w:hAnsi="Arial" w:cs="Arial"/>
          <w:b/>
          <w:bCs/>
          <w:vertAlign w:val="superscript"/>
        </w:rPr>
        <w:t>2</w:t>
      </w:r>
      <w:r>
        <w:rPr>
          <w:rFonts w:ascii="Arial" w:hAnsi="Arial" w:cs="Arial"/>
          <w:b/>
          <w:bCs/>
        </w:rPr>
        <w:t xml:space="preserve"> MEA </w:t>
      </w:r>
      <w:proofErr w:type="spellStart"/>
      <w:r>
        <w:rPr>
          <w:rFonts w:ascii="Arial" w:hAnsi="Arial" w:cs="Arial"/>
          <w:b/>
          <w:bCs/>
        </w:rPr>
        <w:t>electrolyzer</w:t>
      </w:r>
      <w:proofErr w:type="spellEnd"/>
      <w:r>
        <w:rPr>
          <w:rFonts w:ascii="Arial" w:hAnsi="Arial" w:cs="Arial"/>
          <w:b/>
          <w:bCs/>
        </w:rPr>
        <w:t xml:space="preserve"> under pure CO</w:t>
      </w:r>
      <w:r w:rsidRPr="00575625">
        <w:rPr>
          <w:rFonts w:ascii="Arial" w:hAnsi="Arial" w:cs="Arial"/>
          <w:b/>
          <w:bCs/>
          <w:vertAlign w:val="subscript"/>
        </w:rPr>
        <w:t>2</w:t>
      </w:r>
    </w:p>
    <w:p w14:paraId="15E1B391" w14:textId="77777777" w:rsidR="000865CF" w:rsidRDefault="000865CF" w:rsidP="001F2B25">
      <w:pPr>
        <w:spacing w:line="360" w:lineRule="auto"/>
        <w:jc w:val="both"/>
        <w:rPr>
          <w:rFonts w:ascii="Arial" w:hAnsi="Arial" w:cs="Arial"/>
        </w:rPr>
      </w:pPr>
      <w:r w:rsidRPr="000865CF">
        <w:rPr>
          <w:rFonts w:ascii="Arial" w:hAnsi="Arial" w:cs="Arial"/>
        </w:rPr>
        <w:t xml:space="preserve">The CO2RR performance of a large-scale MEA </w:t>
      </w:r>
      <w:proofErr w:type="spellStart"/>
      <w:r w:rsidRPr="000865CF">
        <w:rPr>
          <w:rFonts w:ascii="Arial" w:hAnsi="Arial" w:cs="Arial"/>
        </w:rPr>
        <w:t>electrolyzer</w:t>
      </w:r>
      <w:proofErr w:type="spellEnd"/>
      <w:r w:rsidRPr="000865CF">
        <w:rPr>
          <w:rFonts w:ascii="Arial" w:hAnsi="Arial" w:cs="Arial"/>
        </w:rPr>
        <w:t xml:space="preserve"> was preliminarily evaluated under pure CO2 at 200 ml/min and 0.25M KOH at 100 ml/min at 10A (100 mA/cm²) with a cell configuration of 0.5</w:t>
      </w:r>
      <w:proofErr w:type="gramStart"/>
      <w:r w:rsidRPr="000865CF">
        <w:rPr>
          <w:rFonts w:ascii="Arial" w:hAnsi="Arial" w:cs="Arial"/>
        </w:rPr>
        <w:t>NiSAC(</w:t>
      </w:r>
      <w:proofErr w:type="gramEnd"/>
      <w:r w:rsidRPr="000865CF">
        <w:rPr>
          <w:rFonts w:ascii="Arial" w:hAnsi="Arial" w:cs="Arial"/>
        </w:rPr>
        <w:t xml:space="preserve">1.8 mg/cm²) |BPM| Ni foam. The MEA </w:t>
      </w:r>
      <w:proofErr w:type="spellStart"/>
      <w:r w:rsidRPr="000865CF">
        <w:rPr>
          <w:rFonts w:ascii="Arial" w:hAnsi="Arial" w:cs="Arial"/>
        </w:rPr>
        <w:t>electrolyzer</w:t>
      </w:r>
      <w:proofErr w:type="spellEnd"/>
      <w:r w:rsidRPr="000865CF">
        <w:rPr>
          <w:rFonts w:ascii="Arial" w:hAnsi="Arial" w:cs="Arial"/>
        </w:rPr>
        <w:t xml:space="preserve"> was assembled with key components including a 0.25 µm PTFE gasket (10.2 × 10.2 cm²) with 4 holes (both anode and cathode), a BPM size of 10.5 × 10.5 cm², and a compression force of 60 </w:t>
      </w:r>
      <w:proofErr w:type="spellStart"/>
      <w:r w:rsidRPr="000865CF">
        <w:rPr>
          <w:rFonts w:ascii="Arial" w:hAnsi="Arial" w:cs="Arial"/>
        </w:rPr>
        <w:t>in·lbs</w:t>
      </w:r>
      <w:proofErr w:type="spellEnd"/>
      <w:r w:rsidRPr="000865CF">
        <w:rPr>
          <w:rFonts w:ascii="Arial" w:hAnsi="Arial" w:cs="Arial"/>
        </w:rPr>
        <w:t xml:space="preserve">. Based on the first operation as depicted in Figure 1 (1st operation), the overall system performance was identical to that of the 5 cm² </w:t>
      </w:r>
      <w:proofErr w:type="spellStart"/>
      <w:r w:rsidRPr="000865CF">
        <w:rPr>
          <w:rFonts w:ascii="Arial" w:hAnsi="Arial" w:cs="Arial"/>
        </w:rPr>
        <w:t>electrolyzer</w:t>
      </w:r>
      <w:proofErr w:type="spellEnd"/>
      <w:r w:rsidRPr="000865CF">
        <w:rPr>
          <w:rFonts w:ascii="Arial" w:hAnsi="Arial" w:cs="Arial"/>
        </w:rPr>
        <w:t xml:space="preserve"> in terms of CO selectivity (FECO &gt; 97%) and cell voltage (~3.6V), except for the instability of the larger </w:t>
      </w:r>
      <w:proofErr w:type="spellStart"/>
      <w:r w:rsidRPr="000865CF">
        <w:rPr>
          <w:rFonts w:ascii="Arial" w:hAnsi="Arial" w:cs="Arial"/>
        </w:rPr>
        <w:t>electrolyzer</w:t>
      </w:r>
      <w:proofErr w:type="spellEnd"/>
      <w:r w:rsidRPr="000865CF">
        <w:rPr>
          <w:rFonts w:ascii="Arial" w:hAnsi="Arial" w:cs="Arial"/>
        </w:rPr>
        <w:t xml:space="preserve">. Furthermore, we observed gas/liquid </w:t>
      </w:r>
      <w:r w:rsidRPr="000865CF">
        <w:rPr>
          <w:rFonts w:ascii="Arial" w:hAnsi="Arial" w:cs="Arial"/>
        </w:rPr>
        <w:lastRenderedPageBreak/>
        <w:t>leakage from both sides, liquid droplets in the cathodic flow-field channel, and pressure buildup at the cathode outlet (during the GC injection period) that could potentially cause the instability of the overall system.</w:t>
      </w:r>
    </w:p>
    <w:p w14:paraId="67C783B7" w14:textId="77777777" w:rsidR="000865CF" w:rsidRDefault="000865CF" w:rsidP="007914A2">
      <w:pPr>
        <w:spacing w:line="360" w:lineRule="auto"/>
        <w:jc w:val="both"/>
        <w:rPr>
          <w:rFonts w:ascii="Arial" w:hAnsi="Arial" w:cs="Arial"/>
        </w:rPr>
      </w:pPr>
      <w:proofErr w:type="gramStart"/>
      <w:r w:rsidRPr="000865CF">
        <w:rPr>
          <w:rFonts w:ascii="Arial" w:hAnsi="Arial" w:cs="Arial"/>
        </w:rPr>
        <w:t>In order to</w:t>
      </w:r>
      <w:proofErr w:type="gramEnd"/>
      <w:r w:rsidRPr="000865CF">
        <w:rPr>
          <w:rFonts w:ascii="Arial" w:hAnsi="Arial" w:cs="Arial"/>
        </w:rPr>
        <w:t xml:space="preserve"> address this, we hypothetically considered increasing the compression force from 60 to 120 </w:t>
      </w:r>
      <w:proofErr w:type="spellStart"/>
      <w:r w:rsidRPr="000865CF">
        <w:rPr>
          <w:rFonts w:ascii="Arial" w:hAnsi="Arial" w:cs="Arial"/>
        </w:rPr>
        <w:t>in·lbs</w:t>
      </w:r>
      <w:proofErr w:type="spellEnd"/>
      <w:r w:rsidRPr="000865CF">
        <w:rPr>
          <w:rFonts w:ascii="Arial" w:hAnsi="Arial" w:cs="Arial"/>
        </w:rPr>
        <w:t xml:space="preserve"> and replacing the 0.25 µm gasket with a 0.3 µm one to ensure the tightness of the cell assembly. As shown in the 2nd operation, the overall cell performance showed identical results in terms of FE(CO) and cell voltage for the first 2 hours and became flooded afterwards. Based on our observations, this second operation demonstrated similar issues to the previous run with gas/liquid leakage and liquid droplets. According to the 2nd operation, we assumed that the leaking region should be located at the interface between the membrane and electrode, which might have resulted from a small BPM size. Therefore, we further enlarged the BPM size to fully cover the cathodic endplate from 10.5 × 10.5 cm² to 15.6 × 16.8 cm². Surprisingly, the gas/liquid leakage was solved with this strategy, except for the formation of liquid droplets at the cathodic flow-field channel and pressure buildup at the cathode outlet. The overall cell performance of this 3rd run was comparable to the previous run with a lifespan of 3 hours before GDE flooding occurred afterwards. It is worth noting that water accumulation (liquid droplets) at the flow-field channel of the cathode side is the main issue that occurs with a parallel flow field design because the pressure drop at the exit is too low to force out the water, causing the flow field channels to become clogged and the reactant gases to be distributed unevenly, decreasing overall performance. Therefore, higher CO</w:t>
      </w:r>
      <w:r w:rsidRPr="000865CF">
        <w:rPr>
          <w:rFonts w:ascii="Cambria Math" w:hAnsi="Cambria Math" w:cs="Cambria Math"/>
        </w:rPr>
        <w:t>₂</w:t>
      </w:r>
      <w:r w:rsidRPr="000865CF">
        <w:rPr>
          <w:rFonts w:ascii="Arial" w:hAnsi="Arial" w:cs="Arial"/>
        </w:rPr>
        <w:t xml:space="preserve"> flow input should be used to improve water removal at the cathodic flow-field channel.</w:t>
      </w:r>
    </w:p>
    <w:p w14:paraId="3DC6BC1E" w14:textId="68F05A5D" w:rsidR="007914A2" w:rsidRPr="007914A2" w:rsidRDefault="007914A2" w:rsidP="007914A2">
      <w:pPr>
        <w:spacing w:line="360" w:lineRule="auto"/>
        <w:jc w:val="both"/>
        <w:rPr>
          <w:rFonts w:ascii="Arial" w:eastAsiaTheme="minorEastAsia" w:hAnsi="Arial" w:cs="Arial"/>
          <w:b/>
          <w:bCs/>
          <w:sz w:val="22"/>
          <w:szCs w:val="22"/>
          <w:lang w:val="en-TH"/>
        </w:rPr>
      </w:pPr>
      <w:r w:rsidRPr="007914A2">
        <w:rPr>
          <w:rFonts w:ascii="Arial" w:eastAsiaTheme="minorEastAsia" w:hAnsi="Arial" w:cs="Arial"/>
          <w:b/>
          <w:bCs/>
          <w:sz w:val="22"/>
          <w:szCs w:val="22"/>
        </w:rPr>
        <w:t>Key Problems with Water Accumulation:</w:t>
      </w:r>
    </w:p>
    <w:p w14:paraId="0C2B9CCD" w14:textId="77777777" w:rsidR="007914A2" w:rsidRPr="007914A2" w:rsidRDefault="007914A2" w:rsidP="007914A2">
      <w:pPr>
        <w:spacing w:line="360" w:lineRule="auto"/>
        <w:jc w:val="both"/>
        <w:rPr>
          <w:rFonts w:ascii="Arial" w:eastAsiaTheme="minorEastAsia" w:hAnsi="Arial" w:cs="Arial"/>
          <w:sz w:val="22"/>
          <w:szCs w:val="22"/>
          <w:lang w:val="en-TH"/>
        </w:rPr>
      </w:pPr>
      <w:r w:rsidRPr="007914A2">
        <w:rPr>
          <w:rFonts w:ascii="Arial" w:eastAsiaTheme="minorEastAsia" w:hAnsi="Arial" w:cs="Arial"/>
          <w:sz w:val="22"/>
          <w:szCs w:val="22"/>
        </w:rPr>
        <w:t>The parallel flow design creates several water management challenges:</w:t>
      </w:r>
    </w:p>
    <w:p w14:paraId="002B1D0C" w14:textId="77777777" w:rsidR="007914A2" w:rsidRPr="007914A2" w:rsidRDefault="007914A2" w:rsidP="007914A2">
      <w:pPr>
        <w:numPr>
          <w:ilvl w:val="0"/>
          <w:numId w:val="34"/>
        </w:numPr>
        <w:spacing w:line="360" w:lineRule="auto"/>
        <w:jc w:val="both"/>
        <w:rPr>
          <w:rFonts w:ascii="Arial" w:eastAsiaTheme="minorEastAsia" w:hAnsi="Arial" w:cs="Arial"/>
          <w:sz w:val="22"/>
          <w:szCs w:val="22"/>
          <w:lang w:val="en-TH"/>
        </w:rPr>
      </w:pPr>
      <w:r w:rsidRPr="007914A2">
        <w:rPr>
          <w:rFonts w:ascii="Arial" w:eastAsiaTheme="minorEastAsia" w:hAnsi="Arial" w:cs="Arial"/>
          <w:sz w:val="22"/>
          <w:szCs w:val="22"/>
        </w:rPr>
        <w:t>Dead zones: When one channel becomes blocked (by water droplets or debris), flow redistributes to other channels, creating stagnant areas downstream of the blockage where water can accumulate.</w:t>
      </w:r>
    </w:p>
    <w:p w14:paraId="11060E29" w14:textId="77777777" w:rsidR="007914A2" w:rsidRPr="007914A2" w:rsidRDefault="007914A2" w:rsidP="007914A2">
      <w:pPr>
        <w:numPr>
          <w:ilvl w:val="0"/>
          <w:numId w:val="34"/>
        </w:numPr>
        <w:spacing w:line="360" w:lineRule="auto"/>
        <w:jc w:val="both"/>
        <w:rPr>
          <w:rFonts w:ascii="Arial" w:eastAsiaTheme="minorEastAsia" w:hAnsi="Arial" w:cs="Arial"/>
          <w:sz w:val="22"/>
          <w:szCs w:val="22"/>
          <w:lang w:val="en-TH"/>
        </w:rPr>
      </w:pPr>
      <w:r w:rsidRPr="007914A2">
        <w:rPr>
          <w:rFonts w:ascii="Arial" w:eastAsiaTheme="minorEastAsia" w:hAnsi="Arial" w:cs="Arial"/>
          <w:sz w:val="22"/>
          <w:szCs w:val="22"/>
        </w:rPr>
        <w:t>Uneven water distribution: Different channels may accumulate varying amounts of water, leading to non-uniform gas distribution and reduced cell performance.</w:t>
      </w:r>
    </w:p>
    <w:p w14:paraId="32B2C17F" w14:textId="2BCB8346" w:rsidR="00575625" w:rsidRPr="007914A2" w:rsidRDefault="007914A2" w:rsidP="00F142B6">
      <w:pPr>
        <w:numPr>
          <w:ilvl w:val="0"/>
          <w:numId w:val="34"/>
        </w:numPr>
        <w:spacing w:line="360" w:lineRule="auto"/>
        <w:jc w:val="both"/>
        <w:rPr>
          <w:rFonts w:ascii="Arial" w:eastAsiaTheme="minorEastAsia" w:hAnsi="Arial" w:cs="Arial"/>
          <w:sz w:val="22"/>
          <w:szCs w:val="22"/>
          <w:lang w:val="en-TH"/>
        </w:rPr>
      </w:pPr>
      <w:r w:rsidRPr="007914A2">
        <w:rPr>
          <w:rFonts w:ascii="Arial" w:eastAsiaTheme="minorEastAsia" w:hAnsi="Arial" w:cs="Arial"/>
          <w:sz w:val="22"/>
          <w:szCs w:val="22"/>
        </w:rPr>
        <w:t>Limited drainage paths: The straight, parallel channels provide fewer opportunities for water to be swept out compared to more complex flow patterns.</w:t>
      </w:r>
    </w:p>
    <w:p w14:paraId="5C3D5675" w14:textId="7A46B7A3" w:rsidR="00575625" w:rsidRDefault="007B1387" w:rsidP="00F142B6">
      <w:pPr>
        <w:spacing w:line="360" w:lineRule="auto"/>
        <w:jc w:val="both"/>
        <w:rPr>
          <w:rFonts w:ascii="Arial" w:eastAsiaTheme="minorEastAsia" w:hAnsi="Arial" w:cs="Arial"/>
          <w:b/>
          <w:bCs/>
          <w:sz w:val="22"/>
          <w:szCs w:val="22"/>
        </w:rPr>
      </w:pPr>
      <w:r w:rsidRPr="007B1387">
        <w:rPr>
          <w:rFonts w:ascii="Arial" w:eastAsiaTheme="minorEastAsia" w:hAnsi="Arial" w:cs="Arial"/>
          <w:b/>
          <w:bCs/>
          <w:sz w:val="22"/>
          <w:szCs w:val="22"/>
        </w:rPr>
        <w:lastRenderedPageBreak/>
        <w:drawing>
          <wp:inline distT="0" distB="0" distL="0" distR="0" wp14:anchorId="05FFDAEF" wp14:editId="590167BC">
            <wp:extent cx="5880247" cy="3256091"/>
            <wp:effectExtent l="0" t="0" r="0" b="0"/>
            <wp:docPr id="1175971" name="Picture 1" descr="A group of blue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71" name="Picture 1" descr="A group of blue and white graphs&#10;&#10;AI-generated content may be incorrect."/>
                    <pic:cNvPicPr/>
                  </pic:nvPicPr>
                  <pic:blipFill>
                    <a:blip r:embed="rId6"/>
                    <a:stretch>
                      <a:fillRect/>
                    </a:stretch>
                  </pic:blipFill>
                  <pic:spPr>
                    <a:xfrm>
                      <a:off x="0" y="0"/>
                      <a:ext cx="5919484" cy="3277818"/>
                    </a:xfrm>
                    <a:prstGeom prst="rect">
                      <a:avLst/>
                    </a:prstGeom>
                  </pic:spPr>
                </pic:pic>
              </a:graphicData>
            </a:graphic>
          </wp:inline>
        </w:drawing>
      </w:r>
    </w:p>
    <w:p w14:paraId="4E4DAD1B" w14:textId="3F1AEEAD" w:rsidR="007B1387" w:rsidRPr="001420FF" w:rsidRDefault="007B1387" w:rsidP="007B1387">
      <w:pPr>
        <w:spacing w:line="360" w:lineRule="auto"/>
        <w:rPr>
          <w:rFonts w:ascii="Arial" w:hAnsi="Arial" w:cs="Arial"/>
          <w:b/>
          <w:bCs/>
        </w:rPr>
      </w:pPr>
      <w:r>
        <w:rPr>
          <w:rFonts w:ascii="Arial" w:eastAsiaTheme="minorEastAsia" w:hAnsi="Arial" w:cs="Arial"/>
          <w:b/>
          <w:bCs/>
          <w:sz w:val="22"/>
          <w:szCs w:val="22"/>
        </w:rPr>
        <w:t xml:space="preserve">Figure 1. </w:t>
      </w:r>
      <w:r>
        <w:rPr>
          <w:rFonts w:ascii="Arial" w:hAnsi="Arial" w:cs="Arial"/>
          <w:b/>
          <w:bCs/>
        </w:rPr>
        <w:t>CO</w:t>
      </w:r>
      <w:r w:rsidRPr="00575625">
        <w:rPr>
          <w:rFonts w:ascii="Arial" w:hAnsi="Arial" w:cs="Arial"/>
          <w:b/>
          <w:bCs/>
          <w:vertAlign w:val="subscript"/>
        </w:rPr>
        <w:t>2</w:t>
      </w:r>
      <w:r>
        <w:rPr>
          <w:rFonts w:ascii="Arial" w:hAnsi="Arial" w:cs="Arial"/>
          <w:b/>
          <w:bCs/>
        </w:rPr>
        <w:t xml:space="preserve"> electrolysis of 0.5Ni-SAC in a 100cm</w:t>
      </w:r>
      <w:r w:rsidRPr="00575625">
        <w:rPr>
          <w:rFonts w:ascii="Arial" w:hAnsi="Arial" w:cs="Arial"/>
          <w:b/>
          <w:bCs/>
          <w:vertAlign w:val="superscript"/>
        </w:rPr>
        <w:t>2</w:t>
      </w:r>
      <w:r>
        <w:rPr>
          <w:rFonts w:ascii="Arial" w:hAnsi="Arial" w:cs="Arial"/>
          <w:b/>
          <w:bCs/>
        </w:rPr>
        <w:t xml:space="preserve"> MEA </w:t>
      </w:r>
      <w:proofErr w:type="spellStart"/>
      <w:r>
        <w:rPr>
          <w:rFonts w:ascii="Arial" w:hAnsi="Arial" w:cs="Arial"/>
          <w:b/>
          <w:bCs/>
        </w:rPr>
        <w:t>electrolyzer</w:t>
      </w:r>
      <w:proofErr w:type="spellEnd"/>
      <w:r>
        <w:rPr>
          <w:rFonts w:ascii="Arial" w:hAnsi="Arial" w:cs="Arial"/>
          <w:b/>
          <w:bCs/>
        </w:rPr>
        <w:t xml:space="preserve"> under </w:t>
      </w:r>
      <w:r>
        <w:rPr>
          <w:rFonts w:ascii="Arial" w:hAnsi="Arial" w:cs="Arial"/>
          <w:b/>
          <w:bCs/>
        </w:rPr>
        <w:t xml:space="preserve">200ml/min </w:t>
      </w:r>
      <w:r>
        <w:rPr>
          <w:rFonts w:ascii="Arial" w:hAnsi="Arial" w:cs="Arial"/>
          <w:b/>
          <w:bCs/>
        </w:rPr>
        <w:t>pure CO</w:t>
      </w:r>
      <w:r w:rsidRPr="00575625">
        <w:rPr>
          <w:rFonts w:ascii="Arial" w:hAnsi="Arial" w:cs="Arial"/>
          <w:b/>
          <w:bCs/>
          <w:vertAlign w:val="subscript"/>
        </w:rPr>
        <w:t>2</w:t>
      </w:r>
      <w:r>
        <w:rPr>
          <w:rFonts w:ascii="Arial" w:hAnsi="Arial" w:cs="Arial"/>
          <w:b/>
          <w:bCs/>
        </w:rPr>
        <w:t xml:space="preserve">, 100ml/min 0.25M KOH </w:t>
      </w:r>
      <w:r w:rsidR="001420FF">
        <w:rPr>
          <w:rFonts w:ascii="Arial" w:hAnsi="Arial" w:cs="Arial"/>
          <w:b/>
          <w:bCs/>
        </w:rPr>
        <w:t>and</w:t>
      </w:r>
      <w:r>
        <w:rPr>
          <w:rFonts w:ascii="Arial" w:hAnsi="Arial" w:cs="Arial"/>
          <w:b/>
          <w:bCs/>
        </w:rPr>
        <w:t xml:space="preserve"> Ni foam at 100mA/cm</w:t>
      </w:r>
      <w:r w:rsidRPr="007B1387">
        <w:rPr>
          <w:rFonts w:ascii="Arial" w:hAnsi="Arial" w:cs="Arial"/>
          <w:b/>
          <w:bCs/>
          <w:vertAlign w:val="superscript"/>
        </w:rPr>
        <w:t>2</w:t>
      </w:r>
      <w:r w:rsidR="001420FF">
        <w:rPr>
          <w:rFonts w:ascii="Arial" w:hAnsi="Arial" w:cs="Arial"/>
          <w:b/>
          <w:bCs/>
        </w:rPr>
        <w:t xml:space="preserve"> </w:t>
      </w:r>
    </w:p>
    <w:p w14:paraId="2E603882" w14:textId="14F6C3D2" w:rsidR="007B1387" w:rsidRDefault="007B1387" w:rsidP="00F142B6">
      <w:pPr>
        <w:spacing w:line="360" w:lineRule="auto"/>
        <w:jc w:val="both"/>
        <w:rPr>
          <w:rFonts w:ascii="Arial" w:eastAsiaTheme="minorEastAsia" w:hAnsi="Arial" w:cs="Arial"/>
          <w:b/>
          <w:bCs/>
          <w:sz w:val="22"/>
          <w:szCs w:val="22"/>
        </w:rPr>
      </w:pPr>
    </w:p>
    <w:p w14:paraId="134DF53A" w14:textId="77777777" w:rsidR="000865CF" w:rsidRPr="000865CF" w:rsidRDefault="000865CF" w:rsidP="00F142B6">
      <w:pPr>
        <w:spacing w:line="360" w:lineRule="auto"/>
        <w:jc w:val="both"/>
        <w:rPr>
          <w:rFonts w:ascii="Arial" w:eastAsiaTheme="minorEastAsia" w:hAnsi="Arial" w:cs="Arial"/>
        </w:rPr>
      </w:pPr>
      <w:r w:rsidRPr="000865CF">
        <w:rPr>
          <w:rFonts w:ascii="Arial" w:eastAsiaTheme="minorEastAsia" w:hAnsi="Arial" w:cs="Arial"/>
        </w:rPr>
        <w:t>To test our hypothesis that a very diluted KOH concentration (0.25M) might lead to poor durability of the Ni foam, the KOH concentration was increased from 0.25M to 0.5M to ensure good ion conductivity of the Ni foam. Based on our observations, the cell instability remained the same (which might be attributed to water accumulation), except for a significant improvement in cell conductivity with lower cell potential compared to the previous operations.</w:t>
      </w:r>
    </w:p>
    <w:p w14:paraId="2076764B" w14:textId="77777777" w:rsidR="000865CF" w:rsidRDefault="000865CF" w:rsidP="00F142B6">
      <w:pPr>
        <w:spacing w:line="360" w:lineRule="auto"/>
        <w:jc w:val="both"/>
        <w:rPr>
          <w:rFonts w:ascii="Arial" w:eastAsiaTheme="minorEastAsia" w:hAnsi="Arial" w:cs="Arial"/>
          <w:sz w:val="22"/>
          <w:szCs w:val="22"/>
        </w:rPr>
      </w:pPr>
    </w:p>
    <w:p w14:paraId="04D23611" w14:textId="30C569BE" w:rsidR="00575625" w:rsidRDefault="00575625" w:rsidP="00F142B6">
      <w:pPr>
        <w:spacing w:line="360" w:lineRule="auto"/>
        <w:jc w:val="both"/>
        <w:rPr>
          <w:rFonts w:ascii="Arial" w:eastAsiaTheme="minorEastAsia" w:hAnsi="Arial" w:cs="Arial"/>
          <w:b/>
          <w:bCs/>
          <w:sz w:val="22"/>
          <w:szCs w:val="22"/>
        </w:rPr>
      </w:pPr>
      <w:r w:rsidRPr="00575625">
        <w:rPr>
          <w:rFonts w:ascii="Arial" w:eastAsiaTheme="minorEastAsia" w:hAnsi="Arial" w:cs="Arial"/>
          <w:b/>
          <w:bCs/>
          <w:sz w:val="22"/>
          <w:szCs w:val="22"/>
        </w:rPr>
        <w:drawing>
          <wp:inline distT="0" distB="0" distL="0" distR="0" wp14:anchorId="11131182" wp14:editId="4DA7937B">
            <wp:extent cx="5927041" cy="1672977"/>
            <wp:effectExtent l="0" t="0" r="4445" b="3810"/>
            <wp:docPr id="497413056"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13056" name="Picture 1" descr="A graph of a graph of a graph&#10;&#10;AI-generated content may be incorrect."/>
                    <pic:cNvPicPr/>
                  </pic:nvPicPr>
                  <pic:blipFill rotWithShape="1">
                    <a:blip r:embed="rId7"/>
                    <a:srcRect b="38904"/>
                    <a:stretch>
                      <a:fillRect/>
                    </a:stretch>
                  </pic:blipFill>
                  <pic:spPr bwMode="auto">
                    <a:xfrm>
                      <a:off x="0" y="0"/>
                      <a:ext cx="6050866" cy="1707928"/>
                    </a:xfrm>
                    <a:prstGeom prst="rect">
                      <a:avLst/>
                    </a:prstGeom>
                    <a:ln>
                      <a:noFill/>
                    </a:ln>
                    <a:extLst>
                      <a:ext uri="{53640926-AAD7-44D8-BBD7-CCE9431645EC}">
                        <a14:shadowObscured xmlns:a14="http://schemas.microsoft.com/office/drawing/2010/main"/>
                      </a:ext>
                    </a:extLst>
                  </pic:spPr>
                </pic:pic>
              </a:graphicData>
            </a:graphic>
          </wp:inline>
        </w:drawing>
      </w:r>
    </w:p>
    <w:p w14:paraId="41E8D261" w14:textId="624DE3F0" w:rsidR="00851B0B" w:rsidRDefault="00851B0B" w:rsidP="00F142B6">
      <w:pPr>
        <w:spacing w:line="360" w:lineRule="auto"/>
        <w:jc w:val="both"/>
        <w:rPr>
          <w:rFonts w:ascii="Arial" w:hAnsi="Arial" w:cs="Arial"/>
          <w:b/>
          <w:bCs/>
        </w:rPr>
      </w:pPr>
      <w:r>
        <w:rPr>
          <w:rFonts w:ascii="Arial" w:eastAsiaTheme="minorEastAsia" w:hAnsi="Arial" w:cs="Arial"/>
          <w:b/>
          <w:bCs/>
          <w:sz w:val="22"/>
          <w:szCs w:val="22"/>
        </w:rPr>
        <w:t xml:space="preserve">Figure 2. </w:t>
      </w:r>
      <w:r>
        <w:rPr>
          <w:rFonts w:ascii="Arial" w:hAnsi="Arial" w:cs="Arial"/>
          <w:b/>
          <w:bCs/>
        </w:rPr>
        <w:t>CO</w:t>
      </w:r>
      <w:r w:rsidRPr="00575625">
        <w:rPr>
          <w:rFonts w:ascii="Arial" w:hAnsi="Arial" w:cs="Arial"/>
          <w:b/>
          <w:bCs/>
          <w:vertAlign w:val="subscript"/>
        </w:rPr>
        <w:t>2</w:t>
      </w:r>
      <w:r>
        <w:rPr>
          <w:rFonts w:ascii="Arial" w:hAnsi="Arial" w:cs="Arial"/>
          <w:b/>
          <w:bCs/>
        </w:rPr>
        <w:t xml:space="preserve"> electrolysis of 0.5Ni-SAC in a 100cm</w:t>
      </w:r>
      <w:r w:rsidRPr="00575625">
        <w:rPr>
          <w:rFonts w:ascii="Arial" w:hAnsi="Arial" w:cs="Arial"/>
          <w:b/>
          <w:bCs/>
          <w:vertAlign w:val="superscript"/>
        </w:rPr>
        <w:t>2</w:t>
      </w:r>
      <w:r>
        <w:rPr>
          <w:rFonts w:ascii="Arial" w:hAnsi="Arial" w:cs="Arial"/>
          <w:b/>
          <w:bCs/>
        </w:rPr>
        <w:t xml:space="preserve"> MEA </w:t>
      </w:r>
      <w:proofErr w:type="spellStart"/>
      <w:r>
        <w:rPr>
          <w:rFonts w:ascii="Arial" w:hAnsi="Arial" w:cs="Arial"/>
          <w:b/>
          <w:bCs/>
        </w:rPr>
        <w:t>electrolyzer</w:t>
      </w:r>
      <w:proofErr w:type="spellEnd"/>
      <w:r>
        <w:rPr>
          <w:rFonts w:ascii="Arial" w:hAnsi="Arial" w:cs="Arial"/>
          <w:b/>
          <w:bCs/>
        </w:rPr>
        <w:t xml:space="preserve"> under 200ml/min pure CO</w:t>
      </w:r>
      <w:r w:rsidRPr="00575625">
        <w:rPr>
          <w:rFonts w:ascii="Arial" w:hAnsi="Arial" w:cs="Arial"/>
          <w:b/>
          <w:bCs/>
          <w:vertAlign w:val="subscript"/>
        </w:rPr>
        <w:t>2</w:t>
      </w:r>
      <w:r>
        <w:rPr>
          <w:rFonts w:ascii="Arial" w:hAnsi="Arial" w:cs="Arial"/>
          <w:b/>
          <w:bCs/>
        </w:rPr>
        <w:t>, 100ml/min 0.</w:t>
      </w:r>
      <w:r>
        <w:rPr>
          <w:rFonts w:ascii="Arial" w:hAnsi="Arial" w:cs="Arial"/>
          <w:b/>
          <w:bCs/>
        </w:rPr>
        <w:t>5</w:t>
      </w:r>
      <w:r>
        <w:rPr>
          <w:rFonts w:ascii="Arial" w:hAnsi="Arial" w:cs="Arial"/>
          <w:b/>
          <w:bCs/>
        </w:rPr>
        <w:t>M KOH and Ni foam at 100mA/cm</w:t>
      </w:r>
      <w:r w:rsidRPr="007B1387">
        <w:rPr>
          <w:rFonts w:ascii="Arial" w:hAnsi="Arial" w:cs="Arial"/>
          <w:b/>
          <w:bCs/>
          <w:vertAlign w:val="superscript"/>
        </w:rPr>
        <w:t>2</w:t>
      </w:r>
    </w:p>
    <w:p w14:paraId="6A60814E" w14:textId="77777777" w:rsidR="00851B0B" w:rsidRDefault="00851B0B" w:rsidP="00F142B6">
      <w:pPr>
        <w:spacing w:line="360" w:lineRule="auto"/>
        <w:jc w:val="both"/>
        <w:rPr>
          <w:rFonts w:ascii="Arial" w:hAnsi="Arial" w:cs="Arial"/>
          <w:b/>
          <w:bCs/>
        </w:rPr>
      </w:pPr>
    </w:p>
    <w:p w14:paraId="1E5EB9C9" w14:textId="77777777" w:rsidR="00851B0B" w:rsidRDefault="00851B0B" w:rsidP="00F142B6">
      <w:pPr>
        <w:spacing w:line="360" w:lineRule="auto"/>
        <w:jc w:val="both"/>
        <w:rPr>
          <w:rFonts w:ascii="Arial" w:hAnsi="Arial" w:cs="Arial"/>
          <w:b/>
          <w:bCs/>
        </w:rPr>
      </w:pPr>
    </w:p>
    <w:p w14:paraId="24FEEB98" w14:textId="77777777" w:rsidR="00851B0B" w:rsidRDefault="00851B0B" w:rsidP="00F142B6">
      <w:pPr>
        <w:spacing w:line="360" w:lineRule="auto"/>
        <w:jc w:val="both"/>
        <w:rPr>
          <w:rFonts w:ascii="Arial" w:hAnsi="Arial" w:cs="Arial"/>
          <w:b/>
          <w:bCs/>
        </w:rPr>
      </w:pPr>
    </w:p>
    <w:p w14:paraId="5008B09F" w14:textId="77777777" w:rsidR="00851B0B" w:rsidRPr="00851B0B" w:rsidRDefault="00851B0B" w:rsidP="00F142B6">
      <w:pPr>
        <w:spacing w:line="360" w:lineRule="auto"/>
        <w:jc w:val="both"/>
        <w:rPr>
          <w:rFonts w:ascii="Arial" w:hAnsi="Arial" w:cs="Arial"/>
          <w:b/>
          <w:bCs/>
        </w:rPr>
      </w:pPr>
    </w:p>
    <w:p w14:paraId="0EC5A55B" w14:textId="75EA955B" w:rsidR="00107320" w:rsidRPr="00B9711B" w:rsidRDefault="00C749AA" w:rsidP="001C4724">
      <w:pPr>
        <w:pStyle w:val="ListParagraph"/>
        <w:numPr>
          <w:ilvl w:val="0"/>
          <w:numId w:val="20"/>
        </w:numPr>
        <w:spacing w:line="360" w:lineRule="auto"/>
        <w:rPr>
          <w:rFonts w:ascii="Arial" w:hAnsi="Arial" w:cs="Arial"/>
          <w:b/>
          <w:bCs/>
        </w:rPr>
      </w:pPr>
      <w:r w:rsidRPr="00B9711B">
        <w:rPr>
          <w:rFonts w:ascii="Arial" w:hAnsi="Arial" w:cs="Arial"/>
          <w:b/>
          <w:bCs/>
        </w:rPr>
        <w:t>Upcoming tasks</w:t>
      </w:r>
    </w:p>
    <w:p w14:paraId="6A5C3FA8" w14:textId="6FE0FDCD" w:rsidR="006C4EC5" w:rsidRPr="007914A2" w:rsidRDefault="007914A2" w:rsidP="00C6747A">
      <w:pPr>
        <w:pStyle w:val="ListParagraph"/>
        <w:numPr>
          <w:ilvl w:val="0"/>
          <w:numId w:val="31"/>
        </w:numPr>
        <w:spacing w:line="360" w:lineRule="auto"/>
        <w:rPr>
          <w:rFonts w:ascii="Arial" w:hAnsi="Arial" w:cs="Arial"/>
        </w:rPr>
      </w:pPr>
      <w:r>
        <w:rPr>
          <w:rFonts w:ascii="Arial" w:hAnsi="Arial" w:cs="Arial"/>
        </w:rPr>
        <w:t xml:space="preserve">Mitigation of water accumulation: </w:t>
      </w:r>
      <w:r w:rsidR="006C4EC5">
        <w:rPr>
          <w:rFonts w:ascii="Arial" w:hAnsi="Arial" w:cs="Arial"/>
        </w:rPr>
        <w:t>100cm</w:t>
      </w:r>
      <w:r w:rsidR="006C4EC5" w:rsidRPr="006C4EC5">
        <w:rPr>
          <w:rFonts w:ascii="Arial" w:hAnsi="Arial" w:cs="Arial"/>
          <w:vertAlign w:val="superscript"/>
        </w:rPr>
        <w:t>2</w:t>
      </w:r>
      <w:r w:rsidR="006C4EC5">
        <w:rPr>
          <w:rFonts w:ascii="Arial" w:hAnsi="Arial" w:cs="Arial"/>
        </w:rPr>
        <w:t xml:space="preserve"> </w:t>
      </w:r>
      <w:proofErr w:type="spellStart"/>
      <w:r w:rsidR="006C4EC5">
        <w:rPr>
          <w:rFonts w:ascii="Arial" w:hAnsi="Arial" w:cs="Arial"/>
        </w:rPr>
        <w:t>electrolyzer</w:t>
      </w:r>
      <w:proofErr w:type="spellEnd"/>
      <w:r w:rsidR="006C4EC5">
        <w:rPr>
          <w:rFonts w:ascii="Arial" w:hAnsi="Arial" w:cs="Arial"/>
        </w:rPr>
        <w:t xml:space="preserve"> – CO</w:t>
      </w:r>
      <w:r w:rsidR="006C4EC5" w:rsidRPr="006C4EC5">
        <w:rPr>
          <w:rFonts w:ascii="Arial" w:hAnsi="Arial" w:cs="Arial"/>
          <w:vertAlign w:val="subscript"/>
        </w:rPr>
        <w:t>2</w:t>
      </w:r>
      <w:r w:rsidR="006C4EC5">
        <w:rPr>
          <w:rFonts w:ascii="Arial" w:hAnsi="Arial" w:cs="Arial"/>
        </w:rPr>
        <w:t xml:space="preserve"> electrolysis of 0.5Ni-SAC under a pure CO</w:t>
      </w:r>
      <w:r w:rsidR="006C4EC5" w:rsidRPr="006C4EC5">
        <w:rPr>
          <w:rFonts w:ascii="Arial" w:hAnsi="Arial" w:cs="Arial"/>
          <w:vertAlign w:val="subscript"/>
        </w:rPr>
        <w:t>2</w:t>
      </w:r>
      <w:r w:rsidR="006C4EC5">
        <w:rPr>
          <w:rFonts w:ascii="Arial" w:hAnsi="Arial" w:cs="Arial"/>
        </w:rPr>
        <w:t xml:space="preserve"> at 100mA/cm</w:t>
      </w:r>
      <w:r w:rsidR="006C4EC5" w:rsidRPr="006C4EC5">
        <w:rPr>
          <w:rFonts w:ascii="Arial" w:hAnsi="Arial" w:cs="Arial"/>
          <w:vertAlign w:val="superscript"/>
        </w:rPr>
        <w:t>2</w:t>
      </w:r>
    </w:p>
    <w:p w14:paraId="24EE17E6" w14:textId="001ABF2F" w:rsidR="007914A2" w:rsidRDefault="007914A2" w:rsidP="007914A2">
      <w:pPr>
        <w:pStyle w:val="ListParagraph"/>
        <w:numPr>
          <w:ilvl w:val="1"/>
          <w:numId w:val="35"/>
        </w:numPr>
        <w:spacing w:line="360" w:lineRule="auto"/>
        <w:rPr>
          <w:rFonts w:ascii="Arial" w:hAnsi="Arial" w:cs="Arial"/>
        </w:rPr>
      </w:pPr>
      <w:r>
        <w:rPr>
          <w:rFonts w:ascii="Arial" w:hAnsi="Arial" w:cs="Arial"/>
        </w:rPr>
        <w:t>Increase gas flow rate (500-1000 ml/min)</w:t>
      </w:r>
    </w:p>
    <w:p w14:paraId="1DFF115B" w14:textId="10EA5F4D" w:rsidR="007914A2" w:rsidRPr="007914A2" w:rsidRDefault="007914A2" w:rsidP="007914A2">
      <w:pPr>
        <w:pStyle w:val="ListParagraph"/>
        <w:numPr>
          <w:ilvl w:val="1"/>
          <w:numId w:val="35"/>
        </w:numPr>
        <w:spacing w:line="360" w:lineRule="auto"/>
        <w:rPr>
          <w:rFonts w:ascii="Arial" w:hAnsi="Arial" w:cs="Arial"/>
        </w:rPr>
      </w:pPr>
      <w:r>
        <w:rPr>
          <w:rFonts w:ascii="Arial" w:hAnsi="Arial" w:cs="Arial"/>
        </w:rPr>
        <w:t>Replace Ni foam with IrO</w:t>
      </w:r>
      <w:r w:rsidRPr="007914A2">
        <w:rPr>
          <w:rFonts w:ascii="Arial" w:hAnsi="Arial" w:cs="Arial"/>
          <w:vertAlign w:val="subscript"/>
        </w:rPr>
        <w:t>2</w:t>
      </w:r>
      <w:r>
        <w:rPr>
          <w:rFonts w:ascii="Arial" w:hAnsi="Arial" w:cs="Arial"/>
        </w:rPr>
        <w:t>-TiPt felt (1.0mg/cm</w:t>
      </w:r>
      <w:r w:rsidRPr="007914A2">
        <w:rPr>
          <w:rFonts w:ascii="Arial" w:hAnsi="Arial" w:cs="Arial"/>
          <w:vertAlign w:val="superscript"/>
        </w:rPr>
        <w:t>2</w:t>
      </w:r>
      <w:r>
        <w:rPr>
          <w:rFonts w:ascii="Arial" w:hAnsi="Arial" w:cs="Arial"/>
        </w:rPr>
        <w:t>) to ensure the best performance at the anode side</w:t>
      </w:r>
    </w:p>
    <w:p w14:paraId="43A446D7" w14:textId="649C9F54" w:rsidR="007914A2" w:rsidRPr="007914A2" w:rsidRDefault="007914A2" w:rsidP="007914A2">
      <w:pPr>
        <w:pStyle w:val="ListParagraph"/>
        <w:numPr>
          <w:ilvl w:val="1"/>
          <w:numId w:val="31"/>
        </w:numPr>
        <w:spacing w:line="360" w:lineRule="auto"/>
        <w:ind w:left="567"/>
        <w:rPr>
          <w:rFonts w:ascii="Arial" w:hAnsi="Arial" w:cs="Arial"/>
        </w:rPr>
      </w:pPr>
      <w:r>
        <w:rPr>
          <w:rFonts w:ascii="Arial" w:hAnsi="Arial" w:cs="Arial"/>
        </w:rPr>
        <w:t>Revisiting long-term CO</w:t>
      </w:r>
      <w:r w:rsidRPr="007914A2">
        <w:rPr>
          <w:rFonts w:ascii="Arial" w:hAnsi="Arial" w:cs="Arial"/>
          <w:vertAlign w:val="subscript"/>
        </w:rPr>
        <w:t>2</w:t>
      </w:r>
      <w:r>
        <w:rPr>
          <w:rFonts w:ascii="Arial" w:hAnsi="Arial" w:cs="Arial"/>
        </w:rPr>
        <w:t xml:space="preserve"> electrolysis of 5cm</w:t>
      </w:r>
      <w:r w:rsidRPr="007914A2">
        <w:rPr>
          <w:rFonts w:ascii="Arial" w:hAnsi="Arial" w:cs="Arial"/>
          <w:vertAlign w:val="superscript"/>
        </w:rPr>
        <w:t>2</w:t>
      </w:r>
      <w:r>
        <w:rPr>
          <w:rFonts w:ascii="Arial" w:hAnsi="Arial" w:cs="Arial"/>
        </w:rPr>
        <w:t xml:space="preserve"> MEA </w:t>
      </w:r>
      <w:proofErr w:type="spellStart"/>
      <w:r>
        <w:rPr>
          <w:rFonts w:ascii="Arial" w:hAnsi="Arial" w:cs="Arial"/>
        </w:rPr>
        <w:t>electrolyzer</w:t>
      </w:r>
      <w:proofErr w:type="spellEnd"/>
    </w:p>
    <w:sectPr w:rsidR="007914A2" w:rsidRPr="007914A2"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DE"/>
    <w:family w:val="swiss"/>
    <w:pitch w:val="variable"/>
    <w:sig w:usb0="81000003" w:usb1="00000000" w:usb2="00000000" w:usb3="00000000" w:csb0="00010001" w:csb1="00000000"/>
  </w:font>
  <w:font w:name="Helvetica Neue">
    <w:panose1 w:val="02000503000000020004"/>
    <w:charset w:val="00"/>
    <w:family w:val="auto"/>
    <w:pitch w:val="variable"/>
    <w:sig w:usb0="E50002FF" w:usb1="500079DB" w:usb2="00000010" w:usb3="00000000" w:csb0="00000001" w:csb1="00000000"/>
  </w:font>
  <w:font w:name="Angsana New">
    <w:panose1 w:val="02020603050405020304"/>
    <w:charset w:val="DE"/>
    <w:family w:val="roman"/>
    <w:pitch w:val="variable"/>
    <w:sig w:usb0="81000003" w:usb1="00000000" w:usb2="00000000" w:usb3="00000000" w:csb0="00010001" w:csb1="00000000"/>
  </w:font>
  <w:font w:name="TH SarabunPSK">
    <w:panose1 w:val="020B0500040200020003"/>
    <w:charset w:val="DE"/>
    <w:family w:val="swiss"/>
    <w:pitch w:val="variable"/>
    <w:sig w:usb0="01000003" w:usb1="00000000" w:usb2="00000000" w:usb3="00000000" w:csb0="00010111" w:csb1="00000000"/>
  </w:font>
  <w:font w:name="DM Sans">
    <w:panose1 w:val="00000000000000000000"/>
    <w:charset w:val="4D"/>
    <w:family w:val="auto"/>
    <w:pitch w:val="variable"/>
    <w:sig w:usb0="8000002F" w:usb1="5000205B" w:usb2="00000000" w:usb3="00000000" w:csb0="00000093" w:csb1="00000000"/>
  </w:font>
  <w:font w:name="Browallia New">
    <w:panose1 w:val="020B06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6576EC"/>
    <w:multiLevelType w:val="hybridMultilevel"/>
    <w:tmpl w:val="3C3418E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4721B9"/>
    <w:multiLevelType w:val="hybridMultilevel"/>
    <w:tmpl w:val="02EA2674"/>
    <w:lvl w:ilvl="0" w:tplc="76DA1430">
      <w:start w:val="1"/>
      <w:numFmt w:val="decimal"/>
      <w:lvlText w:val="%1."/>
      <w:lvlJc w:val="left"/>
      <w:pPr>
        <w:tabs>
          <w:tab w:val="num" w:pos="720"/>
        </w:tabs>
        <w:ind w:left="720" w:hanging="360"/>
      </w:pPr>
    </w:lvl>
    <w:lvl w:ilvl="1" w:tplc="D45A142E" w:tentative="1">
      <w:start w:val="1"/>
      <w:numFmt w:val="decimal"/>
      <w:lvlText w:val="%2."/>
      <w:lvlJc w:val="left"/>
      <w:pPr>
        <w:tabs>
          <w:tab w:val="num" w:pos="1440"/>
        </w:tabs>
        <w:ind w:left="1440" w:hanging="360"/>
      </w:pPr>
    </w:lvl>
    <w:lvl w:ilvl="2" w:tplc="7E760752" w:tentative="1">
      <w:start w:val="1"/>
      <w:numFmt w:val="decimal"/>
      <w:lvlText w:val="%3."/>
      <w:lvlJc w:val="left"/>
      <w:pPr>
        <w:tabs>
          <w:tab w:val="num" w:pos="2160"/>
        </w:tabs>
        <w:ind w:left="2160" w:hanging="360"/>
      </w:pPr>
    </w:lvl>
    <w:lvl w:ilvl="3" w:tplc="4698C3DA" w:tentative="1">
      <w:start w:val="1"/>
      <w:numFmt w:val="decimal"/>
      <w:lvlText w:val="%4."/>
      <w:lvlJc w:val="left"/>
      <w:pPr>
        <w:tabs>
          <w:tab w:val="num" w:pos="2880"/>
        </w:tabs>
        <w:ind w:left="2880" w:hanging="360"/>
      </w:pPr>
    </w:lvl>
    <w:lvl w:ilvl="4" w:tplc="305C9A54" w:tentative="1">
      <w:start w:val="1"/>
      <w:numFmt w:val="decimal"/>
      <w:lvlText w:val="%5."/>
      <w:lvlJc w:val="left"/>
      <w:pPr>
        <w:tabs>
          <w:tab w:val="num" w:pos="3600"/>
        </w:tabs>
        <w:ind w:left="3600" w:hanging="360"/>
      </w:pPr>
    </w:lvl>
    <w:lvl w:ilvl="5" w:tplc="22A4711E" w:tentative="1">
      <w:start w:val="1"/>
      <w:numFmt w:val="decimal"/>
      <w:lvlText w:val="%6."/>
      <w:lvlJc w:val="left"/>
      <w:pPr>
        <w:tabs>
          <w:tab w:val="num" w:pos="4320"/>
        </w:tabs>
        <w:ind w:left="4320" w:hanging="360"/>
      </w:pPr>
    </w:lvl>
    <w:lvl w:ilvl="6" w:tplc="E4BA7ABE" w:tentative="1">
      <w:start w:val="1"/>
      <w:numFmt w:val="decimal"/>
      <w:lvlText w:val="%7."/>
      <w:lvlJc w:val="left"/>
      <w:pPr>
        <w:tabs>
          <w:tab w:val="num" w:pos="5040"/>
        </w:tabs>
        <w:ind w:left="5040" w:hanging="360"/>
      </w:pPr>
    </w:lvl>
    <w:lvl w:ilvl="7" w:tplc="2B56E118" w:tentative="1">
      <w:start w:val="1"/>
      <w:numFmt w:val="decimal"/>
      <w:lvlText w:val="%8."/>
      <w:lvlJc w:val="left"/>
      <w:pPr>
        <w:tabs>
          <w:tab w:val="num" w:pos="5760"/>
        </w:tabs>
        <w:ind w:left="5760" w:hanging="360"/>
      </w:pPr>
    </w:lvl>
    <w:lvl w:ilvl="8" w:tplc="E3887F84" w:tentative="1">
      <w:start w:val="1"/>
      <w:numFmt w:val="decimal"/>
      <w:lvlText w:val="%9."/>
      <w:lvlJc w:val="left"/>
      <w:pPr>
        <w:tabs>
          <w:tab w:val="num" w:pos="6480"/>
        </w:tabs>
        <w:ind w:left="6480" w:hanging="360"/>
      </w:pPr>
    </w:lvl>
  </w:abstractNum>
  <w:abstractNum w:abstractNumId="10"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AE7383"/>
    <w:multiLevelType w:val="hybridMultilevel"/>
    <w:tmpl w:val="65341478"/>
    <w:lvl w:ilvl="0" w:tplc="9AAE9074">
      <w:start w:val="1"/>
      <w:numFmt w:val="bullet"/>
      <w:lvlText w:val="•"/>
      <w:lvlJc w:val="left"/>
      <w:pPr>
        <w:tabs>
          <w:tab w:val="num" w:pos="720"/>
        </w:tabs>
        <w:ind w:left="720" w:hanging="360"/>
      </w:pPr>
      <w:rPr>
        <w:rFonts w:ascii="Arial" w:hAnsi="Arial" w:hint="default"/>
      </w:rPr>
    </w:lvl>
    <w:lvl w:ilvl="1" w:tplc="31F25EA2" w:tentative="1">
      <w:start w:val="1"/>
      <w:numFmt w:val="bullet"/>
      <w:lvlText w:val="•"/>
      <w:lvlJc w:val="left"/>
      <w:pPr>
        <w:tabs>
          <w:tab w:val="num" w:pos="1440"/>
        </w:tabs>
        <w:ind w:left="1440" w:hanging="360"/>
      </w:pPr>
      <w:rPr>
        <w:rFonts w:ascii="Arial" w:hAnsi="Arial" w:hint="default"/>
      </w:rPr>
    </w:lvl>
    <w:lvl w:ilvl="2" w:tplc="E946BFDE" w:tentative="1">
      <w:start w:val="1"/>
      <w:numFmt w:val="bullet"/>
      <w:lvlText w:val="•"/>
      <w:lvlJc w:val="left"/>
      <w:pPr>
        <w:tabs>
          <w:tab w:val="num" w:pos="2160"/>
        </w:tabs>
        <w:ind w:left="2160" w:hanging="360"/>
      </w:pPr>
      <w:rPr>
        <w:rFonts w:ascii="Arial" w:hAnsi="Arial" w:hint="default"/>
      </w:rPr>
    </w:lvl>
    <w:lvl w:ilvl="3" w:tplc="3C108E62" w:tentative="1">
      <w:start w:val="1"/>
      <w:numFmt w:val="bullet"/>
      <w:lvlText w:val="•"/>
      <w:lvlJc w:val="left"/>
      <w:pPr>
        <w:tabs>
          <w:tab w:val="num" w:pos="2880"/>
        </w:tabs>
        <w:ind w:left="2880" w:hanging="360"/>
      </w:pPr>
      <w:rPr>
        <w:rFonts w:ascii="Arial" w:hAnsi="Arial" w:hint="default"/>
      </w:rPr>
    </w:lvl>
    <w:lvl w:ilvl="4" w:tplc="B7B077A4" w:tentative="1">
      <w:start w:val="1"/>
      <w:numFmt w:val="bullet"/>
      <w:lvlText w:val="•"/>
      <w:lvlJc w:val="left"/>
      <w:pPr>
        <w:tabs>
          <w:tab w:val="num" w:pos="3600"/>
        </w:tabs>
        <w:ind w:left="3600" w:hanging="360"/>
      </w:pPr>
      <w:rPr>
        <w:rFonts w:ascii="Arial" w:hAnsi="Arial" w:hint="default"/>
      </w:rPr>
    </w:lvl>
    <w:lvl w:ilvl="5" w:tplc="5A0AA6BA" w:tentative="1">
      <w:start w:val="1"/>
      <w:numFmt w:val="bullet"/>
      <w:lvlText w:val="•"/>
      <w:lvlJc w:val="left"/>
      <w:pPr>
        <w:tabs>
          <w:tab w:val="num" w:pos="4320"/>
        </w:tabs>
        <w:ind w:left="4320" w:hanging="360"/>
      </w:pPr>
      <w:rPr>
        <w:rFonts w:ascii="Arial" w:hAnsi="Arial" w:hint="default"/>
      </w:rPr>
    </w:lvl>
    <w:lvl w:ilvl="6" w:tplc="9AFAEEF8" w:tentative="1">
      <w:start w:val="1"/>
      <w:numFmt w:val="bullet"/>
      <w:lvlText w:val="•"/>
      <w:lvlJc w:val="left"/>
      <w:pPr>
        <w:tabs>
          <w:tab w:val="num" w:pos="5040"/>
        </w:tabs>
        <w:ind w:left="5040" w:hanging="360"/>
      </w:pPr>
      <w:rPr>
        <w:rFonts w:ascii="Arial" w:hAnsi="Arial" w:hint="default"/>
      </w:rPr>
    </w:lvl>
    <w:lvl w:ilvl="7" w:tplc="223EFF60" w:tentative="1">
      <w:start w:val="1"/>
      <w:numFmt w:val="bullet"/>
      <w:lvlText w:val="•"/>
      <w:lvlJc w:val="left"/>
      <w:pPr>
        <w:tabs>
          <w:tab w:val="num" w:pos="5760"/>
        </w:tabs>
        <w:ind w:left="5760" w:hanging="360"/>
      </w:pPr>
      <w:rPr>
        <w:rFonts w:ascii="Arial" w:hAnsi="Arial" w:hint="default"/>
      </w:rPr>
    </w:lvl>
    <w:lvl w:ilvl="8" w:tplc="97E0FF9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CE420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50E4ADA"/>
    <w:multiLevelType w:val="hybridMultilevel"/>
    <w:tmpl w:val="4DC28B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956E0E"/>
    <w:multiLevelType w:val="hybridMultilevel"/>
    <w:tmpl w:val="7B469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35563E"/>
    <w:multiLevelType w:val="hybridMultilevel"/>
    <w:tmpl w:val="AE58E1DE"/>
    <w:lvl w:ilvl="0" w:tplc="C73E3C38">
      <w:start w:val="1"/>
      <w:numFmt w:val="bullet"/>
      <w:lvlText w:val="•"/>
      <w:lvlJc w:val="left"/>
      <w:pPr>
        <w:tabs>
          <w:tab w:val="num" w:pos="720"/>
        </w:tabs>
        <w:ind w:left="720" w:hanging="360"/>
      </w:pPr>
      <w:rPr>
        <w:rFonts w:ascii="Arial" w:hAnsi="Arial" w:hint="default"/>
      </w:rPr>
    </w:lvl>
    <w:lvl w:ilvl="1" w:tplc="B12EE566" w:tentative="1">
      <w:start w:val="1"/>
      <w:numFmt w:val="bullet"/>
      <w:lvlText w:val="•"/>
      <w:lvlJc w:val="left"/>
      <w:pPr>
        <w:tabs>
          <w:tab w:val="num" w:pos="1440"/>
        </w:tabs>
        <w:ind w:left="1440" w:hanging="360"/>
      </w:pPr>
      <w:rPr>
        <w:rFonts w:ascii="Arial" w:hAnsi="Arial" w:hint="default"/>
      </w:rPr>
    </w:lvl>
    <w:lvl w:ilvl="2" w:tplc="133C41F8" w:tentative="1">
      <w:start w:val="1"/>
      <w:numFmt w:val="bullet"/>
      <w:lvlText w:val="•"/>
      <w:lvlJc w:val="left"/>
      <w:pPr>
        <w:tabs>
          <w:tab w:val="num" w:pos="2160"/>
        </w:tabs>
        <w:ind w:left="2160" w:hanging="360"/>
      </w:pPr>
      <w:rPr>
        <w:rFonts w:ascii="Arial" w:hAnsi="Arial" w:hint="default"/>
      </w:rPr>
    </w:lvl>
    <w:lvl w:ilvl="3" w:tplc="3984F0AC" w:tentative="1">
      <w:start w:val="1"/>
      <w:numFmt w:val="bullet"/>
      <w:lvlText w:val="•"/>
      <w:lvlJc w:val="left"/>
      <w:pPr>
        <w:tabs>
          <w:tab w:val="num" w:pos="2880"/>
        </w:tabs>
        <w:ind w:left="2880" w:hanging="360"/>
      </w:pPr>
      <w:rPr>
        <w:rFonts w:ascii="Arial" w:hAnsi="Arial" w:hint="default"/>
      </w:rPr>
    </w:lvl>
    <w:lvl w:ilvl="4" w:tplc="AE6009E6" w:tentative="1">
      <w:start w:val="1"/>
      <w:numFmt w:val="bullet"/>
      <w:lvlText w:val="•"/>
      <w:lvlJc w:val="left"/>
      <w:pPr>
        <w:tabs>
          <w:tab w:val="num" w:pos="3600"/>
        </w:tabs>
        <w:ind w:left="3600" w:hanging="360"/>
      </w:pPr>
      <w:rPr>
        <w:rFonts w:ascii="Arial" w:hAnsi="Arial" w:hint="default"/>
      </w:rPr>
    </w:lvl>
    <w:lvl w:ilvl="5" w:tplc="3BB4B2A8" w:tentative="1">
      <w:start w:val="1"/>
      <w:numFmt w:val="bullet"/>
      <w:lvlText w:val="•"/>
      <w:lvlJc w:val="left"/>
      <w:pPr>
        <w:tabs>
          <w:tab w:val="num" w:pos="4320"/>
        </w:tabs>
        <w:ind w:left="4320" w:hanging="360"/>
      </w:pPr>
      <w:rPr>
        <w:rFonts w:ascii="Arial" w:hAnsi="Arial" w:hint="default"/>
      </w:rPr>
    </w:lvl>
    <w:lvl w:ilvl="6" w:tplc="7E84FEFE" w:tentative="1">
      <w:start w:val="1"/>
      <w:numFmt w:val="bullet"/>
      <w:lvlText w:val="•"/>
      <w:lvlJc w:val="left"/>
      <w:pPr>
        <w:tabs>
          <w:tab w:val="num" w:pos="5040"/>
        </w:tabs>
        <w:ind w:left="5040" w:hanging="360"/>
      </w:pPr>
      <w:rPr>
        <w:rFonts w:ascii="Arial" w:hAnsi="Arial" w:hint="default"/>
      </w:rPr>
    </w:lvl>
    <w:lvl w:ilvl="7" w:tplc="DC4E2B20" w:tentative="1">
      <w:start w:val="1"/>
      <w:numFmt w:val="bullet"/>
      <w:lvlText w:val="•"/>
      <w:lvlJc w:val="left"/>
      <w:pPr>
        <w:tabs>
          <w:tab w:val="num" w:pos="5760"/>
        </w:tabs>
        <w:ind w:left="5760" w:hanging="360"/>
      </w:pPr>
      <w:rPr>
        <w:rFonts w:ascii="Arial" w:hAnsi="Arial" w:hint="default"/>
      </w:rPr>
    </w:lvl>
    <w:lvl w:ilvl="8" w:tplc="E0C0DC44"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4"/>
  </w:num>
  <w:num w:numId="2" w16cid:durableId="591625501">
    <w:abstractNumId w:val="31"/>
  </w:num>
  <w:num w:numId="3" w16cid:durableId="1356541708">
    <w:abstractNumId w:val="22"/>
  </w:num>
  <w:num w:numId="4" w16cid:durableId="923992290">
    <w:abstractNumId w:val="1"/>
  </w:num>
  <w:num w:numId="5" w16cid:durableId="1679916919">
    <w:abstractNumId w:val="7"/>
  </w:num>
  <w:num w:numId="6" w16cid:durableId="110905409">
    <w:abstractNumId w:val="18"/>
  </w:num>
  <w:num w:numId="7" w16cid:durableId="191504923">
    <w:abstractNumId w:val="21"/>
  </w:num>
  <w:num w:numId="8" w16cid:durableId="142234591">
    <w:abstractNumId w:val="19"/>
  </w:num>
  <w:num w:numId="9" w16cid:durableId="392630441">
    <w:abstractNumId w:val="27"/>
  </w:num>
  <w:num w:numId="10" w16cid:durableId="333067863">
    <w:abstractNumId w:val="12"/>
  </w:num>
  <w:num w:numId="11" w16cid:durableId="1169520498">
    <w:abstractNumId w:val="13"/>
  </w:num>
  <w:num w:numId="12" w16cid:durableId="1216819446">
    <w:abstractNumId w:val="34"/>
  </w:num>
  <w:num w:numId="13" w16cid:durableId="711852922">
    <w:abstractNumId w:val="0"/>
  </w:num>
  <w:num w:numId="14" w16cid:durableId="1612974665">
    <w:abstractNumId w:val="8"/>
  </w:num>
  <w:num w:numId="15" w16cid:durableId="911234518">
    <w:abstractNumId w:val="14"/>
  </w:num>
  <w:num w:numId="16" w16cid:durableId="537356324">
    <w:abstractNumId w:val="3"/>
  </w:num>
  <w:num w:numId="17" w16cid:durableId="225841741">
    <w:abstractNumId w:val="16"/>
  </w:num>
  <w:num w:numId="18" w16cid:durableId="1670523648">
    <w:abstractNumId w:val="24"/>
  </w:num>
  <w:num w:numId="19" w16cid:durableId="491798079">
    <w:abstractNumId w:val="6"/>
  </w:num>
  <w:num w:numId="20" w16cid:durableId="549463316">
    <w:abstractNumId w:val="2"/>
  </w:num>
  <w:num w:numId="21" w16cid:durableId="1466310008">
    <w:abstractNumId w:val="20"/>
  </w:num>
  <w:num w:numId="22" w16cid:durableId="1397782965">
    <w:abstractNumId w:val="26"/>
  </w:num>
  <w:num w:numId="23" w16cid:durableId="777675791">
    <w:abstractNumId w:val="15"/>
  </w:num>
  <w:num w:numId="24" w16cid:durableId="940843562">
    <w:abstractNumId w:val="28"/>
  </w:num>
  <w:num w:numId="25" w16cid:durableId="1279991708">
    <w:abstractNumId w:val="29"/>
  </w:num>
  <w:num w:numId="26" w16cid:durableId="2108500269">
    <w:abstractNumId w:val="30"/>
  </w:num>
  <w:num w:numId="27" w16cid:durableId="800224735">
    <w:abstractNumId w:val="17"/>
  </w:num>
  <w:num w:numId="28" w16cid:durableId="1905212503">
    <w:abstractNumId w:val="10"/>
  </w:num>
  <w:num w:numId="29" w16cid:durableId="64453073">
    <w:abstractNumId w:val="11"/>
  </w:num>
  <w:num w:numId="30" w16cid:durableId="1783725845">
    <w:abstractNumId w:val="33"/>
  </w:num>
  <w:num w:numId="31" w16cid:durableId="963735457">
    <w:abstractNumId w:val="25"/>
  </w:num>
  <w:num w:numId="32" w16cid:durableId="939682681">
    <w:abstractNumId w:val="32"/>
  </w:num>
  <w:num w:numId="33" w16cid:durableId="1118452905">
    <w:abstractNumId w:val="23"/>
  </w:num>
  <w:num w:numId="34" w16cid:durableId="966853478">
    <w:abstractNumId w:val="9"/>
  </w:num>
  <w:num w:numId="35" w16cid:durableId="4854428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kwNKwFAAO5uHkt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10CA6"/>
    <w:rsid w:val="00011BF3"/>
    <w:rsid w:val="000154DF"/>
    <w:rsid w:val="000156A3"/>
    <w:rsid w:val="00023187"/>
    <w:rsid w:val="00031077"/>
    <w:rsid w:val="000351A0"/>
    <w:rsid w:val="00035E22"/>
    <w:rsid w:val="000438B3"/>
    <w:rsid w:val="000439F4"/>
    <w:rsid w:val="00043B01"/>
    <w:rsid w:val="00046A50"/>
    <w:rsid w:val="0004732C"/>
    <w:rsid w:val="00052BF3"/>
    <w:rsid w:val="00055255"/>
    <w:rsid w:val="000552F3"/>
    <w:rsid w:val="00062417"/>
    <w:rsid w:val="00065616"/>
    <w:rsid w:val="00065FB5"/>
    <w:rsid w:val="000704C6"/>
    <w:rsid w:val="00077CBB"/>
    <w:rsid w:val="00080C33"/>
    <w:rsid w:val="000865CF"/>
    <w:rsid w:val="00096457"/>
    <w:rsid w:val="0009661B"/>
    <w:rsid w:val="0009733A"/>
    <w:rsid w:val="000A0E24"/>
    <w:rsid w:val="000A1B8F"/>
    <w:rsid w:val="000A1F9D"/>
    <w:rsid w:val="000A3AC1"/>
    <w:rsid w:val="000B464B"/>
    <w:rsid w:val="000C17A8"/>
    <w:rsid w:val="000C1FB3"/>
    <w:rsid w:val="000C2558"/>
    <w:rsid w:val="000C2F67"/>
    <w:rsid w:val="000C33C0"/>
    <w:rsid w:val="000C4403"/>
    <w:rsid w:val="000D66EF"/>
    <w:rsid w:val="000E3EA3"/>
    <w:rsid w:val="000F2788"/>
    <w:rsid w:val="000F4407"/>
    <w:rsid w:val="000F45A3"/>
    <w:rsid w:val="000F47DF"/>
    <w:rsid w:val="000F69C0"/>
    <w:rsid w:val="00100442"/>
    <w:rsid w:val="00101026"/>
    <w:rsid w:val="00103F12"/>
    <w:rsid w:val="00105A17"/>
    <w:rsid w:val="00107320"/>
    <w:rsid w:val="00114133"/>
    <w:rsid w:val="00115773"/>
    <w:rsid w:val="00123525"/>
    <w:rsid w:val="00125FCE"/>
    <w:rsid w:val="0012656D"/>
    <w:rsid w:val="0013356D"/>
    <w:rsid w:val="001362B6"/>
    <w:rsid w:val="00136F96"/>
    <w:rsid w:val="001420FF"/>
    <w:rsid w:val="001537F3"/>
    <w:rsid w:val="0016169B"/>
    <w:rsid w:val="001676FF"/>
    <w:rsid w:val="0017383B"/>
    <w:rsid w:val="00176D45"/>
    <w:rsid w:val="0017716B"/>
    <w:rsid w:val="00180760"/>
    <w:rsid w:val="00181A4A"/>
    <w:rsid w:val="00183CC4"/>
    <w:rsid w:val="001860D1"/>
    <w:rsid w:val="001861F8"/>
    <w:rsid w:val="001865C4"/>
    <w:rsid w:val="001901F3"/>
    <w:rsid w:val="00190335"/>
    <w:rsid w:val="00191606"/>
    <w:rsid w:val="001971B7"/>
    <w:rsid w:val="001A000E"/>
    <w:rsid w:val="001A118A"/>
    <w:rsid w:val="001A1F1E"/>
    <w:rsid w:val="001A213B"/>
    <w:rsid w:val="001A3504"/>
    <w:rsid w:val="001A4E1C"/>
    <w:rsid w:val="001B19C3"/>
    <w:rsid w:val="001B2B7E"/>
    <w:rsid w:val="001B3920"/>
    <w:rsid w:val="001C141C"/>
    <w:rsid w:val="001C2DDA"/>
    <w:rsid w:val="001C4724"/>
    <w:rsid w:val="001C4B91"/>
    <w:rsid w:val="001C5DC1"/>
    <w:rsid w:val="001C743B"/>
    <w:rsid w:val="001D4F83"/>
    <w:rsid w:val="001D630C"/>
    <w:rsid w:val="001E5D22"/>
    <w:rsid w:val="001F0080"/>
    <w:rsid w:val="001F2B25"/>
    <w:rsid w:val="001F3143"/>
    <w:rsid w:val="0020025B"/>
    <w:rsid w:val="002019F8"/>
    <w:rsid w:val="002035AC"/>
    <w:rsid w:val="0020541D"/>
    <w:rsid w:val="002110A5"/>
    <w:rsid w:val="00212817"/>
    <w:rsid w:val="00212DF0"/>
    <w:rsid w:val="002242FF"/>
    <w:rsid w:val="00227995"/>
    <w:rsid w:val="00231567"/>
    <w:rsid w:val="002320F2"/>
    <w:rsid w:val="00233011"/>
    <w:rsid w:val="00234E07"/>
    <w:rsid w:val="00236958"/>
    <w:rsid w:val="00252B9C"/>
    <w:rsid w:val="00254872"/>
    <w:rsid w:val="00266E1A"/>
    <w:rsid w:val="002825FF"/>
    <w:rsid w:val="00287B6A"/>
    <w:rsid w:val="002911DD"/>
    <w:rsid w:val="002917A1"/>
    <w:rsid w:val="00292212"/>
    <w:rsid w:val="002A2AAF"/>
    <w:rsid w:val="002A472B"/>
    <w:rsid w:val="002A58D9"/>
    <w:rsid w:val="002A70EF"/>
    <w:rsid w:val="002B4C7F"/>
    <w:rsid w:val="002C0A4B"/>
    <w:rsid w:val="002C364D"/>
    <w:rsid w:val="002C3852"/>
    <w:rsid w:val="002D76F4"/>
    <w:rsid w:val="002E0CEC"/>
    <w:rsid w:val="002E62FE"/>
    <w:rsid w:val="002E7AFF"/>
    <w:rsid w:val="002E7F70"/>
    <w:rsid w:val="002F17E6"/>
    <w:rsid w:val="00300855"/>
    <w:rsid w:val="00301CA0"/>
    <w:rsid w:val="003053F4"/>
    <w:rsid w:val="00310B6E"/>
    <w:rsid w:val="00313BAA"/>
    <w:rsid w:val="00314F23"/>
    <w:rsid w:val="003154CD"/>
    <w:rsid w:val="0031651B"/>
    <w:rsid w:val="003174D7"/>
    <w:rsid w:val="00323352"/>
    <w:rsid w:val="0032649E"/>
    <w:rsid w:val="00333305"/>
    <w:rsid w:val="00335932"/>
    <w:rsid w:val="0033598A"/>
    <w:rsid w:val="00337079"/>
    <w:rsid w:val="00342C41"/>
    <w:rsid w:val="0034492A"/>
    <w:rsid w:val="0034525D"/>
    <w:rsid w:val="00347751"/>
    <w:rsid w:val="00357EB9"/>
    <w:rsid w:val="00361240"/>
    <w:rsid w:val="003623DB"/>
    <w:rsid w:val="0036740C"/>
    <w:rsid w:val="003713EE"/>
    <w:rsid w:val="00374CBC"/>
    <w:rsid w:val="00377892"/>
    <w:rsid w:val="00377D25"/>
    <w:rsid w:val="0039486D"/>
    <w:rsid w:val="00397494"/>
    <w:rsid w:val="003A1A08"/>
    <w:rsid w:val="003A2306"/>
    <w:rsid w:val="003A389D"/>
    <w:rsid w:val="003B2000"/>
    <w:rsid w:val="003B3667"/>
    <w:rsid w:val="003B3C3A"/>
    <w:rsid w:val="003B4225"/>
    <w:rsid w:val="003B54CA"/>
    <w:rsid w:val="003B63E2"/>
    <w:rsid w:val="003B7CFA"/>
    <w:rsid w:val="003C7FEF"/>
    <w:rsid w:val="003D038C"/>
    <w:rsid w:val="003D252B"/>
    <w:rsid w:val="003D2C63"/>
    <w:rsid w:val="003D79B3"/>
    <w:rsid w:val="003E0A92"/>
    <w:rsid w:val="003E2F90"/>
    <w:rsid w:val="003E48CC"/>
    <w:rsid w:val="003E6EE3"/>
    <w:rsid w:val="003F57DA"/>
    <w:rsid w:val="003F73F3"/>
    <w:rsid w:val="003F7923"/>
    <w:rsid w:val="004062E3"/>
    <w:rsid w:val="00412EEB"/>
    <w:rsid w:val="00412F42"/>
    <w:rsid w:val="00413DA0"/>
    <w:rsid w:val="00414B41"/>
    <w:rsid w:val="00415D25"/>
    <w:rsid w:val="00420FD3"/>
    <w:rsid w:val="00423AA6"/>
    <w:rsid w:val="00424874"/>
    <w:rsid w:val="00433030"/>
    <w:rsid w:val="00433D38"/>
    <w:rsid w:val="00435A5B"/>
    <w:rsid w:val="00451FAD"/>
    <w:rsid w:val="0045683A"/>
    <w:rsid w:val="0046104C"/>
    <w:rsid w:val="004616B8"/>
    <w:rsid w:val="00464A16"/>
    <w:rsid w:val="0046624D"/>
    <w:rsid w:val="00470460"/>
    <w:rsid w:val="00471E82"/>
    <w:rsid w:val="004744CB"/>
    <w:rsid w:val="004763D6"/>
    <w:rsid w:val="00480B47"/>
    <w:rsid w:val="00481603"/>
    <w:rsid w:val="0048239F"/>
    <w:rsid w:val="00486383"/>
    <w:rsid w:val="00486E54"/>
    <w:rsid w:val="00490953"/>
    <w:rsid w:val="00491583"/>
    <w:rsid w:val="00492EC2"/>
    <w:rsid w:val="0049315A"/>
    <w:rsid w:val="004939B6"/>
    <w:rsid w:val="00494DC1"/>
    <w:rsid w:val="00494DF4"/>
    <w:rsid w:val="004975DA"/>
    <w:rsid w:val="00497FC9"/>
    <w:rsid w:val="004A24B2"/>
    <w:rsid w:val="004B0ABE"/>
    <w:rsid w:val="004B18FA"/>
    <w:rsid w:val="004B6191"/>
    <w:rsid w:val="004B777D"/>
    <w:rsid w:val="004C502B"/>
    <w:rsid w:val="004C5EEA"/>
    <w:rsid w:val="004D4F9D"/>
    <w:rsid w:val="004D5004"/>
    <w:rsid w:val="004E1ABC"/>
    <w:rsid w:val="004E6F98"/>
    <w:rsid w:val="004F028E"/>
    <w:rsid w:val="004F1EBC"/>
    <w:rsid w:val="004F3BBF"/>
    <w:rsid w:val="00505A2E"/>
    <w:rsid w:val="00513154"/>
    <w:rsid w:val="005142AD"/>
    <w:rsid w:val="00521192"/>
    <w:rsid w:val="00521EEA"/>
    <w:rsid w:val="00525A2A"/>
    <w:rsid w:val="00530D64"/>
    <w:rsid w:val="00530FE7"/>
    <w:rsid w:val="00531D6B"/>
    <w:rsid w:val="00532DAD"/>
    <w:rsid w:val="00533D5A"/>
    <w:rsid w:val="0054482C"/>
    <w:rsid w:val="00545105"/>
    <w:rsid w:val="00545262"/>
    <w:rsid w:val="00545384"/>
    <w:rsid w:val="00546913"/>
    <w:rsid w:val="00552C5E"/>
    <w:rsid w:val="0055485A"/>
    <w:rsid w:val="005578E3"/>
    <w:rsid w:val="00561036"/>
    <w:rsid w:val="00564641"/>
    <w:rsid w:val="00564CED"/>
    <w:rsid w:val="0057032E"/>
    <w:rsid w:val="00573A0D"/>
    <w:rsid w:val="00575625"/>
    <w:rsid w:val="005838C0"/>
    <w:rsid w:val="005953A7"/>
    <w:rsid w:val="005A1D91"/>
    <w:rsid w:val="005A4005"/>
    <w:rsid w:val="005B15A5"/>
    <w:rsid w:val="005B6D21"/>
    <w:rsid w:val="005C19EB"/>
    <w:rsid w:val="005C67B6"/>
    <w:rsid w:val="005D2FEF"/>
    <w:rsid w:val="005D35B0"/>
    <w:rsid w:val="005D52DB"/>
    <w:rsid w:val="005D57A0"/>
    <w:rsid w:val="005D717E"/>
    <w:rsid w:val="005E0E0A"/>
    <w:rsid w:val="005E2223"/>
    <w:rsid w:val="005E3345"/>
    <w:rsid w:val="005E33A0"/>
    <w:rsid w:val="005E3F41"/>
    <w:rsid w:val="005E6C6F"/>
    <w:rsid w:val="005F05FE"/>
    <w:rsid w:val="005F5AD2"/>
    <w:rsid w:val="0060059A"/>
    <w:rsid w:val="00600FCF"/>
    <w:rsid w:val="006076A5"/>
    <w:rsid w:val="006126CD"/>
    <w:rsid w:val="00623566"/>
    <w:rsid w:val="00624463"/>
    <w:rsid w:val="0062714D"/>
    <w:rsid w:val="006316A2"/>
    <w:rsid w:val="00631E64"/>
    <w:rsid w:val="00642839"/>
    <w:rsid w:val="00642A1F"/>
    <w:rsid w:val="0064661A"/>
    <w:rsid w:val="0064668D"/>
    <w:rsid w:val="0065056C"/>
    <w:rsid w:val="00653C4F"/>
    <w:rsid w:val="00661742"/>
    <w:rsid w:val="006626CA"/>
    <w:rsid w:val="00665EC9"/>
    <w:rsid w:val="00666A00"/>
    <w:rsid w:val="0066736B"/>
    <w:rsid w:val="0066745D"/>
    <w:rsid w:val="006731F0"/>
    <w:rsid w:val="00673415"/>
    <w:rsid w:val="0067362D"/>
    <w:rsid w:val="00674715"/>
    <w:rsid w:val="00675608"/>
    <w:rsid w:val="00676F2D"/>
    <w:rsid w:val="00683132"/>
    <w:rsid w:val="0068441D"/>
    <w:rsid w:val="00685FFB"/>
    <w:rsid w:val="00691E85"/>
    <w:rsid w:val="00693C63"/>
    <w:rsid w:val="0069527A"/>
    <w:rsid w:val="006A3541"/>
    <w:rsid w:val="006A3DC5"/>
    <w:rsid w:val="006B0AA5"/>
    <w:rsid w:val="006B3F8D"/>
    <w:rsid w:val="006C4C52"/>
    <w:rsid w:val="006C4EC5"/>
    <w:rsid w:val="006C5269"/>
    <w:rsid w:val="006D7C8E"/>
    <w:rsid w:val="006E296B"/>
    <w:rsid w:val="006F1CF4"/>
    <w:rsid w:val="006F3797"/>
    <w:rsid w:val="006F72E2"/>
    <w:rsid w:val="00703D7A"/>
    <w:rsid w:val="00704527"/>
    <w:rsid w:val="00704D95"/>
    <w:rsid w:val="00710766"/>
    <w:rsid w:val="00712327"/>
    <w:rsid w:val="007251B5"/>
    <w:rsid w:val="00734564"/>
    <w:rsid w:val="0073593C"/>
    <w:rsid w:val="00744F76"/>
    <w:rsid w:val="00746F74"/>
    <w:rsid w:val="00751EBF"/>
    <w:rsid w:val="0075541C"/>
    <w:rsid w:val="00764159"/>
    <w:rsid w:val="00765174"/>
    <w:rsid w:val="00770C1C"/>
    <w:rsid w:val="007726EF"/>
    <w:rsid w:val="00780061"/>
    <w:rsid w:val="0078227C"/>
    <w:rsid w:val="0078371B"/>
    <w:rsid w:val="00787791"/>
    <w:rsid w:val="007914A2"/>
    <w:rsid w:val="007926DA"/>
    <w:rsid w:val="00794A2A"/>
    <w:rsid w:val="007A0E69"/>
    <w:rsid w:val="007A17FC"/>
    <w:rsid w:val="007A2D95"/>
    <w:rsid w:val="007A36A4"/>
    <w:rsid w:val="007B1170"/>
    <w:rsid w:val="007B1387"/>
    <w:rsid w:val="007B5C5A"/>
    <w:rsid w:val="007B5F92"/>
    <w:rsid w:val="007C21FD"/>
    <w:rsid w:val="007D00D7"/>
    <w:rsid w:val="007D2A84"/>
    <w:rsid w:val="007D60E5"/>
    <w:rsid w:val="007E0AB7"/>
    <w:rsid w:val="007E62DC"/>
    <w:rsid w:val="007E6D5E"/>
    <w:rsid w:val="007E6E85"/>
    <w:rsid w:val="007F1286"/>
    <w:rsid w:val="008078FB"/>
    <w:rsid w:val="00814730"/>
    <w:rsid w:val="00817352"/>
    <w:rsid w:val="0081766C"/>
    <w:rsid w:val="00822EE5"/>
    <w:rsid w:val="00823173"/>
    <w:rsid w:val="0083587E"/>
    <w:rsid w:val="00835A65"/>
    <w:rsid w:val="008370F4"/>
    <w:rsid w:val="0083785E"/>
    <w:rsid w:val="00842F5D"/>
    <w:rsid w:val="008510F9"/>
    <w:rsid w:val="00851B0B"/>
    <w:rsid w:val="008534E3"/>
    <w:rsid w:val="008539F8"/>
    <w:rsid w:val="00855C3D"/>
    <w:rsid w:val="00856105"/>
    <w:rsid w:val="0085637A"/>
    <w:rsid w:val="00856C16"/>
    <w:rsid w:val="00860E5A"/>
    <w:rsid w:val="00870399"/>
    <w:rsid w:val="00873E2E"/>
    <w:rsid w:val="00874475"/>
    <w:rsid w:val="00875814"/>
    <w:rsid w:val="00875E87"/>
    <w:rsid w:val="008761DA"/>
    <w:rsid w:val="00877AA7"/>
    <w:rsid w:val="0088009C"/>
    <w:rsid w:val="00882B41"/>
    <w:rsid w:val="00883D8D"/>
    <w:rsid w:val="00884776"/>
    <w:rsid w:val="008848A5"/>
    <w:rsid w:val="00886E1A"/>
    <w:rsid w:val="008905A0"/>
    <w:rsid w:val="008907E8"/>
    <w:rsid w:val="008913CC"/>
    <w:rsid w:val="008962CA"/>
    <w:rsid w:val="008A0DCC"/>
    <w:rsid w:val="008A2CC2"/>
    <w:rsid w:val="008A6C2D"/>
    <w:rsid w:val="008A6C4D"/>
    <w:rsid w:val="008B0EFB"/>
    <w:rsid w:val="008B4AB3"/>
    <w:rsid w:val="008B5D47"/>
    <w:rsid w:val="008B7AB2"/>
    <w:rsid w:val="008C0CFC"/>
    <w:rsid w:val="008C1F9A"/>
    <w:rsid w:val="008C32BB"/>
    <w:rsid w:val="008D0109"/>
    <w:rsid w:val="008D0FAA"/>
    <w:rsid w:val="008D363A"/>
    <w:rsid w:val="008D71F3"/>
    <w:rsid w:val="008E4595"/>
    <w:rsid w:val="008E5472"/>
    <w:rsid w:val="008E7B2F"/>
    <w:rsid w:val="008F2241"/>
    <w:rsid w:val="008F319E"/>
    <w:rsid w:val="008F3307"/>
    <w:rsid w:val="008F33B8"/>
    <w:rsid w:val="008F3FF3"/>
    <w:rsid w:val="008F473C"/>
    <w:rsid w:val="008F5327"/>
    <w:rsid w:val="009063A0"/>
    <w:rsid w:val="0091485D"/>
    <w:rsid w:val="009256C3"/>
    <w:rsid w:val="009267C4"/>
    <w:rsid w:val="009314A7"/>
    <w:rsid w:val="009412FA"/>
    <w:rsid w:val="00941552"/>
    <w:rsid w:val="00942FD1"/>
    <w:rsid w:val="0094305B"/>
    <w:rsid w:val="0094314B"/>
    <w:rsid w:val="009431E2"/>
    <w:rsid w:val="009441EF"/>
    <w:rsid w:val="00945024"/>
    <w:rsid w:val="009457E0"/>
    <w:rsid w:val="0094785B"/>
    <w:rsid w:val="00953BC8"/>
    <w:rsid w:val="0095506E"/>
    <w:rsid w:val="009632DA"/>
    <w:rsid w:val="00964075"/>
    <w:rsid w:val="00965B6C"/>
    <w:rsid w:val="0096713F"/>
    <w:rsid w:val="0096742A"/>
    <w:rsid w:val="00970C1D"/>
    <w:rsid w:val="00971E88"/>
    <w:rsid w:val="00973E9B"/>
    <w:rsid w:val="009803DA"/>
    <w:rsid w:val="00980763"/>
    <w:rsid w:val="0098284C"/>
    <w:rsid w:val="00983336"/>
    <w:rsid w:val="00983B03"/>
    <w:rsid w:val="009848DF"/>
    <w:rsid w:val="009948A7"/>
    <w:rsid w:val="00995404"/>
    <w:rsid w:val="009A177D"/>
    <w:rsid w:val="009A305A"/>
    <w:rsid w:val="009B0655"/>
    <w:rsid w:val="009B1ACE"/>
    <w:rsid w:val="009B1ADF"/>
    <w:rsid w:val="009B56C7"/>
    <w:rsid w:val="009C010F"/>
    <w:rsid w:val="009C189E"/>
    <w:rsid w:val="009C5FDB"/>
    <w:rsid w:val="009C63A8"/>
    <w:rsid w:val="009D27D2"/>
    <w:rsid w:val="009D42B6"/>
    <w:rsid w:val="009D7B0A"/>
    <w:rsid w:val="009E2207"/>
    <w:rsid w:val="009E341B"/>
    <w:rsid w:val="009E478A"/>
    <w:rsid w:val="009F3FCB"/>
    <w:rsid w:val="009F6ECE"/>
    <w:rsid w:val="00A07142"/>
    <w:rsid w:val="00A15BA9"/>
    <w:rsid w:val="00A2123E"/>
    <w:rsid w:val="00A2219D"/>
    <w:rsid w:val="00A23E52"/>
    <w:rsid w:val="00A33E20"/>
    <w:rsid w:val="00A37F0D"/>
    <w:rsid w:val="00A42FEF"/>
    <w:rsid w:val="00A521D1"/>
    <w:rsid w:val="00A53380"/>
    <w:rsid w:val="00A56511"/>
    <w:rsid w:val="00A608AA"/>
    <w:rsid w:val="00A6092B"/>
    <w:rsid w:val="00A627C2"/>
    <w:rsid w:val="00A62881"/>
    <w:rsid w:val="00A6476D"/>
    <w:rsid w:val="00A6503B"/>
    <w:rsid w:val="00A729BF"/>
    <w:rsid w:val="00A7586A"/>
    <w:rsid w:val="00A86977"/>
    <w:rsid w:val="00A922F5"/>
    <w:rsid w:val="00A94BF8"/>
    <w:rsid w:val="00A96EA7"/>
    <w:rsid w:val="00AA1A82"/>
    <w:rsid w:val="00AB7C95"/>
    <w:rsid w:val="00AC2C75"/>
    <w:rsid w:val="00AC4296"/>
    <w:rsid w:val="00AD2B09"/>
    <w:rsid w:val="00AD43C4"/>
    <w:rsid w:val="00AD5AB9"/>
    <w:rsid w:val="00AE12BF"/>
    <w:rsid w:val="00AE55E0"/>
    <w:rsid w:val="00AE7DBE"/>
    <w:rsid w:val="00AF36EC"/>
    <w:rsid w:val="00B02E92"/>
    <w:rsid w:val="00B1209F"/>
    <w:rsid w:val="00B12357"/>
    <w:rsid w:val="00B15EEC"/>
    <w:rsid w:val="00B16BA4"/>
    <w:rsid w:val="00B21D2D"/>
    <w:rsid w:val="00B227B4"/>
    <w:rsid w:val="00B249F8"/>
    <w:rsid w:val="00B26F46"/>
    <w:rsid w:val="00B36CD3"/>
    <w:rsid w:val="00B4041D"/>
    <w:rsid w:val="00B42EC6"/>
    <w:rsid w:val="00B43A1C"/>
    <w:rsid w:val="00B51F92"/>
    <w:rsid w:val="00B520EB"/>
    <w:rsid w:val="00B53F2E"/>
    <w:rsid w:val="00B5534E"/>
    <w:rsid w:val="00B62F5B"/>
    <w:rsid w:val="00B6493C"/>
    <w:rsid w:val="00B67656"/>
    <w:rsid w:val="00B70ED4"/>
    <w:rsid w:val="00B826FA"/>
    <w:rsid w:val="00B83ED3"/>
    <w:rsid w:val="00B91F81"/>
    <w:rsid w:val="00B9263B"/>
    <w:rsid w:val="00B93E4E"/>
    <w:rsid w:val="00B944FB"/>
    <w:rsid w:val="00B94DB1"/>
    <w:rsid w:val="00B96801"/>
    <w:rsid w:val="00B9711B"/>
    <w:rsid w:val="00B97272"/>
    <w:rsid w:val="00BA41F5"/>
    <w:rsid w:val="00BA4BA8"/>
    <w:rsid w:val="00BA74E5"/>
    <w:rsid w:val="00BA7FD5"/>
    <w:rsid w:val="00BC112C"/>
    <w:rsid w:val="00BC6DEA"/>
    <w:rsid w:val="00BD60E8"/>
    <w:rsid w:val="00BE0087"/>
    <w:rsid w:val="00BE16DC"/>
    <w:rsid w:val="00BF0A38"/>
    <w:rsid w:val="00BF27D7"/>
    <w:rsid w:val="00BF4F74"/>
    <w:rsid w:val="00C004C3"/>
    <w:rsid w:val="00C01571"/>
    <w:rsid w:val="00C100C2"/>
    <w:rsid w:val="00C10F38"/>
    <w:rsid w:val="00C225F9"/>
    <w:rsid w:val="00C30DC3"/>
    <w:rsid w:val="00C314DC"/>
    <w:rsid w:val="00C31C3F"/>
    <w:rsid w:val="00C3219A"/>
    <w:rsid w:val="00C330E0"/>
    <w:rsid w:val="00C35C18"/>
    <w:rsid w:val="00C4173B"/>
    <w:rsid w:val="00C4216D"/>
    <w:rsid w:val="00C44492"/>
    <w:rsid w:val="00C475F6"/>
    <w:rsid w:val="00C51895"/>
    <w:rsid w:val="00C63366"/>
    <w:rsid w:val="00C63723"/>
    <w:rsid w:val="00C64590"/>
    <w:rsid w:val="00C65A57"/>
    <w:rsid w:val="00C6747A"/>
    <w:rsid w:val="00C70A6A"/>
    <w:rsid w:val="00C7102F"/>
    <w:rsid w:val="00C72F90"/>
    <w:rsid w:val="00C7326B"/>
    <w:rsid w:val="00C74800"/>
    <w:rsid w:val="00C749AA"/>
    <w:rsid w:val="00C74FFF"/>
    <w:rsid w:val="00C77869"/>
    <w:rsid w:val="00C77A9F"/>
    <w:rsid w:val="00C83A0C"/>
    <w:rsid w:val="00C8534F"/>
    <w:rsid w:val="00C9123A"/>
    <w:rsid w:val="00C962DE"/>
    <w:rsid w:val="00CA1E1B"/>
    <w:rsid w:val="00CA2F2D"/>
    <w:rsid w:val="00CB11C9"/>
    <w:rsid w:val="00CB3F3A"/>
    <w:rsid w:val="00CB4BB5"/>
    <w:rsid w:val="00CB4CB4"/>
    <w:rsid w:val="00CD1B10"/>
    <w:rsid w:val="00CD3424"/>
    <w:rsid w:val="00CE016E"/>
    <w:rsid w:val="00CE4893"/>
    <w:rsid w:val="00CE4EEC"/>
    <w:rsid w:val="00CE65C4"/>
    <w:rsid w:val="00CE749D"/>
    <w:rsid w:val="00CF32FB"/>
    <w:rsid w:val="00D03F74"/>
    <w:rsid w:val="00D06ACA"/>
    <w:rsid w:val="00D10CCC"/>
    <w:rsid w:val="00D13A0D"/>
    <w:rsid w:val="00D13B48"/>
    <w:rsid w:val="00D1647A"/>
    <w:rsid w:val="00D2074D"/>
    <w:rsid w:val="00D20952"/>
    <w:rsid w:val="00D21F60"/>
    <w:rsid w:val="00D22CEA"/>
    <w:rsid w:val="00D32CBA"/>
    <w:rsid w:val="00D3404A"/>
    <w:rsid w:val="00D45EBA"/>
    <w:rsid w:val="00D4714E"/>
    <w:rsid w:val="00D600FA"/>
    <w:rsid w:val="00D60156"/>
    <w:rsid w:val="00D64372"/>
    <w:rsid w:val="00D65651"/>
    <w:rsid w:val="00D72937"/>
    <w:rsid w:val="00D779FD"/>
    <w:rsid w:val="00D82285"/>
    <w:rsid w:val="00D855EA"/>
    <w:rsid w:val="00D9421D"/>
    <w:rsid w:val="00D95BAB"/>
    <w:rsid w:val="00D95DB5"/>
    <w:rsid w:val="00D95F62"/>
    <w:rsid w:val="00D979D8"/>
    <w:rsid w:val="00D97C73"/>
    <w:rsid w:val="00DA12B7"/>
    <w:rsid w:val="00DA1B0D"/>
    <w:rsid w:val="00DB12BA"/>
    <w:rsid w:val="00DB40C6"/>
    <w:rsid w:val="00DC11CD"/>
    <w:rsid w:val="00DC27EF"/>
    <w:rsid w:val="00DC5CED"/>
    <w:rsid w:val="00DD0A38"/>
    <w:rsid w:val="00DD344C"/>
    <w:rsid w:val="00DE2B93"/>
    <w:rsid w:val="00DE32E5"/>
    <w:rsid w:val="00DF3698"/>
    <w:rsid w:val="00DF3BB2"/>
    <w:rsid w:val="00DF75E4"/>
    <w:rsid w:val="00E10CE7"/>
    <w:rsid w:val="00E12443"/>
    <w:rsid w:val="00E13729"/>
    <w:rsid w:val="00E16FCD"/>
    <w:rsid w:val="00E215BC"/>
    <w:rsid w:val="00E22121"/>
    <w:rsid w:val="00E25604"/>
    <w:rsid w:val="00E35C63"/>
    <w:rsid w:val="00E375AA"/>
    <w:rsid w:val="00E37B3E"/>
    <w:rsid w:val="00E37DFB"/>
    <w:rsid w:val="00E407D3"/>
    <w:rsid w:val="00E40A4C"/>
    <w:rsid w:val="00E450F3"/>
    <w:rsid w:val="00E457E5"/>
    <w:rsid w:val="00E52653"/>
    <w:rsid w:val="00E60007"/>
    <w:rsid w:val="00E60E18"/>
    <w:rsid w:val="00E60E3A"/>
    <w:rsid w:val="00E62E6F"/>
    <w:rsid w:val="00E6607A"/>
    <w:rsid w:val="00E6651F"/>
    <w:rsid w:val="00E67B0C"/>
    <w:rsid w:val="00E70834"/>
    <w:rsid w:val="00E757C0"/>
    <w:rsid w:val="00E75DDD"/>
    <w:rsid w:val="00E801CD"/>
    <w:rsid w:val="00E82130"/>
    <w:rsid w:val="00E84F2D"/>
    <w:rsid w:val="00E944D0"/>
    <w:rsid w:val="00E95FB2"/>
    <w:rsid w:val="00E969FF"/>
    <w:rsid w:val="00EA170E"/>
    <w:rsid w:val="00EA2D1F"/>
    <w:rsid w:val="00EA3FF5"/>
    <w:rsid w:val="00EA5A21"/>
    <w:rsid w:val="00EB7E14"/>
    <w:rsid w:val="00EC09E3"/>
    <w:rsid w:val="00EC6C69"/>
    <w:rsid w:val="00ED5807"/>
    <w:rsid w:val="00EE28A0"/>
    <w:rsid w:val="00EE6B5D"/>
    <w:rsid w:val="00EE6E37"/>
    <w:rsid w:val="00EF1A05"/>
    <w:rsid w:val="00EF3612"/>
    <w:rsid w:val="00EF5B17"/>
    <w:rsid w:val="00F01487"/>
    <w:rsid w:val="00F01AB4"/>
    <w:rsid w:val="00F03C65"/>
    <w:rsid w:val="00F142B6"/>
    <w:rsid w:val="00F20E92"/>
    <w:rsid w:val="00F21405"/>
    <w:rsid w:val="00F256AB"/>
    <w:rsid w:val="00F30A86"/>
    <w:rsid w:val="00F33D67"/>
    <w:rsid w:val="00F37D48"/>
    <w:rsid w:val="00F4632F"/>
    <w:rsid w:val="00F53656"/>
    <w:rsid w:val="00F55888"/>
    <w:rsid w:val="00F572D4"/>
    <w:rsid w:val="00F63223"/>
    <w:rsid w:val="00F73EC1"/>
    <w:rsid w:val="00F7773F"/>
    <w:rsid w:val="00F868F3"/>
    <w:rsid w:val="00F869BD"/>
    <w:rsid w:val="00F95818"/>
    <w:rsid w:val="00F96769"/>
    <w:rsid w:val="00FB2733"/>
    <w:rsid w:val="00FB468B"/>
    <w:rsid w:val="00FB6BDB"/>
    <w:rsid w:val="00FB6E23"/>
    <w:rsid w:val="00FC17DF"/>
    <w:rsid w:val="00FC5B0E"/>
    <w:rsid w:val="00FD5444"/>
    <w:rsid w:val="00FD697E"/>
    <w:rsid w:val="00FD742F"/>
    <w:rsid w:val="00FE24D3"/>
    <w:rsid w:val="00FE29F0"/>
    <w:rsid w:val="00FE65D3"/>
    <w:rsid w:val="00FE73F2"/>
    <w:rsid w:val="00FE75E2"/>
    <w:rsid w:val="00FF1BD1"/>
    <w:rsid w:val="00FF356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4A2"/>
    <w:pPr>
      <w:spacing w:after="0" w:line="240" w:lineRule="auto"/>
    </w:pPr>
    <w:rPr>
      <w:rFonts w:ascii="Times New Roman" w:eastAsia="Times New Roman" w:hAnsi="Times New Roman" w:cs="Times New Roman"/>
      <w:kern w:val="0"/>
      <w:sz w:val="24"/>
      <w:szCs w:val="24"/>
      <w:lang w:bidi="th-TH"/>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bidi="ar-SA"/>
      <w14:ligatures w14:val="standardContextual"/>
    </w:rPr>
  </w:style>
  <w:style w:type="paragraph" w:styleId="NormalWeb">
    <w:name w:val="Normal (Web)"/>
    <w:basedOn w:val="Normal"/>
    <w:uiPriority w:val="99"/>
    <w:unhideWhenUsed/>
    <w:rsid w:val="006F72E2"/>
    <w:pPr>
      <w:spacing w:before="100" w:beforeAutospacing="1" w:after="100" w:afterAutospacing="1"/>
    </w:p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 w:type="character" w:styleId="Hyperlink">
    <w:name w:val="Hyperlink"/>
    <w:basedOn w:val="DefaultParagraphFont"/>
    <w:uiPriority w:val="99"/>
    <w:unhideWhenUsed/>
    <w:rsid w:val="00C74800"/>
    <w:rPr>
      <w:color w:val="0563C1" w:themeColor="hyperlink"/>
      <w:u w:val="single"/>
    </w:rPr>
  </w:style>
  <w:style w:type="character" w:styleId="UnresolvedMention">
    <w:name w:val="Unresolved Mention"/>
    <w:basedOn w:val="DefaultParagraphFont"/>
    <w:uiPriority w:val="99"/>
    <w:semiHidden/>
    <w:unhideWhenUsed/>
    <w:rsid w:val="00C74800"/>
    <w:rPr>
      <w:color w:val="605E5C"/>
      <w:shd w:val="clear" w:color="auto" w:fill="E1DFDD"/>
    </w:rPr>
  </w:style>
  <w:style w:type="character" w:styleId="FollowedHyperlink">
    <w:name w:val="FollowedHyperlink"/>
    <w:basedOn w:val="DefaultParagraphFont"/>
    <w:uiPriority w:val="99"/>
    <w:semiHidden/>
    <w:unhideWhenUsed/>
    <w:rsid w:val="0057032E"/>
    <w:rPr>
      <w:color w:val="954F72" w:themeColor="followedHyperlink"/>
      <w:u w:val="single"/>
    </w:rPr>
  </w:style>
  <w:style w:type="paragraph" w:customStyle="1" w:styleId="p1">
    <w:name w:val="p1"/>
    <w:basedOn w:val="Normal"/>
    <w:rsid w:val="00191606"/>
    <w:rPr>
      <w:rFonts w:ascii="Helvetica Neue" w:hAnsi="Helvetica Neue"/>
      <w:color w:val="000000"/>
      <w:sz w:val="21"/>
      <w:szCs w:val="21"/>
    </w:rPr>
  </w:style>
  <w:style w:type="character" w:styleId="CommentReference">
    <w:name w:val="annotation reference"/>
    <w:basedOn w:val="DefaultParagraphFont"/>
    <w:uiPriority w:val="99"/>
    <w:semiHidden/>
    <w:unhideWhenUsed/>
    <w:rsid w:val="001C4B91"/>
    <w:rPr>
      <w:sz w:val="16"/>
      <w:szCs w:val="18"/>
    </w:rPr>
  </w:style>
  <w:style w:type="paragraph" w:styleId="CommentText">
    <w:name w:val="annotation text"/>
    <w:basedOn w:val="Normal"/>
    <w:link w:val="CommentTextChar"/>
    <w:uiPriority w:val="99"/>
    <w:unhideWhenUsed/>
    <w:rsid w:val="001C4B91"/>
    <w:rPr>
      <w:rFonts w:cs="Angsana New"/>
      <w:sz w:val="20"/>
      <w:szCs w:val="25"/>
    </w:rPr>
  </w:style>
  <w:style w:type="character" w:customStyle="1" w:styleId="CommentTextChar">
    <w:name w:val="Comment Text Char"/>
    <w:basedOn w:val="DefaultParagraphFont"/>
    <w:link w:val="CommentText"/>
    <w:uiPriority w:val="99"/>
    <w:rsid w:val="001C4B91"/>
    <w:rPr>
      <w:rFonts w:ascii="Times New Roman" w:eastAsia="Times New Roman" w:hAnsi="Times New Roman" w:cs="Angsana New"/>
      <w:kern w:val="0"/>
      <w:sz w:val="20"/>
      <w:szCs w:val="25"/>
      <w:lang w:bidi="th-TH"/>
      <w14:ligatures w14:val="none"/>
    </w:rPr>
  </w:style>
  <w:style w:type="paragraph" w:styleId="CommentSubject">
    <w:name w:val="annotation subject"/>
    <w:basedOn w:val="CommentText"/>
    <w:next w:val="CommentText"/>
    <w:link w:val="CommentSubjectChar"/>
    <w:uiPriority w:val="99"/>
    <w:semiHidden/>
    <w:unhideWhenUsed/>
    <w:rsid w:val="001C4B91"/>
    <w:rPr>
      <w:b/>
      <w:bCs/>
    </w:rPr>
  </w:style>
  <w:style w:type="character" w:customStyle="1" w:styleId="CommentSubjectChar">
    <w:name w:val="Comment Subject Char"/>
    <w:basedOn w:val="CommentTextChar"/>
    <w:link w:val="CommentSubject"/>
    <w:uiPriority w:val="99"/>
    <w:semiHidden/>
    <w:rsid w:val="001C4B91"/>
    <w:rPr>
      <w:rFonts w:ascii="Times New Roman" w:eastAsia="Times New Roman" w:hAnsi="Times New Roman" w:cs="Angsana New"/>
      <w:b/>
      <w:bCs/>
      <w:kern w:val="0"/>
      <w:sz w:val="20"/>
      <w:szCs w:val="25"/>
      <w:lang w:bidi="th-TH"/>
      <w14:ligatures w14:val="none"/>
    </w:rPr>
  </w:style>
  <w:style w:type="paragraph" w:styleId="Revision">
    <w:name w:val="Revision"/>
    <w:hidden/>
    <w:uiPriority w:val="99"/>
    <w:semiHidden/>
    <w:rsid w:val="001C4B91"/>
    <w:pPr>
      <w:spacing w:after="0" w:line="240" w:lineRule="auto"/>
    </w:pPr>
    <w:rPr>
      <w:rFonts w:ascii="Times New Roman" w:eastAsia="Times New Roman" w:hAnsi="Times New Roman" w:cs="Angsana New"/>
      <w:kern w:val="0"/>
      <w:sz w:val="24"/>
      <w:szCs w:val="30"/>
      <w:lang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75372659">
      <w:bodyDiv w:val="1"/>
      <w:marLeft w:val="0"/>
      <w:marRight w:val="0"/>
      <w:marTop w:val="0"/>
      <w:marBottom w:val="0"/>
      <w:divBdr>
        <w:top w:val="none" w:sz="0" w:space="0" w:color="auto"/>
        <w:left w:val="none" w:sz="0" w:space="0" w:color="auto"/>
        <w:bottom w:val="none" w:sz="0" w:space="0" w:color="auto"/>
        <w:right w:val="none" w:sz="0" w:space="0" w:color="auto"/>
      </w:divBdr>
    </w:div>
    <w:div w:id="128982995">
      <w:bodyDiv w:val="1"/>
      <w:marLeft w:val="0"/>
      <w:marRight w:val="0"/>
      <w:marTop w:val="0"/>
      <w:marBottom w:val="0"/>
      <w:divBdr>
        <w:top w:val="none" w:sz="0" w:space="0" w:color="auto"/>
        <w:left w:val="none" w:sz="0" w:space="0" w:color="auto"/>
        <w:bottom w:val="none" w:sz="0" w:space="0" w:color="auto"/>
        <w:right w:val="none" w:sz="0" w:space="0" w:color="auto"/>
      </w:divBdr>
    </w:div>
    <w:div w:id="168716294">
      <w:bodyDiv w:val="1"/>
      <w:marLeft w:val="0"/>
      <w:marRight w:val="0"/>
      <w:marTop w:val="0"/>
      <w:marBottom w:val="0"/>
      <w:divBdr>
        <w:top w:val="none" w:sz="0" w:space="0" w:color="auto"/>
        <w:left w:val="none" w:sz="0" w:space="0" w:color="auto"/>
        <w:bottom w:val="none" w:sz="0" w:space="0" w:color="auto"/>
        <w:right w:val="none" w:sz="0" w:space="0" w:color="auto"/>
      </w:divBdr>
    </w:div>
    <w:div w:id="1796647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796">
          <w:marLeft w:val="446"/>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204296479">
      <w:bodyDiv w:val="1"/>
      <w:marLeft w:val="0"/>
      <w:marRight w:val="0"/>
      <w:marTop w:val="0"/>
      <w:marBottom w:val="0"/>
      <w:divBdr>
        <w:top w:val="none" w:sz="0" w:space="0" w:color="auto"/>
        <w:left w:val="none" w:sz="0" w:space="0" w:color="auto"/>
        <w:bottom w:val="none" w:sz="0" w:space="0" w:color="auto"/>
        <w:right w:val="none" w:sz="0" w:space="0" w:color="auto"/>
      </w:divBdr>
      <w:divsChild>
        <w:div w:id="1386442587">
          <w:marLeft w:val="0"/>
          <w:marRight w:val="0"/>
          <w:marTop w:val="0"/>
          <w:marBottom w:val="0"/>
          <w:divBdr>
            <w:top w:val="none" w:sz="0" w:space="0" w:color="auto"/>
            <w:left w:val="none" w:sz="0" w:space="0" w:color="auto"/>
            <w:bottom w:val="none" w:sz="0" w:space="0" w:color="auto"/>
            <w:right w:val="none" w:sz="0" w:space="0" w:color="auto"/>
          </w:divBdr>
          <w:divsChild>
            <w:div w:id="1989625916">
              <w:marLeft w:val="0"/>
              <w:marRight w:val="0"/>
              <w:marTop w:val="0"/>
              <w:marBottom w:val="0"/>
              <w:divBdr>
                <w:top w:val="none" w:sz="0" w:space="0" w:color="auto"/>
                <w:left w:val="none" w:sz="0" w:space="0" w:color="auto"/>
                <w:bottom w:val="none" w:sz="0" w:space="0" w:color="auto"/>
                <w:right w:val="none" w:sz="0" w:space="0" w:color="auto"/>
              </w:divBdr>
              <w:divsChild>
                <w:div w:id="16733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29">
      <w:bodyDiv w:val="1"/>
      <w:marLeft w:val="0"/>
      <w:marRight w:val="0"/>
      <w:marTop w:val="0"/>
      <w:marBottom w:val="0"/>
      <w:divBdr>
        <w:top w:val="none" w:sz="0" w:space="0" w:color="auto"/>
        <w:left w:val="none" w:sz="0" w:space="0" w:color="auto"/>
        <w:bottom w:val="none" w:sz="0" w:space="0" w:color="auto"/>
        <w:right w:val="none" w:sz="0" w:space="0" w:color="auto"/>
      </w:divBdr>
      <w:divsChild>
        <w:div w:id="1564750268">
          <w:marLeft w:val="446"/>
          <w:marRight w:val="0"/>
          <w:marTop w:val="0"/>
          <w:marBottom w:val="0"/>
          <w:divBdr>
            <w:top w:val="none" w:sz="0" w:space="0" w:color="auto"/>
            <w:left w:val="none" w:sz="0" w:space="0" w:color="auto"/>
            <w:bottom w:val="none" w:sz="0" w:space="0" w:color="auto"/>
            <w:right w:val="none" w:sz="0" w:space="0" w:color="auto"/>
          </w:divBdr>
        </w:div>
      </w:divsChild>
    </w:div>
    <w:div w:id="288317124">
      <w:bodyDiv w:val="1"/>
      <w:marLeft w:val="0"/>
      <w:marRight w:val="0"/>
      <w:marTop w:val="0"/>
      <w:marBottom w:val="0"/>
      <w:divBdr>
        <w:top w:val="none" w:sz="0" w:space="0" w:color="auto"/>
        <w:left w:val="none" w:sz="0" w:space="0" w:color="auto"/>
        <w:bottom w:val="none" w:sz="0" w:space="0" w:color="auto"/>
        <w:right w:val="none" w:sz="0" w:space="0" w:color="auto"/>
      </w:divBdr>
    </w:div>
    <w:div w:id="295837608">
      <w:bodyDiv w:val="1"/>
      <w:marLeft w:val="0"/>
      <w:marRight w:val="0"/>
      <w:marTop w:val="0"/>
      <w:marBottom w:val="0"/>
      <w:divBdr>
        <w:top w:val="none" w:sz="0" w:space="0" w:color="auto"/>
        <w:left w:val="none" w:sz="0" w:space="0" w:color="auto"/>
        <w:bottom w:val="none" w:sz="0" w:space="0" w:color="auto"/>
        <w:right w:val="none" w:sz="0" w:space="0" w:color="auto"/>
      </w:divBdr>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330060448">
      <w:bodyDiv w:val="1"/>
      <w:marLeft w:val="0"/>
      <w:marRight w:val="0"/>
      <w:marTop w:val="0"/>
      <w:marBottom w:val="0"/>
      <w:divBdr>
        <w:top w:val="none" w:sz="0" w:space="0" w:color="auto"/>
        <w:left w:val="none" w:sz="0" w:space="0" w:color="auto"/>
        <w:bottom w:val="none" w:sz="0" w:space="0" w:color="auto"/>
        <w:right w:val="none" w:sz="0" w:space="0" w:color="auto"/>
      </w:divBdr>
    </w:div>
    <w:div w:id="440760062">
      <w:bodyDiv w:val="1"/>
      <w:marLeft w:val="0"/>
      <w:marRight w:val="0"/>
      <w:marTop w:val="0"/>
      <w:marBottom w:val="0"/>
      <w:divBdr>
        <w:top w:val="none" w:sz="0" w:space="0" w:color="auto"/>
        <w:left w:val="none" w:sz="0" w:space="0" w:color="auto"/>
        <w:bottom w:val="none" w:sz="0" w:space="0" w:color="auto"/>
        <w:right w:val="none" w:sz="0" w:space="0" w:color="auto"/>
      </w:divBdr>
      <w:divsChild>
        <w:div w:id="140537288">
          <w:marLeft w:val="640"/>
          <w:marRight w:val="0"/>
          <w:marTop w:val="0"/>
          <w:marBottom w:val="0"/>
          <w:divBdr>
            <w:top w:val="none" w:sz="0" w:space="0" w:color="auto"/>
            <w:left w:val="none" w:sz="0" w:space="0" w:color="auto"/>
            <w:bottom w:val="none" w:sz="0" w:space="0" w:color="auto"/>
            <w:right w:val="none" w:sz="0" w:space="0" w:color="auto"/>
          </w:divBdr>
        </w:div>
        <w:div w:id="770274566">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12204115">
      <w:bodyDiv w:val="1"/>
      <w:marLeft w:val="0"/>
      <w:marRight w:val="0"/>
      <w:marTop w:val="0"/>
      <w:marBottom w:val="0"/>
      <w:divBdr>
        <w:top w:val="none" w:sz="0" w:space="0" w:color="auto"/>
        <w:left w:val="none" w:sz="0" w:space="0" w:color="auto"/>
        <w:bottom w:val="none" w:sz="0" w:space="0" w:color="auto"/>
        <w:right w:val="none" w:sz="0" w:space="0" w:color="auto"/>
      </w:divBdr>
    </w:div>
    <w:div w:id="657154669">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662777210">
      <w:bodyDiv w:val="1"/>
      <w:marLeft w:val="0"/>
      <w:marRight w:val="0"/>
      <w:marTop w:val="0"/>
      <w:marBottom w:val="0"/>
      <w:divBdr>
        <w:top w:val="none" w:sz="0" w:space="0" w:color="auto"/>
        <w:left w:val="none" w:sz="0" w:space="0" w:color="auto"/>
        <w:bottom w:val="none" w:sz="0" w:space="0" w:color="auto"/>
        <w:right w:val="none" w:sz="0" w:space="0" w:color="auto"/>
      </w:divBdr>
    </w:div>
    <w:div w:id="675425881">
      <w:bodyDiv w:val="1"/>
      <w:marLeft w:val="0"/>
      <w:marRight w:val="0"/>
      <w:marTop w:val="0"/>
      <w:marBottom w:val="0"/>
      <w:divBdr>
        <w:top w:val="none" w:sz="0" w:space="0" w:color="auto"/>
        <w:left w:val="none" w:sz="0" w:space="0" w:color="auto"/>
        <w:bottom w:val="none" w:sz="0" w:space="0" w:color="auto"/>
        <w:right w:val="none" w:sz="0" w:space="0" w:color="auto"/>
      </w:divBdr>
    </w:div>
    <w:div w:id="677392622">
      <w:bodyDiv w:val="1"/>
      <w:marLeft w:val="0"/>
      <w:marRight w:val="0"/>
      <w:marTop w:val="0"/>
      <w:marBottom w:val="0"/>
      <w:divBdr>
        <w:top w:val="none" w:sz="0" w:space="0" w:color="auto"/>
        <w:left w:val="none" w:sz="0" w:space="0" w:color="auto"/>
        <w:bottom w:val="none" w:sz="0" w:space="0" w:color="auto"/>
        <w:right w:val="none" w:sz="0" w:space="0" w:color="auto"/>
      </w:divBdr>
      <w:divsChild>
        <w:div w:id="1823229516">
          <w:marLeft w:val="640"/>
          <w:marRight w:val="0"/>
          <w:marTop w:val="0"/>
          <w:marBottom w:val="0"/>
          <w:divBdr>
            <w:top w:val="none" w:sz="0" w:space="0" w:color="auto"/>
            <w:left w:val="none" w:sz="0" w:space="0" w:color="auto"/>
            <w:bottom w:val="none" w:sz="0" w:space="0" w:color="auto"/>
            <w:right w:val="none" w:sz="0" w:space="0" w:color="auto"/>
          </w:divBdr>
        </w:div>
        <w:div w:id="1715929634">
          <w:marLeft w:val="640"/>
          <w:marRight w:val="0"/>
          <w:marTop w:val="0"/>
          <w:marBottom w:val="0"/>
          <w:divBdr>
            <w:top w:val="none" w:sz="0" w:space="0" w:color="auto"/>
            <w:left w:val="none" w:sz="0" w:space="0" w:color="auto"/>
            <w:bottom w:val="none" w:sz="0" w:space="0" w:color="auto"/>
            <w:right w:val="none" w:sz="0" w:space="0" w:color="auto"/>
          </w:divBdr>
        </w:div>
        <w:div w:id="1347442885">
          <w:marLeft w:val="640"/>
          <w:marRight w:val="0"/>
          <w:marTop w:val="0"/>
          <w:marBottom w:val="0"/>
          <w:divBdr>
            <w:top w:val="none" w:sz="0" w:space="0" w:color="auto"/>
            <w:left w:val="none" w:sz="0" w:space="0" w:color="auto"/>
            <w:bottom w:val="none" w:sz="0" w:space="0" w:color="auto"/>
            <w:right w:val="none" w:sz="0" w:space="0" w:color="auto"/>
          </w:divBdr>
        </w:div>
      </w:divsChild>
    </w:div>
    <w:div w:id="686367561">
      <w:bodyDiv w:val="1"/>
      <w:marLeft w:val="0"/>
      <w:marRight w:val="0"/>
      <w:marTop w:val="0"/>
      <w:marBottom w:val="0"/>
      <w:divBdr>
        <w:top w:val="none" w:sz="0" w:space="0" w:color="auto"/>
        <w:left w:val="none" w:sz="0" w:space="0" w:color="auto"/>
        <w:bottom w:val="none" w:sz="0" w:space="0" w:color="auto"/>
        <w:right w:val="none" w:sz="0" w:space="0" w:color="auto"/>
      </w:divBdr>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718896619">
      <w:bodyDiv w:val="1"/>
      <w:marLeft w:val="0"/>
      <w:marRight w:val="0"/>
      <w:marTop w:val="0"/>
      <w:marBottom w:val="0"/>
      <w:divBdr>
        <w:top w:val="none" w:sz="0" w:space="0" w:color="auto"/>
        <w:left w:val="none" w:sz="0" w:space="0" w:color="auto"/>
        <w:bottom w:val="none" w:sz="0" w:space="0" w:color="auto"/>
        <w:right w:val="none" w:sz="0" w:space="0" w:color="auto"/>
      </w:divBdr>
    </w:div>
    <w:div w:id="734859421">
      <w:bodyDiv w:val="1"/>
      <w:marLeft w:val="0"/>
      <w:marRight w:val="0"/>
      <w:marTop w:val="0"/>
      <w:marBottom w:val="0"/>
      <w:divBdr>
        <w:top w:val="none" w:sz="0" w:space="0" w:color="auto"/>
        <w:left w:val="none" w:sz="0" w:space="0" w:color="auto"/>
        <w:bottom w:val="none" w:sz="0" w:space="0" w:color="auto"/>
        <w:right w:val="none" w:sz="0" w:space="0" w:color="auto"/>
      </w:divBdr>
      <w:divsChild>
        <w:div w:id="74328281">
          <w:marLeft w:val="446"/>
          <w:marRight w:val="0"/>
          <w:marTop w:val="0"/>
          <w:marBottom w:val="0"/>
          <w:divBdr>
            <w:top w:val="none" w:sz="0" w:space="0" w:color="auto"/>
            <w:left w:val="none" w:sz="0" w:space="0" w:color="auto"/>
            <w:bottom w:val="none" w:sz="0" w:space="0" w:color="auto"/>
            <w:right w:val="none" w:sz="0" w:space="0" w:color="auto"/>
          </w:divBdr>
        </w:div>
      </w:divsChild>
    </w:div>
    <w:div w:id="794520686">
      <w:bodyDiv w:val="1"/>
      <w:marLeft w:val="0"/>
      <w:marRight w:val="0"/>
      <w:marTop w:val="0"/>
      <w:marBottom w:val="0"/>
      <w:divBdr>
        <w:top w:val="none" w:sz="0" w:space="0" w:color="auto"/>
        <w:left w:val="none" w:sz="0" w:space="0" w:color="auto"/>
        <w:bottom w:val="none" w:sz="0" w:space="0" w:color="auto"/>
        <w:right w:val="none" w:sz="0" w:space="0" w:color="auto"/>
      </w:divBdr>
    </w:div>
    <w:div w:id="835002403">
      <w:bodyDiv w:val="1"/>
      <w:marLeft w:val="0"/>
      <w:marRight w:val="0"/>
      <w:marTop w:val="0"/>
      <w:marBottom w:val="0"/>
      <w:divBdr>
        <w:top w:val="none" w:sz="0" w:space="0" w:color="auto"/>
        <w:left w:val="none" w:sz="0" w:space="0" w:color="auto"/>
        <w:bottom w:val="none" w:sz="0" w:space="0" w:color="auto"/>
        <w:right w:val="none" w:sz="0" w:space="0" w:color="auto"/>
      </w:divBdr>
    </w:div>
    <w:div w:id="935483708">
      <w:bodyDiv w:val="1"/>
      <w:marLeft w:val="0"/>
      <w:marRight w:val="0"/>
      <w:marTop w:val="0"/>
      <w:marBottom w:val="0"/>
      <w:divBdr>
        <w:top w:val="none" w:sz="0" w:space="0" w:color="auto"/>
        <w:left w:val="none" w:sz="0" w:space="0" w:color="auto"/>
        <w:bottom w:val="none" w:sz="0" w:space="0" w:color="auto"/>
        <w:right w:val="none" w:sz="0" w:space="0" w:color="auto"/>
      </w:divBdr>
    </w:div>
    <w:div w:id="949821858">
      <w:bodyDiv w:val="1"/>
      <w:marLeft w:val="0"/>
      <w:marRight w:val="0"/>
      <w:marTop w:val="0"/>
      <w:marBottom w:val="0"/>
      <w:divBdr>
        <w:top w:val="none" w:sz="0" w:space="0" w:color="auto"/>
        <w:left w:val="none" w:sz="0" w:space="0" w:color="auto"/>
        <w:bottom w:val="none" w:sz="0" w:space="0" w:color="auto"/>
        <w:right w:val="none" w:sz="0" w:space="0" w:color="auto"/>
      </w:divBdr>
    </w:div>
    <w:div w:id="960111536">
      <w:bodyDiv w:val="1"/>
      <w:marLeft w:val="0"/>
      <w:marRight w:val="0"/>
      <w:marTop w:val="0"/>
      <w:marBottom w:val="0"/>
      <w:divBdr>
        <w:top w:val="none" w:sz="0" w:space="0" w:color="auto"/>
        <w:left w:val="none" w:sz="0" w:space="0" w:color="auto"/>
        <w:bottom w:val="none" w:sz="0" w:space="0" w:color="auto"/>
        <w:right w:val="none" w:sz="0" w:space="0" w:color="auto"/>
      </w:divBdr>
    </w:div>
    <w:div w:id="992104282">
      <w:bodyDiv w:val="1"/>
      <w:marLeft w:val="0"/>
      <w:marRight w:val="0"/>
      <w:marTop w:val="0"/>
      <w:marBottom w:val="0"/>
      <w:divBdr>
        <w:top w:val="none" w:sz="0" w:space="0" w:color="auto"/>
        <w:left w:val="none" w:sz="0" w:space="0" w:color="auto"/>
        <w:bottom w:val="none" w:sz="0" w:space="0" w:color="auto"/>
        <w:right w:val="none" w:sz="0" w:space="0" w:color="auto"/>
      </w:divBdr>
    </w:div>
    <w:div w:id="1026759187">
      <w:bodyDiv w:val="1"/>
      <w:marLeft w:val="0"/>
      <w:marRight w:val="0"/>
      <w:marTop w:val="0"/>
      <w:marBottom w:val="0"/>
      <w:divBdr>
        <w:top w:val="none" w:sz="0" w:space="0" w:color="auto"/>
        <w:left w:val="none" w:sz="0" w:space="0" w:color="auto"/>
        <w:bottom w:val="none" w:sz="0" w:space="0" w:color="auto"/>
        <w:right w:val="none" w:sz="0" w:space="0" w:color="auto"/>
      </w:divBdr>
    </w:div>
    <w:div w:id="1030954568">
      <w:bodyDiv w:val="1"/>
      <w:marLeft w:val="0"/>
      <w:marRight w:val="0"/>
      <w:marTop w:val="0"/>
      <w:marBottom w:val="0"/>
      <w:divBdr>
        <w:top w:val="none" w:sz="0" w:space="0" w:color="auto"/>
        <w:left w:val="none" w:sz="0" w:space="0" w:color="auto"/>
        <w:bottom w:val="none" w:sz="0" w:space="0" w:color="auto"/>
        <w:right w:val="none" w:sz="0" w:space="0" w:color="auto"/>
      </w:divBdr>
      <w:divsChild>
        <w:div w:id="1752314732">
          <w:marLeft w:val="640"/>
          <w:marRight w:val="0"/>
          <w:marTop w:val="0"/>
          <w:marBottom w:val="0"/>
          <w:divBdr>
            <w:top w:val="none" w:sz="0" w:space="0" w:color="auto"/>
            <w:left w:val="none" w:sz="0" w:space="0" w:color="auto"/>
            <w:bottom w:val="none" w:sz="0" w:space="0" w:color="auto"/>
            <w:right w:val="none" w:sz="0" w:space="0" w:color="auto"/>
          </w:divBdr>
        </w:div>
        <w:div w:id="1384521602">
          <w:marLeft w:val="640"/>
          <w:marRight w:val="0"/>
          <w:marTop w:val="0"/>
          <w:marBottom w:val="0"/>
          <w:divBdr>
            <w:top w:val="none" w:sz="0" w:space="0" w:color="auto"/>
            <w:left w:val="none" w:sz="0" w:space="0" w:color="auto"/>
            <w:bottom w:val="none" w:sz="0" w:space="0" w:color="auto"/>
            <w:right w:val="none" w:sz="0" w:space="0" w:color="auto"/>
          </w:divBdr>
        </w:div>
        <w:div w:id="1351494991">
          <w:marLeft w:val="640"/>
          <w:marRight w:val="0"/>
          <w:marTop w:val="0"/>
          <w:marBottom w:val="0"/>
          <w:divBdr>
            <w:top w:val="none" w:sz="0" w:space="0" w:color="auto"/>
            <w:left w:val="none" w:sz="0" w:space="0" w:color="auto"/>
            <w:bottom w:val="none" w:sz="0" w:space="0" w:color="auto"/>
            <w:right w:val="none" w:sz="0" w:space="0" w:color="auto"/>
          </w:divBdr>
        </w:div>
        <w:div w:id="1170869924">
          <w:marLeft w:val="640"/>
          <w:marRight w:val="0"/>
          <w:marTop w:val="0"/>
          <w:marBottom w:val="0"/>
          <w:divBdr>
            <w:top w:val="none" w:sz="0" w:space="0" w:color="auto"/>
            <w:left w:val="none" w:sz="0" w:space="0" w:color="auto"/>
            <w:bottom w:val="none" w:sz="0" w:space="0" w:color="auto"/>
            <w:right w:val="none" w:sz="0" w:space="0" w:color="auto"/>
          </w:divBdr>
        </w:div>
      </w:divsChild>
    </w:div>
    <w:div w:id="1123115843">
      <w:bodyDiv w:val="1"/>
      <w:marLeft w:val="0"/>
      <w:marRight w:val="0"/>
      <w:marTop w:val="0"/>
      <w:marBottom w:val="0"/>
      <w:divBdr>
        <w:top w:val="none" w:sz="0" w:space="0" w:color="auto"/>
        <w:left w:val="none" w:sz="0" w:space="0" w:color="auto"/>
        <w:bottom w:val="none" w:sz="0" w:space="0" w:color="auto"/>
        <w:right w:val="none" w:sz="0" w:space="0" w:color="auto"/>
      </w:divBdr>
      <w:divsChild>
        <w:div w:id="136412776">
          <w:marLeft w:val="640"/>
          <w:marRight w:val="0"/>
          <w:marTop w:val="0"/>
          <w:marBottom w:val="0"/>
          <w:divBdr>
            <w:top w:val="none" w:sz="0" w:space="0" w:color="auto"/>
            <w:left w:val="none" w:sz="0" w:space="0" w:color="auto"/>
            <w:bottom w:val="none" w:sz="0" w:space="0" w:color="auto"/>
            <w:right w:val="none" w:sz="0" w:space="0" w:color="auto"/>
          </w:divBdr>
        </w:div>
        <w:div w:id="414740608">
          <w:marLeft w:val="640"/>
          <w:marRight w:val="0"/>
          <w:marTop w:val="0"/>
          <w:marBottom w:val="0"/>
          <w:divBdr>
            <w:top w:val="none" w:sz="0" w:space="0" w:color="auto"/>
            <w:left w:val="none" w:sz="0" w:space="0" w:color="auto"/>
            <w:bottom w:val="none" w:sz="0" w:space="0" w:color="auto"/>
            <w:right w:val="none" w:sz="0" w:space="0" w:color="auto"/>
          </w:divBdr>
        </w:div>
        <w:div w:id="134182162">
          <w:marLeft w:val="640"/>
          <w:marRight w:val="0"/>
          <w:marTop w:val="0"/>
          <w:marBottom w:val="0"/>
          <w:divBdr>
            <w:top w:val="none" w:sz="0" w:space="0" w:color="auto"/>
            <w:left w:val="none" w:sz="0" w:space="0" w:color="auto"/>
            <w:bottom w:val="none" w:sz="0" w:space="0" w:color="auto"/>
            <w:right w:val="none" w:sz="0" w:space="0" w:color="auto"/>
          </w:divBdr>
        </w:div>
        <w:div w:id="1421562370">
          <w:marLeft w:val="640"/>
          <w:marRight w:val="0"/>
          <w:marTop w:val="0"/>
          <w:marBottom w:val="0"/>
          <w:divBdr>
            <w:top w:val="none" w:sz="0" w:space="0" w:color="auto"/>
            <w:left w:val="none" w:sz="0" w:space="0" w:color="auto"/>
            <w:bottom w:val="none" w:sz="0" w:space="0" w:color="auto"/>
            <w:right w:val="none" w:sz="0" w:space="0" w:color="auto"/>
          </w:divBdr>
        </w:div>
      </w:divsChild>
    </w:div>
    <w:div w:id="1156143016">
      <w:bodyDiv w:val="1"/>
      <w:marLeft w:val="0"/>
      <w:marRight w:val="0"/>
      <w:marTop w:val="0"/>
      <w:marBottom w:val="0"/>
      <w:divBdr>
        <w:top w:val="none" w:sz="0" w:space="0" w:color="auto"/>
        <w:left w:val="none" w:sz="0" w:space="0" w:color="auto"/>
        <w:bottom w:val="none" w:sz="0" w:space="0" w:color="auto"/>
        <w:right w:val="none" w:sz="0" w:space="0" w:color="auto"/>
      </w:divBdr>
      <w:divsChild>
        <w:div w:id="1228493454">
          <w:marLeft w:val="640"/>
          <w:marRight w:val="0"/>
          <w:marTop w:val="0"/>
          <w:marBottom w:val="0"/>
          <w:divBdr>
            <w:top w:val="none" w:sz="0" w:space="0" w:color="auto"/>
            <w:left w:val="none" w:sz="0" w:space="0" w:color="auto"/>
            <w:bottom w:val="none" w:sz="0" w:space="0" w:color="auto"/>
            <w:right w:val="none" w:sz="0" w:space="0" w:color="auto"/>
          </w:divBdr>
        </w:div>
        <w:div w:id="1132600816">
          <w:marLeft w:val="640"/>
          <w:marRight w:val="0"/>
          <w:marTop w:val="0"/>
          <w:marBottom w:val="0"/>
          <w:divBdr>
            <w:top w:val="none" w:sz="0" w:space="0" w:color="auto"/>
            <w:left w:val="none" w:sz="0" w:space="0" w:color="auto"/>
            <w:bottom w:val="none" w:sz="0" w:space="0" w:color="auto"/>
            <w:right w:val="none" w:sz="0" w:space="0" w:color="auto"/>
          </w:divBdr>
        </w:div>
        <w:div w:id="438335465">
          <w:marLeft w:val="640"/>
          <w:marRight w:val="0"/>
          <w:marTop w:val="0"/>
          <w:marBottom w:val="0"/>
          <w:divBdr>
            <w:top w:val="none" w:sz="0" w:space="0" w:color="auto"/>
            <w:left w:val="none" w:sz="0" w:space="0" w:color="auto"/>
            <w:bottom w:val="none" w:sz="0" w:space="0" w:color="auto"/>
            <w:right w:val="none" w:sz="0" w:space="0" w:color="auto"/>
          </w:divBdr>
        </w:div>
        <w:div w:id="1160194499">
          <w:marLeft w:val="640"/>
          <w:marRight w:val="0"/>
          <w:marTop w:val="0"/>
          <w:marBottom w:val="0"/>
          <w:divBdr>
            <w:top w:val="none" w:sz="0" w:space="0" w:color="auto"/>
            <w:left w:val="none" w:sz="0" w:space="0" w:color="auto"/>
            <w:bottom w:val="none" w:sz="0" w:space="0" w:color="auto"/>
            <w:right w:val="none" w:sz="0" w:space="0" w:color="auto"/>
          </w:divBdr>
        </w:div>
      </w:divsChild>
    </w:div>
    <w:div w:id="1182891162">
      <w:bodyDiv w:val="1"/>
      <w:marLeft w:val="0"/>
      <w:marRight w:val="0"/>
      <w:marTop w:val="0"/>
      <w:marBottom w:val="0"/>
      <w:divBdr>
        <w:top w:val="none" w:sz="0" w:space="0" w:color="auto"/>
        <w:left w:val="none" w:sz="0" w:space="0" w:color="auto"/>
        <w:bottom w:val="none" w:sz="0" w:space="0" w:color="auto"/>
        <w:right w:val="none" w:sz="0" w:space="0" w:color="auto"/>
      </w:divBdr>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233078167">
      <w:bodyDiv w:val="1"/>
      <w:marLeft w:val="0"/>
      <w:marRight w:val="0"/>
      <w:marTop w:val="0"/>
      <w:marBottom w:val="0"/>
      <w:divBdr>
        <w:top w:val="none" w:sz="0" w:space="0" w:color="auto"/>
        <w:left w:val="none" w:sz="0" w:space="0" w:color="auto"/>
        <w:bottom w:val="none" w:sz="0" w:space="0" w:color="auto"/>
        <w:right w:val="none" w:sz="0" w:space="0" w:color="auto"/>
      </w:divBdr>
    </w:div>
    <w:div w:id="1304577002">
      <w:bodyDiv w:val="1"/>
      <w:marLeft w:val="0"/>
      <w:marRight w:val="0"/>
      <w:marTop w:val="0"/>
      <w:marBottom w:val="0"/>
      <w:divBdr>
        <w:top w:val="none" w:sz="0" w:space="0" w:color="auto"/>
        <w:left w:val="none" w:sz="0" w:space="0" w:color="auto"/>
        <w:bottom w:val="none" w:sz="0" w:space="0" w:color="auto"/>
        <w:right w:val="none" w:sz="0" w:space="0" w:color="auto"/>
      </w:divBdr>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762">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6441588">
      <w:bodyDiv w:val="1"/>
      <w:marLeft w:val="0"/>
      <w:marRight w:val="0"/>
      <w:marTop w:val="0"/>
      <w:marBottom w:val="0"/>
      <w:divBdr>
        <w:top w:val="none" w:sz="0" w:space="0" w:color="auto"/>
        <w:left w:val="none" w:sz="0" w:space="0" w:color="auto"/>
        <w:bottom w:val="none" w:sz="0" w:space="0" w:color="auto"/>
        <w:right w:val="none" w:sz="0" w:space="0" w:color="auto"/>
      </w:divBdr>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369835004">
      <w:bodyDiv w:val="1"/>
      <w:marLeft w:val="0"/>
      <w:marRight w:val="0"/>
      <w:marTop w:val="0"/>
      <w:marBottom w:val="0"/>
      <w:divBdr>
        <w:top w:val="none" w:sz="0" w:space="0" w:color="auto"/>
        <w:left w:val="none" w:sz="0" w:space="0" w:color="auto"/>
        <w:bottom w:val="none" w:sz="0" w:space="0" w:color="auto"/>
        <w:right w:val="none" w:sz="0" w:space="0" w:color="auto"/>
      </w:divBdr>
    </w:div>
    <w:div w:id="1380089028">
      <w:bodyDiv w:val="1"/>
      <w:marLeft w:val="0"/>
      <w:marRight w:val="0"/>
      <w:marTop w:val="0"/>
      <w:marBottom w:val="0"/>
      <w:divBdr>
        <w:top w:val="none" w:sz="0" w:space="0" w:color="auto"/>
        <w:left w:val="none" w:sz="0" w:space="0" w:color="auto"/>
        <w:bottom w:val="none" w:sz="0" w:space="0" w:color="auto"/>
        <w:right w:val="none" w:sz="0" w:space="0" w:color="auto"/>
      </w:divBdr>
      <w:divsChild>
        <w:div w:id="997536541">
          <w:marLeft w:val="640"/>
          <w:marRight w:val="0"/>
          <w:marTop w:val="0"/>
          <w:marBottom w:val="0"/>
          <w:divBdr>
            <w:top w:val="none" w:sz="0" w:space="0" w:color="auto"/>
            <w:left w:val="none" w:sz="0" w:space="0" w:color="auto"/>
            <w:bottom w:val="none" w:sz="0" w:space="0" w:color="auto"/>
            <w:right w:val="none" w:sz="0" w:space="0" w:color="auto"/>
          </w:divBdr>
        </w:div>
        <w:div w:id="36662669">
          <w:marLeft w:val="640"/>
          <w:marRight w:val="0"/>
          <w:marTop w:val="0"/>
          <w:marBottom w:val="0"/>
          <w:divBdr>
            <w:top w:val="none" w:sz="0" w:space="0" w:color="auto"/>
            <w:left w:val="none" w:sz="0" w:space="0" w:color="auto"/>
            <w:bottom w:val="none" w:sz="0" w:space="0" w:color="auto"/>
            <w:right w:val="none" w:sz="0" w:space="0" w:color="auto"/>
          </w:divBdr>
        </w:div>
        <w:div w:id="1960211741">
          <w:marLeft w:val="640"/>
          <w:marRight w:val="0"/>
          <w:marTop w:val="0"/>
          <w:marBottom w:val="0"/>
          <w:divBdr>
            <w:top w:val="none" w:sz="0" w:space="0" w:color="auto"/>
            <w:left w:val="none" w:sz="0" w:space="0" w:color="auto"/>
            <w:bottom w:val="none" w:sz="0" w:space="0" w:color="auto"/>
            <w:right w:val="none" w:sz="0" w:space="0" w:color="auto"/>
          </w:divBdr>
        </w:div>
        <w:div w:id="227541668">
          <w:marLeft w:val="640"/>
          <w:marRight w:val="0"/>
          <w:marTop w:val="0"/>
          <w:marBottom w:val="0"/>
          <w:divBdr>
            <w:top w:val="none" w:sz="0" w:space="0" w:color="auto"/>
            <w:left w:val="none" w:sz="0" w:space="0" w:color="auto"/>
            <w:bottom w:val="none" w:sz="0" w:space="0" w:color="auto"/>
            <w:right w:val="none" w:sz="0" w:space="0" w:color="auto"/>
          </w:divBdr>
        </w:div>
      </w:divsChild>
    </w:div>
    <w:div w:id="1388912649">
      <w:bodyDiv w:val="1"/>
      <w:marLeft w:val="0"/>
      <w:marRight w:val="0"/>
      <w:marTop w:val="0"/>
      <w:marBottom w:val="0"/>
      <w:divBdr>
        <w:top w:val="none" w:sz="0" w:space="0" w:color="auto"/>
        <w:left w:val="none" w:sz="0" w:space="0" w:color="auto"/>
        <w:bottom w:val="none" w:sz="0" w:space="0" w:color="auto"/>
        <w:right w:val="none" w:sz="0" w:space="0" w:color="auto"/>
      </w:divBdr>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411850071">
      <w:bodyDiv w:val="1"/>
      <w:marLeft w:val="0"/>
      <w:marRight w:val="0"/>
      <w:marTop w:val="0"/>
      <w:marBottom w:val="0"/>
      <w:divBdr>
        <w:top w:val="none" w:sz="0" w:space="0" w:color="auto"/>
        <w:left w:val="none" w:sz="0" w:space="0" w:color="auto"/>
        <w:bottom w:val="none" w:sz="0" w:space="0" w:color="auto"/>
        <w:right w:val="none" w:sz="0" w:space="0" w:color="auto"/>
      </w:divBdr>
    </w:div>
    <w:div w:id="1413696737">
      <w:bodyDiv w:val="1"/>
      <w:marLeft w:val="0"/>
      <w:marRight w:val="0"/>
      <w:marTop w:val="0"/>
      <w:marBottom w:val="0"/>
      <w:divBdr>
        <w:top w:val="none" w:sz="0" w:space="0" w:color="auto"/>
        <w:left w:val="none" w:sz="0" w:space="0" w:color="auto"/>
        <w:bottom w:val="none" w:sz="0" w:space="0" w:color="auto"/>
        <w:right w:val="none" w:sz="0" w:space="0" w:color="auto"/>
      </w:divBdr>
    </w:div>
    <w:div w:id="1474563525">
      <w:bodyDiv w:val="1"/>
      <w:marLeft w:val="0"/>
      <w:marRight w:val="0"/>
      <w:marTop w:val="0"/>
      <w:marBottom w:val="0"/>
      <w:divBdr>
        <w:top w:val="none" w:sz="0" w:space="0" w:color="auto"/>
        <w:left w:val="none" w:sz="0" w:space="0" w:color="auto"/>
        <w:bottom w:val="none" w:sz="0" w:space="0" w:color="auto"/>
        <w:right w:val="none" w:sz="0" w:space="0" w:color="auto"/>
      </w:divBdr>
    </w:div>
    <w:div w:id="1522746265">
      <w:bodyDiv w:val="1"/>
      <w:marLeft w:val="0"/>
      <w:marRight w:val="0"/>
      <w:marTop w:val="0"/>
      <w:marBottom w:val="0"/>
      <w:divBdr>
        <w:top w:val="none" w:sz="0" w:space="0" w:color="auto"/>
        <w:left w:val="none" w:sz="0" w:space="0" w:color="auto"/>
        <w:bottom w:val="none" w:sz="0" w:space="0" w:color="auto"/>
        <w:right w:val="none" w:sz="0" w:space="0" w:color="auto"/>
      </w:divBdr>
    </w:div>
    <w:div w:id="1572345158">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668944614">
      <w:bodyDiv w:val="1"/>
      <w:marLeft w:val="0"/>
      <w:marRight w:val="0"/>
      <w:marTop w:val="0"/>
      <w:marBottom w:val="0"/>
      <w:divBdr>
        <w:top w:val="none" w:sz="0" w:space="0" w:color="auto"/>
        <w:left w:val="none" w:sz="0" w:space="0" w:color="auto"/>
        <w:bottom w:val="none" w:sz="0" w:space="0" w:color="auto"/>
        <w:right w:val="none" w:sz="0" w:space="0" w:color="auto"/>
      </w:divBdr>
      <w:divsChild>
        <w:div w:id="1199930689">
          <w:marLeft w:val="446"/>
          <w:marRight w:val="0"/>
          <w:marTop w:val="0"/>
          <w:marBottom w:val="0"/>
          <w:divBdr>
            <w:top w:val="none" w:sz="0" w:space="0" w:color="auto"/>
            <w:left w:val="none" w:sz="0" w:space="0" w:color="auto"/>
            <w:bottom w:val="none" w:sz="0" w:space="0" w:color="auto"/>
            <w:right w:val="none" w:sz="0" w:space="0" w:color="auto"/>
          </w:divBdr>
        </w:div>
      </w:divsChild>
    </w:div>
    <w:div w:id="1688410384">
      <w:bodyDiv w:val="1"/>
      <w:marLeft w:val="0"/>
      <w:marRight w:val="0"/>
      <w:marTop w:val="0"/>
      <w:marBottom w:val="0"/>
      <w:divBdr>
        <w:top w:val="none" w:sz="0" w:space="0" w:color="auto"/>
        <w:left w:val="none" w:sz="0" w:space="0" w:color="auto"/>
        <w:bottom w:val="none" w:sz="0" w:space="0" w:color="auto"/>
        <w:right w:val="none" w:sz="0" w:space="0" w:color="auto"/>
      </w:divBdr>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15221948">
      <w:bodyDiv w:val="1"/>
      <w:marLeft w:val="0"/>
      <w:marRight w:val="0"/>
      <w:marTop w:val="0"/>
      <w:marBottom w:val="0"/>
      <w:divBdr>
        <w:top w:val="none" w:sz="0" w:space="0" w:color="auto"/>
        <w:left w:val="none" w:sz="0" w:space="0" w:color="auto"/>
        <w:bottom w:val="none" w:sz="0" w:space="0" w:color="auto"/>
        <w:right w:val="none" w:sz="0" w:space="0" w:color="auto"/>
      </w:divBdr>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 w:id="1860046411">
      <w:bodyDiv w:val="1"/>
      <w:marLeft w:val="0"/>
      <w:marRight w:val="0"/>
      <w:marTop w:val="0"/>
      <w:marBottom w:val="0"/>
      <w:divBdr>
        <w:top w:val="none" w:sz="0" w:space="0" w:color="auto"/>
        <w:left w:val="none" w:sz="0" w:space="0" w:color="auto"/>
        <w:bottom w:val="none" w:sz="0" w:space="0" w:color="auto"/>
        <w:right w:val="none" w:sz="0" w:space="0" w:color="auto"/>
      </w:divBdr>
    </w:div>
    <w:div w:id="1865944097">
      <w:bodyDiv w:val="1"/>
      <w:marLeft w:val="0"/>
      <w:marRight w:val="0"/>
      <w:marTop w:val="0"/>
      <w:marBottom w:val="0"/>
      <w:divBdr>
        <w:top w:val="none" w:sz="0" w:space="0" w:color="auto"/>
        <w:left w:val="none" w:sz="0" w:space="0" w:color="auto"/>
        <w:bottom w:val="none" w:sz="0" w:space="0" w:color="auto"/>
        <w:right w:val="none" w:sz="0" w:space="0" w:color="auto"/>
      </w:divBdr>
    </w:div>
    <w:div w:id="1977447803">
      <w:bodyDiv w:val="1"/>
      <w:marLeft w:val="0"/>
      <w:marRight w:val="0"/>
      <w:marTop w:val="0"/>
      <w:marBottom w:val="0"/>
      <w:divBdr>
        <w:top w:val="none" w:sz="0" w:space="0" w:color="auto"/>
        <w:left w:val="none" w:sz="0" w:space="0" w:color="auto"/>
        <w:bottom w:val="none" w:sz="0" w:space="0" w:color="auto"/>
        <w:right w:val="none" w:sz="0" w:space="0" w:color="auto"/>
      </w:divBdr>
    </w:div>
    <w:div w:id="2020545335">
      <w:bodyDiv w:val="1"/>
      <w:marLeft w:val="0"/>
      <w:marRight w:val="0"/>
      <w:marTop w:val="0"/>
      <w:marBottom w:val="0"/>
      <w:divBdr>
        <w:top w:val="none" w:sz="0" w:space="0" w:color="auto"/>
        <w:left w:val="none" w:sz="0" w:space="0" w:color="auto"/>
        <w:bottom w:val="none" w:sz="0" w:space="0" w:color="auto"/>
        <w:right w:val="none" w:sz="0" w:space="0" w:color="auto"/>
      </w:divBdr>
    </w:div>
    <w:div w:id="2081168790">
      <w:bodyDiv w:val="1"/>
      <w:marLeft w:val="0"/>
      <w:marRight w:val="0"/>
      <w:marTop w:val="0"/>
      <w:marBottom w:val="0"/>
      <w:divBdr>
        <w:top w:val="none" w:sz="0" w:space="0" w:color="auto"/>
        <w:left w:val="none" w:sz="0" w:space="0" w:color="auto"/>
        <w:bottom w:val="none" w:sz="0" w:space="0" w:color="auto"/>
        <w:right w:val="none" w:sz="0" w:space="0" w:color="auto"/>
      </w:divBdr>
      <w:divsChild>
        <w:div w:id="1730613286">
          <w:marLeft w:val="640"/>
          <w:marRight w:val="0"/>
          <w:marTop w:val="0"/>
          <w:marBottom w:val="0"/>
          <w:divBdr>
            <w:top w:val="none" w:sz="0" w:space="0" w:color="auto"/>
            <w:left w:val="none" w:sz="0" w:space="0" w:color="auto"/>
            <w:bottom w:val="none" w:sz="0" w:space="0" w:color="auto"/>
            <w:right w:val="none" w:sz="0" w:space="0" w:color="auto"/>
          </w:divBdr>
          <w:divsChild>
            <w:div w:id="1747721508">
              <w:marLeft w:val="0"/>
              <w:marRight w:val="0"/>
              <w:marTop w:val="0"/>
              <w:marBottom w:val="0"/>
              <w:divBdr>
                <w:top w:val="none" w:sz="0" w:space="0" w:color="auto"/>
                <w:left w:val="none" w:sz="0" w:space="0" w:color="auto"/>
                <w:bottom w:val="none" w:sz="0" w:space="0" w:color="auto"/>
                <w:right w:val="none" w:sz="0" w:space="0" w:color="auto"/>
              </w:divBdr>
              <w:divsChild>
                <w:div w:id="2043163447">
                  <w:marLeft w:val="640"/>
                  <w:marRight w:val="0"/>
                  <w:marTop w:val="0"/>
                  <w:marBottom w:val="0"/>
                  <w:divBdr>
                    <w:top w:val="none" w:sz="0" w:space="0" w:color="auto"/>
                    <w:left w:val="none" w:sz="0" w:space="0" w:color="auto"/>
                    <w:bottom w:val="none" w:sz="0" w:space="0" w:color="auto"/>
                    <w:right w:val="none" w:sz="0" w:space="0" w:color="auto"/>
                  </w:divBdr>
                </w:div>
                <w:div w:id="1613248013">
                  <w:marLeft w:val="640"/>
                  <w:marRight w:val="0"/>
                  <w:marTop w:val="0"/>
                  <w:marBottom w:val="0"/>
                  <w:divBdr>
                    <w:top w:val="none" w:sz="0" w:space="0" w:color="auto"/>
                    <w:left w:val="none" w:sz="0" w:space="0" w:color="auto"/>
                    <w:bottom w:val="none" w:sz="0" w:space="0" w:color="auto"/>
                    <w:right w:val="none" w:sz="0" w:space="0" w:color="auto"/>
                  </w:divBdr>
                </w:div>
                <w:div w:id="998536052">
                  <w:marLeft w:val="640"/>
                  <w:marRight w:val="0"/>
                  <w:marTop w:val="0"/>
                  <w:marBottom w:val="0"/>
                  <w:divBdr>
                    <w:top w:val="none" w:sz="0" w:space="0" w:color="auto"/>
                    <w:left w:val="none" w:sz="0" w:space="0" w:color="auto"/>
                    <w:bottom w:val="none" w:sz="0" w:space="0" w:color="auto"/>
                    <w:right w:val="none" w:sz="0" w:space="0" w:color="auto"/>
                  </w:divBdr>
                </w:div>
                <w:div w:id="168894764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73899564">
          <w:marLeft w:val="640"/>
          <w:marRight w:val="0"/>
          <w:marTop w:val="0"/>
          <w:marBottom w:val="0"/>
          <w:divBdr>
            <w:top w:val="none" w:sz="0" w:space="0" w:color="auto"/>
            <w:left w:val="none" w:sz="0" w:space="0" w:color="auto"/>
            <w:bottom w:val="none" w:sz="0" w:space="0" w:color="auto"/>
            <w:right w:val="none" w:sz="0" w:space="0" w:color="auto"/>
          </w:divBdr>
        </w:div>
        <w:div w:id="404492412">
          <w:marLeft w:val="640"/>
          <w:marRight w:val="0"/>
          <w:marTop w:val="0"/>
          <w:marBottom w:val="0"/>
          <w:divBdr>
            <w:top w:val="none" w:sz="0" w:space="0" w:color="auto"/>
            <w:left w:val="none" w:sz="0" w:space="0" w:color="auto"/>
            <w:bottom w:val="none" w:sz="0" w:space="0" w:color="auto"/>
            <w:right w:val="none" w:sz="0" w:space="0" w:color="auto"/>
          </w:divBdr>
        </w:div>
        <w:div w:id="1851947473">
          <w:marLeft w:val="640"/>
          <w:marRight w:val="0"/>
          <w:marTop w:val="0"/>
          <w:marBottom w:val="0"/>
          <w:divBdr>
            <w:top w:val="none" w:sz="0" w:space="0" w:color="auto"/>
            <w:left w:val="none" w:sz="0" w:space="0" w:color="auto"/>
            <w:bottom w:val="none" w:sz="0" w:space="0" w:color="auto"/>
            <w:right w:val="none" w:sz="0" w:space="0" w:color="auto"/>
          </w:divBdr>
        </w:div>
      </w:divsChild>
    </w:div>
    <w:div w:id="2101438404">
      <w:bodyDiv w:val="1"/>
      <w:marLeft w:val="0"/>
      <w:marRight w:val="0"/>
      <w:marTop w:val="0"/>
      <w:marBottom w:val="0"/>
      <w:divBdr>
        <w:top w:val="none" w:sz="0" w:space="0" w:color="auto"/>
        <w:left w:val="none" w:sz="0" w:space="0" w:color="auto"/>
        <w:bottom w:val="none" w:sz="0" w:space="0" w:color="auto"/>
        <w:right w:val="none" w:sz="0" w:space="0" w:color="auto"/>
      </w:divBdr>
      <w:divsChild>
        <w:div w:id="45688403">
          <w:marLeft w:val="640"/>
          <w:marRight w:val="0"/>
          <w:marTop w:val="0"/>
          <w:marBottom w:val="0"/>
          <w:divBdr>
            <w:top w:val="none" w:sz="0" w:space="0" w:color="auto"/>
            <w:left w:val="none" w:sz="0" w:space="0" w:color="auto"/>
            <w:bottom w:val="none" w:sz="0" w:space="0" w:color="auto"/>
            <w:right w:val="none" w:sz="0" w:space="0" w:color="auto"/>
          </w:divBdr>
        </w:div>
        <w:div w:id="142469191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b4757143-a0d1-404d-a7d9-9b9978074b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&quot;,&quot;citationItems&quot;:[{&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quot;citationID&quot;:&quot;MENDELEY_CITATION_2d587a65-53f7-47f8-bafa-d4bb876f2127&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&quot;,&quot;citationItems&quot;:[{&quot;id&quot;:&quot;4a02472b-97ae-3267-8bca-072ae26f428e&quot;,&quot;itemData&quot;:{&quot;type&quot;:&quot;article-journal&quot;,&quot;id&quot;:&quot;4a02472b-97ae-3267-8bca-072ae26f428e&quot;,&quot;title&quot;:&quot;Axial coordination modification of M–N4 single-atom catalysts to regulate the electrocatalytic CO2 reduction reaction&quot;,&quot;author&quot;:[{&quot;family&quot;:&quot;Ma&quot;,&quot;given&quot;:&quot;Mengbo&quot;,&quot;parse-names&quot;:false,&quot;dropping-particle&quot;:&quot;&quot;,&quot;non-dropping-particle&quot;:&quot;&quot;},{&quot;family&quot;:&quot;Tang&quot;,&quot;given&quot;:&quot;Qing&quot;,&quot;parse-names&quot;:false,&quot;dropping-particle&quot;:&quot;&quot;,&quot;non-dropping-particle&quot;:&quot;&quot;}],&quot;container-title&quot;:&quot;Journal of Materials Chemistry C&quot;,&quot;container-title-short&quot;:&quot;J Mater Chem C Mater&quot;,&quot;accessed&quot;:{&quot;date-parts&quot;:[[2024,8,15]]},&quot;DOI&quot;:&quot;10.1039/D2TC02467E&quot;,&quot;ISSN&quot;:&quot;2050-7534&quot;,&quot;URL&quot;:&quot;https://pubs.rsc.org/en/content/articlehtml/2022/tc/d2tc02467e&quot;,&quot;issued&quot;:{&quot;date-parts&quot;:[[2022,11,3]]},&quot;page&quot;:&quot;15948-15956&quot;,&quot;abstract&quot;:&quot;Earth-abundant Fe, Co, Ni based single-atom catalysts (SACs) show great promise in catalyzing the electrochemical CO2 reduction reaction (CO2RR) to CO, yet the reaction activity and selectivity are still unsatisfactory. Recent experiments have witnessed great activity enhancement of M–N–C SACs by axial coordination, but the reported ligands are only limited to O, Cl and N. Various organic ligands have been widely applied in stabilizing metal nanoclusters/nanoparticles, which can, in principle, be covalently grafted onto the metal SACs. Thus rationalizing this axial modification tactic is important for the design of promising CO2RR SACs. Herein, we systematically studied MN4 (M = Fe, Co, Ni) SACs modified by a series of organic ligands via density functional theory (DFT) computations. The introduction of axial ligands can significantly affect the adsorption and reaction characteristics. The *COOH and *CO adsorption are both weakened at Fe and Co, which changes the thermodynamically most sluggish step from *CO desorption at the Fe site and CO2 adsorption at the Co site to *COOH formation. By contrast, the adsorption of *COOH is greatly enhanced while the physisorbed CO has barely changed at the Ni site, leading to greatly improved *COOH formation. The CO2RR selectivity of ligand coordinated Fe and Co is enhanced, and that of Ni is well maintained by –CH3 and –NH2. The ligand-induced regulation of the reaction thermodynamics is related to the changes in the d-band center gap of the spin state and the electron density around the Fermi level. Our findings open new avenues for developing highly effective CO2RR catalysts.&quot;,&quot;publisher&quot;:&quot;The Royal Society of Chemistry&quot;,&quot;issue&quot;:&quot;42&quot;,&quot;volume&quot;:&quot;10&quot;},&quot;isTemporary&quot;:false},{&quot;id&quot;:&quot;4b20dc6b-3a1b-33d3-b165-deb7b94b2729&quot;,&quot;itemData&quot;:{&quot;type&quot;:&quot;article-journal&quot;,&quot;id&quot;:&quot;4b20dc6b-3a1b-33d3-b165-deb7b94b2729&quot;,&quot;title&quot;:&quot;Axial Coordination Regulating Single Atoms for Enhanced CO2 Electroreduction&quot;,&quot;author&quot;:[{&quot;family&quot;:&quot;Lv&quot;,&quot;given&quot;:&quot;Runyu&quot;,&quot;parse-names&quot;:false,&quot;dropping-particle&quot;:&quot;&quot;,&quot;non-dropping-particle&quot;:&quot;&quot;},{&quot;family&quot;:&quot;Chen&quot;,&quot;given&quot;:&quot;Shan&quot;,&quot;parse-names&quot;:false,&quot;dropping-particle&quot;:&quot;&quot;,&quot;non-dropping-particle&quot;:&quot;&quot;},{&quot;family&quot;:&quot;Wang&quot;,&quot;given&quot;:&quot;Huan&quot;,&quot;parse-names&quot;:false,&quot;dropping-particle&quot;:&quot;&quot;,&quot;non-dropping-particle&quot;:&quot;&quot;}],&quot;container-title&quot;:&quot;ChemElectroChem&quot;,&quot;container-title-short&quot;:&quot;ChemElectroChem&quot;,&quot;accessed&quot;:{&quot;date-parts&quot;:[[2024,8,15]]},&quot;DOI&quot;:&quot;10.1002/CELC.202300857&quot;,&quot;ISSN&quot;:&quot;2196-0216&quot;,&quot;URL&quot;:&quot;https://onlinelibrary.wiley.com/doi/full/10.1002/celc.202300857&quot;,&quot;issued&quot;:{&quot;date-parts&quot;:[[2024,7,2]]},&quot;page&quot;:&quot;e202300857&quot;,&quot;abstract&quot;:&quot;With the merits of high atomic utilization and well-defined configuration, metal−nitrogen−carbon (M−N−C) single-atomic catalysts (SACs), show great capability in selective reduction of CO2 into CO and formate. However, the metal center with the planar configuration of M−N4 has a highly symmetric structure, which is not conductive to charge transfer, thus limiting the intrinsic activity of SACs. Introduction of axially coordinated atoms with M−N4 center can break the symmetry and optimize the intermediate adsorption for accelerating CO2 reduction. Here, we briefly discuss the CO2RR pathway on single atoms and introduce the emerging synthetic methods for SACs with axial ligands. Then we review the axial coordination effect on CO2RR behavior. This review will be helpful for understanding the working mechanism of axially coordinated single atoms for enhancing CO2RR performance and thereby designing ideal coordination ligand in the axial direction.&quot;,&quot;publisher&quot;:&quot;John Wiley &amp; Sons, Ltd&quot;,&quot;issue&quot;:&quot;13&quot;,&quot;volume&quot;:&quot;11&quot;},&quot;isTemporary&quot;:false},{&quot;id&quot;:&quot;0431fa29-29c9-3cc1-a2d3-0bb129217554&quot;,&quot;itemData&quot;:{&quot;type&quot;:&quot;article-journal&quot;,&quot;id&quot;:&quot;0431fa29-29c9-3cc1-a2d3-0bb129217554&quot;,&quot;title&quot;:&quot;Controlled Modification of Axial Coordination for Transition-Metal Single-Atom Electrocatalyst&quot;,&quot;author&quot;:[{&quot;family&quot;:&quot;Liu&quot;,&quot;given&quot;:&quot;Xiangjian&quot;,&quot;parse-names&quot;:false,&quot;dropping-particle&quot;:&quot;&quot;,&quot;non-dropping-particle&quot;:&quot;&quot;},{&quot;family&quot;:&quot;Liu&quot;,&quot;given&quot;:&quot;Yarong&quot;,&quot;parse-names&quot;:false,&quot;dropping-particle&quot;:&quot;&quot;,&quot;non-dropping-particle&quot;:&quot;&quot;},{&quot;family&quot;:&quot;Yang&quot;,&quot;given&quot;:&quot;Wenxiu&quot;,&quot;parse-names&quot;:false,&quot;dropping-particle&quot;:&quot;&quot;,&quot;non-dropping-particle&quot;:&quot;&quot;},{&quot;family&quot;:&quot;Feng&quot;,&quot;given&quot;:&quot;Xiao&quot;,&quot;parse-names&quot;:false,&quot;dropping-particle&quot;:&quot;&quot;,&quot;non-dropping-particle&quot;:&quot;&quot;},{&quot;family&quot;:&quot;Wang&quot;,&quot;given&quot;:&quot;Bo&quot;,&quot;parse-names&quot;:false,&quot;dropping-particle&quot;:&quot;&quot;,&quot;non-dropping-particle&quot;:&quot;&quot;}],&quot;container-title&quot;:&quot;Chemistry – A European Journal&quot;,&quot;accessed&quot;:{&quot;date-parts&quot;:[[2024,8,15]]},&quot;DOI&quot;:&quot;10.1002/CHEM.202201471&quot;,&quot;ISSN&quot;:&quot;1521-3765&quot;,&quot;URL&quot;:&quot;https://onlinelibrary.wiley.com/doi/full/10.1002/chem.202201471&quot;,&quot;issued&quot;:{&quot;date-parts&quot;:[[2022,10,21]]},&quot;page&quot;:&quot;e202201471&quot;,&quot;abstract&quot;:&quot;Single-atom catalysts (SACs) have emerged as a new frontier in areas such as electrocatalysis, photocatalysis, and enzymatic catalysis. Aided by recent advances in the synthetic methodologies of nanomaterials, atomic characterization technologies, and theoretical calculation modeling, various SACs have been prepared for a variety of catalytic reactions. To meet the requirements of SACs with distinctive performance and appreciable selectivity, much research has been carried out to adjust the coordination configuration and electronic properties of SACs. This concept summarizes the latest advances in the experimental and computational efforts aimed at tuning the axial coordination of SACs. Series of atoms, functional groups or even macrocycles are oriented into the atomic metal center, and how this affects the electrocatalytic performance is also reviewed. Finally, this concept presents perspectives for the further precise design, preparation and in-situ detection of axially coordinated SACs.&quot;,&quot;publisher&quot;:&quot;John Wiley &amp; Sons, Ltd&quot;,&quot;issue&quot;:&quot;59&quot;,&quot;volume&quot;:&quot;28&quot;,&quot;container-title-short&quot;:&quot;&quot;},&quot;isTemporary&quot;:false},{&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6</Pages>
  <Words>1306</Words>
  <Characters>7445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SOTHEAROTH HENG</cp:lastModifiedBy>
  <cp:revision>29</cp:revision>
  <cp:lastPrinted>2025-07-15T09:40:00Z</cp:lastPrinted>
  <dcterms:created xsi:type="dcterms:W3CDTF">2025-04-10T05:28:00Z</dcterms:created>
  <dcterms:modified xsi:type="dcterms:W3CDTF">2025-07-15T09:47:00Z</dcterms:modified>
</cp:coreProperties>
</file>