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70047C5C" w:rsidR="00F21405" w:rsidRPr="00B249F8" w:rsidRDefault="00A2123E" w:rsidP="00361240">
      <w:pPr>
        <w:jc w:val="center"/>
        <w:rPr>
          <w:rFonts w:ascii="Arial" w:hAnsi="Arial" w:cs="Arial"/>
        </w:rPr>
      </w:pPr>
      <w:r w:rsidRPr="00CE4EEC">
        <w:rPr>
          <w:rFonts w:ascii="Arial" w:hAnsi="Arial" w:cs="Arial"/>
          <w:noProof/>
        </w:rPr>
        <mc:AlternateContent>
          <mc:Choice Requires="wps">
            <w:drawing>
              <wp:anchor distT="0" distB="0" distL="114300" distR="114300" simplePos="0" relativeHeight="251669504" behindDoc="0" locked="0" layoutInCell="1" allowOverlap="1" wp14:anchorId="63DC4FB0" wp14:editId="43D872C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63DC4FB0" id="_x0000_t202" coordsize="21600,21600" o:spt="202" path="m,l,21600r21600,l21600,xe">
                <v:stroke joinstyle="miter"/>
                <v:path gradientshapeok="t" o:connecttype="rect"/>
              </v:shapetype>
              <v:shape id="TextBox 13" o:spid="_x0000_s1026" type="#_x0000_t202" style="position:absolute;left:0;text-align:left;margin-left:101.25pt;margin-top:336.25pt;width:256.35pt;height:93.9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Pr="00CE4EEC">
        <w:rPr>
          <w:rFonts w:ascii="Arial" w:hAnsi="Arial" w:cs="Arial"/>
          <w:noProof/>
        </w:rPr>
        <mc:AlternateContent>
          <mc:Choice Requires="wps">
            <w:drawing>
              <wp:anchor distT="0" distB="0" distL="114300" distR="114300" simplePos="0" relativeHeight="251667456" behindDoc="0" locked="0" layoutInCell="1" allowOverlap="1" wp14:anchorId="568792A5" wp14:editId="6EF5F417">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December 2023</w:t>
                            </w:r>
                          </w:p>
                        </w:txbxContent>
                      </wps:txbx>
                      <wps:bodyPr lIns="0" tIns="0" rIns="0" bIns="0" rtlCol="0" anchor="t">
                        <a:spAutoFit/>
                      </wps:bodyPr>
                    </wps:wsp>
                  </a:graphicData>
                </a:graphic>
              </wp:anchor>
            </w:drawing>
          </mc:Choice>
          <mc:Fallback>
            <w:pict>
              <v:shape w14:anchorId="568792A5" id="TextBox 14" o:spid="_x0000_s1027" type="#_x0000_t202" style="position:absolute;left:0;text-align:left;margin-left:66.85pt;margin-top:261.95pt;width:317.65pt;height:39.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December 2023</w:t>
                      </w:r>
                    </w:p>
                  </w:txbxContent>
                </v:textbox>
              </v:shape>
            </w:pict>
          </mc:Fallback>
        </mc:AlternateContent>
      </w:r>
      <w:r w:rsidRPr="006076A5">
        <w:rPr>
          <w:rFonts w:ascii="Arial" w:hAnsi="Arial" w:cs="Arial"/>
          <w:noProof/>
        </w:rPr>
        <mc:AlternateContent>
          <mc:Choice Requires="wps">
            <w:drawing>
              <wp:anchor distT="0" distB="0" distL="114300" distR="114300" simplePos="0" relativeHeight="251665408" behindDoc="0" locked="0" layoutInCell="1" allowOverlap="1" wp14:anchorId="1086180F" wp14:editId="02E872A2">
                <wp:simplePos x="0" y="0"/>
                <wp:positionH relativeFrom="column">
                  <wp:posOffset>-559435</wp:posOffset>
                </wp:positionH>
                <wp:positionV relativeFrom="paragraph">
                  <wp:posOffset>1847033</wp:posOffset>
                </wp:positionV>
                <wp:extent cx="6776642"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776642" cy="1114425"/>
                        </a:xfrm>
                        <a:prstGeom prst="rect">
                          <a:avLst/>
                        </a:prstGeom>
                      </wps:spPr>
                      <wps:txbx>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wps:txbx>
                      <wps:bodyPr lIns="0" tIns="0" rIns="0" bIns="0" rtlCol="0" anchor="t">
                        <a:spAutoFit/>
                      </wps:bodyPr>
                    </wps:wsp>
                  </a:graphicData>
                </a:graphic>
              </wp:anchor>
            </w:drawing>
          </mc:Choice>
          <mc:Fallback>
            <w:pict>
              <v:shape w14:anchorId="1086180F" id="TextBox 8" o:spid="_x0000_s1028" type="#_x0000_t202" style="position:absolute;left:0;text-align:left;margin-left:-44.05pt;margin-top:145.45pt;width:533.6pt;height:87.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" filled="f" stroked="f">
                <v:textbox style="mso-fit-shape-to-text:t" inset="0,0,0,0">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v:textbox>
              </v:shape>
            </w:pict>
          </mc:Fallback>
        </mc:AlternateContent>
      </w:r>
      <w:r w:rsidR="00CE4EEC" w:rsidRPr="00CE4EEC">
        <w:rPr>
          <w:rFonts w:ascii="Arial" w:hAnsi="Arial" w:cs="Arial"/>
          <w:noProof/>
        </w:rPr>
        <mc:AlternateContent>
          <mc:Choice Requires="wps">
            <w:drawing>
              <wp:anchor distT="0" distB="0" distL="114300" distR="114300" simplePos="0" relativeHeight="251671552" behindDoc="0" locked="0" layoutInCell="1" allowOverlap="1" wp14:anchorId="01A0022C" wp14:editId="7723C5F6">
                <wp:simplePos x="0" y="0"/>
                <wp:positionH relativeFrom="column">
                  <wp:posOffset>4094960</wp:posOffset>
                </wp:positionH>
                <wp:positionV relativeFrom="paragraph">
                  <wp:posOffset>8476603</wp:posOffset>
                </wp:positionV>
                <wp:extent cx="2358777"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358777" cy="800100"/>
                        </a:xfrm>
                        <a:prstGeom prst="rect">
                          <a:avLst/>
                        </a:prstGeom>
                      </wps:spPr>
                      <wps:txbx>
                        <w:txbxContent>
                          <w:p w14:paraId="0A51C997" w14:textId="77777777" w:rsidR="00CE4EEC" w:rsidRDefault="00CE4EEC" w:rsidP="00CE4EEC">
                            <w:pPr>
                              <w:spacing w:line="420" w:lineRule="exact"/>
                              <w:jc w:val="right"/>
                              <w:rPr>
                                <w:rFonts w:ascii="DM Sans" w:hAnsi="DM Sans"/>
                                <w:color w:val="000000"/>
                                <w:kern w:val="24"/>
                                <w:sz w:val="30"/>
                                <w:szCs w:val="30"/>
                              </w:rPr>
                            </w:pPr>
                            <w:r>
                              <w:rPr>
                                <w:rFonts w:ascii="DM Sans" w:hAnsi="DM Sans"/>
                                <w:color w:val="000000"/>
                                <w:kern w:val="24"/>
                                <w:sz w:val="30"/>
                                <w:szCs w:val="30"/>
                              </w:rPr>
                              <w:t>Checked by:</w:t>
                            </w:r>
                          </w:p>
                          <w:p w14:paraId="7EAF5548"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lIns="0" tIns="0" rIns="0" bIns="0" rtlCol="0" anchor="t">
                        <a:spAutoFit/>
                      </wps:bodyPr>
                    </wps:wsp>
                  </a:graphicData>
                </a:graphic>
              </wp:anchor>
            </w:drawing>
          </mc:Choice>
          <mc:Fallback>
            <w:pict>
              <v:shape w14:anchorId="01A0022C" id="TextBox 15" o:spid="_x0000_s1029" type="#_x0000_t202" style="position:absolute;left:0;text-align:left;margin-left:322.45pt;margin-top:667.45pt;width:185.75pt;height:6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" filled="f" stroked="f">
                <v:textbox style="mso-fit-shape-to-text:t" inset="0,0,0,0">
                  <w:txbxContent>
                    <w:p w14:paraId="0A51C997" w14:textId="77777777" w:rsidR="00CE4EEC" w:rsidRDefault="00CE4EEC" w:rsidP="00CE4EEC">
                      <w:pPr>
                        <w:spacing w:line="420" w:lineRule="exact"/>
                        <w:jc w:val="right"/>
                        <w:rPr>
                          <w:rFonts w:ascii="DM Sans" w:hAnsi="DM Sans"/>
                          <w:color w:val="000000"/>
                          <w:kern w:val="24"/>
                          <w:sz w:val="30"/>
                          <w:szCs w:val="30"/>
                        </w:rPr>
                      </w:pPr>
                      <w:r>
                        <w:rPr>
                          <w:rFonts w:ascii="DM Sans" w:hAnsi="DM Sans"/>
                          <w:color w:val="000000"/>
                          <w:kern w:val="24"/>
                          <w:sz w:val="30"/>
                          <w:szCs w:val="30"/>
                        </w:rPr>
                        <w:t>Checked by:</w:t>
                      </w:r>
                    </w:p>
                    <w:p w14:paraId="7EAF5548"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F21405" w:rsidRPr="00C10F38">
        <w:rPr>
          <w:rFonts w:ascii="Arial" w:hAnsi="Arial" w:cs="Arial"/>
          <w:b/>
          <w:bCs/>
          <w:sz w:val="32"/>
          <w:szCs w:val="32"/>
        </w:rPr>
        <w:lastRenderedPageBreak/>
        <w:t>December monthly report</w:t>
      </w:r>
    </w:p>
    <w:p w14:paraId="3A88F289" w14:textId="77777777" w:rsidR="00AD2B09" w:rsidRPr="00C10F38" w:rsidRDefault="00AD2B09" w:rsidP="00F21405">
      <w:pPr>
        <w:jc w:val="center"/>
        <w:rPr>
          <w:rFonts w:ascii="Arial" w:hAnsi="Arial" w:cs="Arial"/>
          <w:b/>
          <w:bCs/>
        </w:rPr>
      </w:pPr>
    </w:p>
    <w:p w14:paraId="372C3623" w14:textId="41DBDD0D" w:rsidR="007A0E69" w:rsidRPr="00C10F38" w:rsidRDefault="007A0E69" w:rsidP="00E944D0">
      <w:pPr>
        <w:pStyle w:val="ListParagraph"/>
        <w:numPr>
          <w:ilvl w:val="0"/>
          <w:numId w:val="20"/>
        </w:numPr>
        <w:rPr>
          <w:rFonts w:ascii="Arial" w:hAnsi="Arial" w:cs="Arial"/>
          <w:b/>
          <w:bCs/>
          <w:sz w:val="24"/>
          <w:szCs w:val="24"/>
        </w:rPr>
      </w:pPr>
      <w:r w:rsidRPr="00C10F38">
        <w:rPr>
          <w:rFonts w:ascii="Arial" w:hAnsi="Arial" w:cs="Arial"/>
          <w:b/>
          <w:bCs/>
          <w:sz w:val="24"/>
          <w:szCs w:val="24"/>
        </w:rPr>
        <w:t>Tasks list for December</w:t>
      </w:r>
    </w:p>
    <w:p w14:paraId="2BCCDD10" w14:textId="4AD54DFC" w:rsidR="004E6F98" w:rsidRPr="00C10F38" w:rsidRDefault="004E6F98" w:rsidP="0031651B">
      <w:pPr>
        <w:pStyle w:val="ListParagraph"/>
        <w:numPr>
          <w:ilvl w:val="0"/>
          <w:numId w:val="22"/>
        </w:numPr>
        <w:rPr>
          <w:rFonts w:ascii="Arial" w:hAnsi="Arial" w:cs="Arial"/>
          <w:sz w:val="24"/>
          <w:szCs w:val="24"/>
        </w:rPr>
      </w:pPr>
      <w:r w:rsidRPr="00C10F38">
        <w:rPr>
          <w:rFonts w:ascii="Arial" w:hAnsi="Arial" w:cs="Arial"/>
          <w:sz w:val="24"/>
          <w:szCs w:val="24"/>
        </w:rPr>
        <w:t>Literature Review on synthesis of Ag NPs and NH</w:t>
      </w:r>
      <w:r w:rsidRPr="00C10F38">
        <w:rPr>
          <w:rFonts w:ascii="Arial" w:hAnsi="Arial" w:cs="Arial"/>
          <w:sz w:val="24"/>
          <w:szCs w:val="24"/>
          <w:vertAlign w:val="subscript"/>
        </w:rPr>
        <w:t>2</w:t>
      </w:r>
      <w:r w:rsidRPr="00C10F38">
        <w:rPr>
          <w:rFonts w:ascii="Arial" w:hAnsi="Arial" w:cs="Arial"/>
          <w:sz w:val="24"/>
          <w:szCs w:val="24"/>
        </w:rPr>
        <w:t>-Ag NPs through different methods</w:t>
      </w:r>
    </w:p>
    <w:p w14:paraId="3A53E613" w14:textId="5F9BAE2A" w:rsidR="004E6F98" w:rsidRPr="00C10F38" w:rsidRDefault="004E6F98" w:rsidP="0031651B">
      <w:pPr>
        <w:pStyle w:val="ListParagraph"/>
        <w:numPr>
          <w:ilvl w:val="0"/>
          <w:numId w:val="22"/>
        </w:numPr>
        <w:rPr>
          <w:rFonts w:ascii="Arial" w:hAnsi="Arial" w:cs="Arial"/>
          <w:sz w:val="24"/>
          <w:szCs w:val="24"/>
        </w:rPr>
      </w:pPr>
      <w:r w:rsidRPr="00C10F38">
        <w:rPr>
          <w:rFonts w:ascii="Arial" w:hAnsi="Arial" w:cs="Arial"/>
          <w:sz w:val="24"/>
          <w:szCs w:val="24"/>
        </w:rPr>
        <w:t>Experimental design, synthesis, and characterization of silver nanoparticles</w:t>
      </w:r>
    </w:p>
    <w:p w14:paraId="5AAD4169" w14:textId="180A8DF3" w:rsidR="00B02E92" w:rsidRPr="00C10F38" w:rsidRDefault="00B02E92" w:rsidP="0031651B">
      <w:pPr>
        <w:pStyle w:val="ListParagraph"/>
        <w:numPr>
          <w:ilvl w:val="0"/>
          <w:numId w:val="22"/>
        </w:numPr>
        <w:rPr>
          <w:rFonts w:ascii="Arial" w:hAnsi="Arial" w:cs="Arial"/>
          <w:sz w:val="24"/>
          <w:szCs w:val="24"/>
        </w:rPr>
      </w:pPr>
      <w:r w:rsidRPr="00C10F38">
        <w:rPr>
          <w:rFonts w:ascii="Arial" w:hAnsi="Arial" w:cs="Arial"/>
          <w:sz w:val="24"/>
          <w:szCs w:val="24"/>
        </w:rPr>
        <w:t>Investigation of CO</w:t>
      </w:r>
      <w:r w:rsidRPr="00C10F38">
        <w:rPr>
          <w:rFonts w:ascii="Arial" w:hAnsi="Arial" w:cs="Arial"/>
          <w:sz w:val="24"/>
          <w:szCs w:val="24"/>
          <w:vertAlign w:val="subscript"/>
        </w:rPr>
        <w:t>2</w:t>
      </w:r>
      <w:r w:rsidRPr="00C10F38">
        <w:rPr>
          <w:rFonts w:ascii="Arial" w:hAnsi="Arial" w:cs="Arial"/>
          <w:sz w:val="24"/>
          <w:szCs w:val="24"/>
        </w:rPr>
        <w:t xml:space="preserve">RR performance in a zero-gap </w:t>
      </w:r>
      <w:proofErr w:type="spellStart"/>
      <w:r w:rsidRPr="00C10F38">
        <w:rPr>
          <w:rFonts w:ascii="Arial" w:hAnsi="Arial" w:cs="Arial"/>
          <w:sz w:val="24"/>
          <w:szCs w:val="24"/>
        </w:rPr>
        <w:t>electrolyzer</w:t>
      </w:r>
      <w:proofErr w:type="spellEnd"/>
      <w:r w:rsidRPr="00C10F38">
        <w:rPr>
          <w:rFonts w:ascii="Arial" w:hAnsi="Arial" w:cs="Arial"/>
          <w:sz w:val="24"/>
          <w:szCs w:val="24"/>
        </w:rPr>
        <w:t xml:space="preserve"> using different types of membrane (Bipolar, </w:t>
      </w:r>
      <w:proofErr w:type="spellStart"/>
      <w:r w:rsidRPr="00C10F38">
        <w:rPr>
          <w:rFonts w:ascii="Arial" w:hAnsi="Arial" w:cs="Arial"/>
          <w:sz w:val="24"/>
          <w:szCs w:val="24"/>
        </w:rPr>
        <w:t>Fumasep</w:t>
      </w:r>
      <w:proofErr w:type="spellEnd"/>
      <w:r w:rsidRPr="00C10F38">
        <w:rPr>
          <w:rFonts w:ascii="Arial" w:hAnsi="Arial" w:cs="Arial"/>
          <w:sz w:val="24"/>
          <w:szCs w:val="24"/>
        </w:rPr>
        <w:t xml:space="preserve"> AEM, and </w:t>
      </w:r>
      <w:proofErr w:type="spellStart"/>
      <w:r w:rsidRPr="00C10F38">
        <w:rPr>
          <w:rFonts w:ascii="Arial" w:hAnsi="Arial" w:cs="Arial"/>
          <w:sz w:val="24"/>
          <w:szCs w:val="24"/>
        </w:rPr>
        <w:t>Sustainion</w:t>
      </w:r>
      <w:proofErr w:type="spellEnd"/>
      <w:r w:rsidRPr="00C10F38">
        <w:rPr>
          <w:rFonts w:ascii="Arial" w:hAnsi="Arial" w:cs="Arial"/>
          <w:sz w:val="24"/>
          <w:szCs w:val="24"/>
        </w:rPr>
        <w:t xml:space="preserve"> AEM)</w:t>
      </w:r>
    </w:p>
    <w:p w14:paraId="7005785E" w14:textId="19DAAC84" w:rsidR="00E375AA" w:rsidRPr="00C10F38" w:rsidRDefault="004E6F98" w:rsidP="0031651B">
      <w:pPr>
        <w:pStyle w:val="ListParagraph"/>
        <w:numPr>
          <w:ilvl w:val="0"/>
          <w:numId w:val="22"/>
        </w:numPr>
        <w:rPr>
          <w:rFonts w:ascii="Arial" w:hAnsi="Arial" w:cs="Arial"/>
          <w:sz w:val="24"/>
          <w:szCs w:val="24"/>
        </w:rPr>
      </w:pPr>
      <w:r w:rsidRPr="00C10F38">
        <w:rPr>
          <w:rFonts w:ascii="Arial" w:hAnsi="Arial" w:cs="Arial"/>
          <w:sz w:val="24"/>
          <w:szCs w:val="24"/>
        </w:rPr>
        <w:t>Investigation of CO</w:t>
      </w:r>
      <w:r w:rsidRPr="00C10F38">
        <w:rPr>
          <w:rFonts w:ascii="Arial" w:hAnsi="Arial" w:cs="Arial"/>
          <w:sz w:val="24"/>
          <w:szCs w:val="24"/>
          <w:vertAlign w:val="subscript"/>
        </w:rPr>
        <w:t>2</w:t>
      </w:r>
      <w:r w:rsidRPr="00C10F38">
        <w:rPr>
          <w:rFonts w:ascii="Arial" w:hAnsi="Arial" w:cs="Arial"/>
          <w:sz w:val="24"/>
          <w:szCs w:val="24"/>
        </w:rPr>
        <w:t xml:space="preserve">RR performance in a zero-gap </w:t>
      </w:r>
      <w:proofErr w:type="spellStart"/>
      <w:r w:rsidRPr="00C10F38">
        <w:rPr>
          <w:rFonts w:ascii="Arial" w:hAnsi="Arial" w:cs="Arial"/>
          <w:sz w:val="24"/>
          <w:szCs w:val="24"/>
        </w:rPr>
        <w:t>electrolyzer</w:t>
      </w:r>
      <w:proofErr w:type="spellEnd"/>
      <w:r w:rsidRPr="00C10F38">
        <w:rPr>
          <w:rFonts w:ascii="Arial" w:hAnsi="Arial" w:cs="Arial"/>
          <w:sz w:val="24"/>
          <w:szCs w:val="24"/>
        </w:rPr>
        <w:t xml:space="preserve"> using </w:t>
      </w:r>
      <w:r w:rsidR="00546913" w:rsidRPr="00C10F38">
        <w:rPr>
          <w:rFonts w:ascii="Arial" w:hAnsi="Arial" w:cs="Arial"/>
          <w:sz w:val="24"/>
          <w:szCs w:val="24"/>
        </w:rPr>
        <w:t>a sputtered Ag cathode electrode</w:t>
      </w:r>
    </w:p>
    <w:p w14:paraId="62B3AF58" w14:textId="77777777" w:rsidR="00E944D0" w:rsidRPr="00C10F38" w:rsidRDefault="007A0E69" w:rsidP="00E944D0">
      <w:pPr>
        <w:pStyle w:val="ListParagraph"/>
        <w:numPr>
          <w:ilvl w:val="0"/>
          <w:numId w:val="20"/>
        </w:numPr>
        <w:rPr>
          <w:rFonts w:ascii="Arial" w:hAnsi="Arial" w:cs="Arial"/>
          <w:b/>
          <w:bCs/>
          <w:sz w:val="24"/>
          <w:szCs w:val="24"/>
        </w:rPr>
      </w:pPr>
      <w:r w:rsidRPr="00C10F38">
        <w:rPr>
          <w:rFonts w:ascii="Arial" w:hAnsi="Arial" w:cs="Arial"/>
          <w:b/>
          <w:bCs/>
          <w:sz w:val="24"/>
          <w:szCs w:val="24"/>
        </w:rPr>
        <w:t>Experimental</w:t>
      </w:r>
    </w:p>
    <w:p w14:paraId="3FB91CBD" w14:textId="702F53ED" w:rsidR="002E0CEC" w:rsidRPr="00C10F38" w:rsidRDefault="002E0CEC" w:rsidP="00E944D0">
      <w:pPr>
        <w:rPr>
          <w:rFonts w:ascii="Arial" w:hAnsi="Arial" w:cs="Arial"/>
          <w:b/>
          <w:bCs/>
        </w:rPr>
      </w:pPr>
      <w:r w:rsidRPr="00C10F38">
        <w:rPr>
          <w:rFonts w:ascii="Arial" w:hAnsi="Arial" w:cs="Arial"/>
          <w:b/>
          <w:bCs/>
        </w:rPr>
        <w:t>Synthesis of Ag NPs via chemical reduction method</w:t>
      </w:r>
    </w:p>
    <w:p w14:paraId="6E7D41BB" w14:textId="73A290D8" w:rsidR="00E375AA" w:rsidRPr="00C10F38" w:rsidRDefault="008D71F3" w:rsidP="00E944D0">
      <w:pPr>
        <w:jc w:val="both"/>
        <w:rPr>
          <w:rFonts w:ascii="Arial" w:hAnsi="Arial" w:cs="Arial"/>
        </w:rPr>
      </w:pPr>
      <w:r w:rsidRPr="00C10F38">
        <w:rPr>
          <w:rFonts w:ascii="Arial" w:hAnsi="Arial" w:cs="Arial"/>
        </w:rPr>
        <w:t>Briefly, 3.82 g of AgNO</w:t>
      </w:r>
      <w:r w:rsidRPr="00C10F38">
        <w:rPr>
          <w:rFonts w:ascii="Arial" w:hAnsi="Arial" w:cs="Arial"/>
          <w:vertAlign w:val="subscript"/>
        </w:rPr>
        <w:t>3</w:t>
      </w:r>
      <w:r w:rsidRPr="00C10F38">
        <w:rPr>
          <w:rFonts w:ascii="Arial" w:hAnsi="Arial" w:cs="Arial"/>
        </w:rPr>
        <w:t xml:space="preserve"> precursor was thoroughly dissolved in 300 ml of DI water to make 75mM AgNO</w:t>
      </w:r>
      <w:r w:rsidRPr="00C10F38">
        <w:rPr>
          <w:rFonts w:ascii="Arial" w:hAnsi="Arial" w:cs="Arial"/>
          <w:vertAlign w:val="subscript"/>
        </w:rPr>
        <w:t>3</w:t>
      </w:r>
      <w:r w:rsidRPr="00C10F38">
        <w:rPr>
          <w:rFonts w:ascii="Arial" w:hAnsi="Arial" w:cs="Arial"/>
        </w:rPr>
        <w:t xml:space="preserve"> solution. NaBH</w:t>
      </w:r>
      <w:r w:rsidRPr="00C10F38">
        <w:rPr>
          <w:rFonts w:ascii="Arial" w:hAnsi="Arial" w:cs="Arial"/>
          <w:vertAlign w:val="subscript"/>
        </w:rPr>
        <w:t>4</w:t>
      </w:r>
      <w:r w:rsidRPr="00C10F38">
        <w:rPr>
          <w:rFonts w:ascii="Arial" w:hAnsi="Arial" w:cs="Arial"/>
        </w:rPr>
        <w:t xml:space="preserve"> was</w:t>
      </w:r>
      <w:r w:rsidR="00995404" w:rsidRPr="00C10F38">
        <w:rPr>
          <w:rFonts w:ascii="Arial" w:hAnsi="Arial" w:cs="Arial"/>
        </w:rPr>
        <w:t xml:space="preserve"> used as a reducing agent. 0.94 g of NaBH</w:t>
      </w:r>
      <w:r w:rsidR="00995404" w:rsidRPr="00C10F38">
        <w:rPr>
          <w:rFonts w:ascii="Arial" w:hAnsi="Arial" w:cs="Arial"/>
          <w:vertAlign w:val="subscript"/>
        </w:rPr>
        <w:t>4</w:t>
      </w:r>
      <w:r w:rsidR="00995404" w:rsidRPr="00C10F38">
        <w:rPr>
          <w:rFonts w:ascii="Arial" w:hAnsi="Arial" w:cs="Arial"/>
        </w:rPr>
        <w:t xml:space="preserve"> was carefully dissolved in 300 ml of cold DI water under 0</w:t>
      </w:r>
      <w:r w:rsidR="00995404" w:rsidRPr="00C10F38">
        <w:rPr>
          <w:rFonts w:ascii="Arial" w:hAnsi="Arial" w:cs="Arial"/>
        </w:rPr>
        <w:sym w:font="Symbol" w:char="F0B0"/>
      </w:r>
      <w:r w:rsidR="00995404" w:rsidRPr="00C10F38">
        <w:rPr>
          <w:rFonts w:ascii="Arial" w:hAnsi="Arial" w:cs="Arial"/>
        </w:rPr>
        <w:t>C ice bath and stirring rate of 500 rpm. Afterwards, the AgNO</w:t>
      </w:r>
      <w:r w:rsidR="00995404" w:rsidRPr="00C10F38">
        <w:rPr>
          <w:rFonts w:ascii="Arial" w:hAnsi="Arial" w:cs="Arial"/>
          <w:vertAlign w:val="subscript"/>
        </w:rPr>
        <w:t>3</w:t>
      </w:r>
      <w:r w:rsidR="00995404" w:rsidRPr="00C10F38">
        <w:rPr>
          <w:rFonts w:ascii="Arial" w:hAnsi="Arial" w:cs="Arial"/>
        </w:rPr>
        <w:t xml:space="preserve"> solution was slowly dropped into NaBH</w:t>
      </w:r>
      <w:r w:rsidR="00995404" w:rsidRPr="00C10F38">
        <w:rPr>
          <w:rFonts w:ascii="Arial" w:hAnsi="Arial" w:cs="Arial"/>
          <w:vertAlign w:val="subscript"/>
        </w:rPr>
        <w:t>4</w:t>
      </w:r>
      <w:r w:rsidR="00995404" w:rsidRPr="00C10F38">
        <w:rPr>
          <w:rFonts w:ascii="Arial" w:hAnsi="Arial" w:cs="Arial"/>
        </w:rPr>
        <w:t xml:space="preserve"> with a flow rate of 10 ml/min, and then a transparent solution turned into black color, indicating the formation of Ag NPs. After completely adding </w:t>
      </w:r>
      <w:r w:rsidR="0096742A" w:rsidRPr="00C10F38">
        <w:rPr>
          <w:rFonts w:ascii="Arial" w:hAnsi="Arial" w:cs="Arial"/>
        </w:rPr>
        <w:t>AgNO</w:t>
      </w:r>
      <w:r w:rsidR="0096742A" w:rsidRPr="00C10F38">
        <w:rPr>
          <w:rFonts w:ascii="Arial" w:hAnsi="Arial" w:cs="Arial"/>
          <w:vertAlign w:val="subscript"/>
        </w:rPr>
        <w:t>3</w:t>
      </w:r>
      <w:r w:rsidR="0096742A" w:rsidRPr="00C10F38">
        <w:rPr>
          <w:rFonts w:ascii="Arial" w:hAnsi="Arial" w:cs="Arial"/>
        </w:rPr>
        <w:t xml:space="preserve"> solution, the</w:t>
      </w:r>
      <w:r w:rsidR="00995404" w:rsidRPr="00C10F38">
        <w:rPr>
          <w:rFonts w:ascii="Arial" w:hAnsi="Arial" w:cs="Arial"/>
        </w:rPr>
        <w:t xml:space="preserve"> mixture solution </w:t>
      </w:r>
      <w:r w:rsidR="0096742A" w:rsidRPr="00C10F38">
        <w:rPr>
          <w:rFonts w:ascii="Arial" w:hAnsi="Arial" w:cs="Arial"/>
        </w:rPr>
        <w:t>was further stirred at 500rpm for another hour to complete the reaction. The precipitated Ag product was filtrated and washed by DI and EtOH for several time and followed by drying under 60</w:t>
      </w:r>
      <w:r w:rsidR="0096742A" w:rsidRPr="00C10F38">
        <w:rPr>
          <w:rFonts w:ascii="Arial" w:hAnsi="Arial" w:cs="Arial"/>
        </w:rPr>
        <w:sym w:font="Symbol" w:char="F0B0"/>
      </w:r>
      <w:r w:rsidR="0096742A" w:rsidRPr="00C10F38">
        <w:rPr>
          <w:rFonts w:ascii="Arial" w:hAnsi="Arial" w:cs="Arial"/>
        </w:rPr>
        <w:t>C for 6h.</w:t>
      </w:r>
      <w:r w:rsidR="00E40A4C" w:rsidRPr="00C10F38">
        <w:rPr>
          <w:rFonts w:ascii="Arial" w:hAnsi="Arial" w:cs="Arial"/>
        </w:rPr>
        <w:t xml:space="preserve"> The obtained Ag NPs was further characterized</w:t>
      </w:r>
      <w:r w:rsidR="008F33B8" w:rsidRPr="00C10F38">
        <w:rPr>
          <w:rFonts w:ascii="Arial" w:hAnsi="Arial" w:cs="Arial"/>
        </w:rPr>
        <w:t xml:space="preserve"> by FESEM</w:t>
      </w:r>
      <w:r w:rsidR="00E40A4C" w:rsidRPr="00C10F38">
        <w:rPr>
          <w:rFonts w:ascii="Arial" w:hAnsi="Arial" w:cs="Arial"/>
        </w:rPr>
        <w:t>.</w:t>
      </w:r>
    </w:p>
    <w:p w14:paraId="2DD1135B" w14:textId="5571C432" w:rsidR="002E0CEC" w:rsidRPr="00C10F38" w:rsidRDefault="002E0CEC" w:rsidP="00E944D0">
      <w:pPr>
        <w:rPr>
          <w:rFonts w:ascii="Arial" w:hAnsi="Arial" w:cs="Arial"/>
          <w:b/>
          <w:bCs/>
        </w:rPr>
      </w:pPr>
      <w:r w:rsidRPr="00C10F38">
        <w:rPr>
          <w:rFonts w:ascii="Arial" w:hAnsi="Arial" w:cs="Arial"/>
          <w:b/>
          <w:bCs/>
        </w:rPr>
        <w:t>Synthesis of NH</w:t>
      </w:r>
      <w:r w:rsidRPr="00C10F38">
        <w:rPr>
          <w:rFonts w:ascii="Arial" w:hAnsi="Arial" w:cs="Arial"/>
          <w:b/>
          <w:bCs/>
          <w:vertAlign w:val="subscript"/>
        </w:rPr>
        <w:t>2</w:t>
      </w:r>
      <w:r w:rsidRPr="00C10F38">
        <w:rPr>
          <w:rFonts w:ascii="Arial" w:hAnsi="Arial" w:cs="Arial"/>
          <w:b/>
          <w:bCs/>
        </w:rPr>
        <w:t>-Ag NPs</w:t>
      </w:r>
    </w:p>
    <w:p w14:paraId="0542D243" w14:textId="0D9E8AA3" w:rsidR="0096742A" w:rsidRPr="00C10F38" w:rsidRDefault="007E6D5E" w:rsidP="00E944D0">
      <w:pPr>
        <w:jc w:val="both"/>
        <w:rPr>
          <w:rFonts w:ascii="Arial" w:hAnsi="Arial" w:cs="Arial"/>
        </w:rPr>
      </w:pPr>
      <w:r w:rsidRPr="00C10F38">
        <w:rPr>
          <w:rFonts w:ascii="Arial" w:hAnsi="Arial" w:cs="Arial"/>
        </w:rPr>
        <w:t>The amino functionalized silver nanoparticles catalyst (NH</w:t>
      </w:r>
      <w:r w:rsidRPr="00C10F38">
        <w:rPr>
          <w:rFonts w:ascii="Arial" w:hAnsi="Arial" w:cs="Arial"/>
          <w:vertAlign w:val="subscript"/>
        </w:rPr>
        <w:t>2</w:t>
      </w:r>
      <w:r w:rsidRPr="00C10F38">
        <w:rPr>
          <w:rFonts w:ascii="Arial" w:hAnsi="Arial" w:cs="Arial"/>
        </w:rPr>
        <w:t>-Ag NPs) was prepared by a hydrothermal method.</w:t>
      </w:r>
      <w:r w:rsidR="00C4216D">
        <w:rPr>
          <w:rFonts w:ascii="Arial" w:hAnsi="Arial" w:cs="Tahoma"/>
          <w:szCs w:val="30"/>
          <w:vertAlign w:val="superscript"/>
          <w:lang w:val="en-US"/>
        </w:rPr>
        <w:t>18</w:t>
      </w:r>
      <w:r w:rsidRPr="00C10F38">
        <w:rPr>
          <w:rFonts w:ascii="Arial" w:hAnsi="Arial" w:cs="Arial"/>
        </w:rPr>
        <w:t xml:space="preserve"> Initially, 16.4 mg of NaCl and 1.34 PVP (MW = 55000) were dissolved and vigorously stirred in 20 ml of ethylene glycol (EG) to make a transparent solution (denoted as solution A). </w:t>
      </w:r>
      <w:r w:rsidR="00E40A4C" w:rsidRPr="00C10F38">
        <w:rPr>
          <w:rFonts w:ascii="Arial" w:hAnsi="Arial" w:cs="Arial"/>
        </w:rPr>
        <w:t>0.69 g of AgNO</w:t>
      </w:r>
      <w:r w:rsidR="00E40A4C" w:rsidRPr="00C10F38">
        <w:rPr>
          <w:rFonts w:ascii="Arial" w:hAnsi="Arial" w:cs="Arial"/>
          <w:vertAlign w:val="subscript"/>
        </w:rPr>
        <w:t>3</w:t>
      </w:r>
      <w:r w:rsidR="00E40A4C" w:rsidRPr="00C10F38">
        <w:rPr>
          <w:rFonts w:ascii="Arial" w:hAnsi="Arial" w:cs="Arial"/>
        </w:rPr>
        <w:t xml:space="preserve"> was dissolved in 10 ml of EG to make a silver solution, (denoted as solution B). 31.1 mg of butylamine (BNH</w:t>
      </w:r>
      <w:r w:rsidR="00E40A4C" w:rsidRPr="00C10F38">
        <w:rPr>
          <w:rFonts w:ascii="Arial" w:hAnsi="Arial" w:cs="Arial"/>
          <w:vertAlign w:val="subscript"/>
        </w:rPr>
        <w:t>2</w:t>
      </w:r>
      <w:r w:rsidR="00E40A4C" w:rsidRPr="00C10F38">
        <w:rPr>
          <w:rFonts w:ascii="Arial" w:hAnsi="Arial" w:cs="Arial"/>
        </w:rPr>
        <w:t>) was also dissolved in 10ml of EG to obtain a functionalized-ligand solution (denoted as solution C). Afterwards, solution B and C was slowly added to solution A under stirring. 8 ml of glycerol was then added into the above mixture solution to form a colloidal solution. Next, the colloidal solution was transferred to a 100 ml Teflon-lined stainless autoclave and heated in an oven at 160</w:t>
      </w:r>
      <w:r w:rsidR="00E40A4C" w:rsidRPr="00C10F38">
        <w:rPr>
          <w:rFonts w:ascii="Arial" w:hAnsi="Arial" w:cs="Arial"/>
        </w:rPr>
        <w:sym w:font="Symbol" w:char="F0B0"/>
      </w:r>
      <w:r w:rsidR="00E40A4C" w:rsidRPr="00C10F38">
        <w:rPr>
          <w:rFonts w:ascii="Arial" w:hAnsi="Arial" w:cs="Arial"/>
        </w:rPr>
        <w:t>C for 2h. Finally, the precipitated NH</w:t>
      </w:r>
      <w:r w:rsidR="00E40A4C" w:rsidRPr="00C10F38">
        <w:rPr>
          <w:rFonts w:ascii="Arial" w:hAnsi="Arial" w:cs="Arial"/>
          <w:vertAlign w:val="subscript"/>
        </w:rPr>
        <w:t>2</w:t>
      </w:r>
      <w:r w:rsidR="00E40A4C" w:rsidRPr="00C10F38">
        <w:rPr>
          <w:rFonts w:ascii="Arial" w:hAnsi="Arial" w:cs="Arial"/>
        </w:rPr>
        <w:t>-Ag NPs product was centrifuged, washed with EtOH for several time, and overnight dried under 40</w:t>
      </w:r>
      <w:r w:rsidR="00E40A4C" w:rsidRPr="00C10F38">
        <w:rPr>
          <w:rFonts w:ascii="Arial" w:hAnsi="Arial" w:cs="Arial"/>
        </w:rPr>
        <w:sym w:font="Symbol" w:char="F0B0"/>
      </w:r>
      <w:r w:rsidR="00E40A4C" w:rsidRPr="00C10F38">
        <w:rPr>
          <w:rFonts w:ascii="Arial" w:hAnsi="Arial" w:cs="Arial"/>
        </w:rPr>
        <w:t>C in vacuum oven. The obtained NH</w:t>
      </w:r>
      <w:r w:rsidR="00E40A4C" w:rsidRPr="00C10F38">
        <w:rPr>
          <w:rFonts w:ascii="Arial" w:hAnsi="Arial" w:cs="Arial"/>
          <w:vertAlign w:val="subscript"/>
        </w:rPr>
        <w:t>2</w:t>
      </w:r>
      <w:r w:rsidR="00E40A4C" w:rsidRPr="00C10F38">
        <w:rPr>
          <w:rFonts w:ascii="Arial" w:hAnsi="Arial" w:cs="Arial"/>
        </w:rPr>
        <w:t>-Ag NPs was further characterized</w:t>
      </w:r>
      <w:r w:rsidR="008F33B8" w:rsidRPr="00C10F38">
        <w:rPr>
          <w:rFonts w:ascii="Arial" w:hAnsi="Arial" w:cs="Arial"/>
        </w:rPr>
        <w:t xml:space="preserve"> FESEM</w:t>
      </w:r>
      <w:r w:rsidR="00E40A4C" w:rsidRPr="00C10F38">
        <w:rPr>
          <w:rFonts w:ascii="Arial" w:hAnsi="Arial" w:cs="Arial"/>
        </w:rPr>
        <w:t>.</w:t>
      </w:r>
    </w:p>
    <w:p w14:paraId="48877D04" w14:textId="750F0372" w:rsidR="002E0CEC" w:rsidRPr="00C10F38" w:rsidRDefault="00E375AA" w:rsidP="00E944D0">
      <w:pPr>
        <w:rPr>
          <w:rFonts w:ascii="Arial" w:hAnsi="Arial" w:cs="Arial"/>
          <w:b/>
          <w:bCs/>
        </w:rPr>
      </w:pPr>
      <w:r w:rsidRPr="00C10F38">
        <w:rPr>
          <w:rFonts w:ascii="Arial" w:hAnsi="Arial" w:cs="Arial"/>
          <w:b/>
          <w:bCs/>
        </w:rPr>
        <w:t>Experiment conditions</w:t>
      </w:r>
    </w:p>
    <w:p w14:paraId="123C7299" w14:textId="0D6CAB04" w:rsidR="008F33B8" w:rsidRPr="00C10F38" w:rsidRDefault="008F33B8" w:rsidP="00E944D0">
      <w:pPr>
        <w:jc w:val="both"/>
        <w:rPr>
          <w:rFonts w:ascii="Arial" w:hAnsi="Arial" w:cs="Arial"/>
        </w:rPr>
      </w:pPr>
      <w:r w:rsidRPr="00C10F38">
        <w:rPr>
          <w:rFonts w:ascii="Arial" w:hAnsi="Arial" w:cs="Arial"/>
        </w:rPr>
        <w:t>30ml of 1M KOH anolyte was recirculated into the anodic compartment with a flow rate of 30rpm by a peristatic pump. The cathodic flow field was fed by 30 ml/min of a humidified pure CO</w:t>
      </w:r>
      <w:r w:rsidRPr="00C10F38">
        <w:rPr>
          <w:rFonts w:ascii="Arial" w:hAnsi="Arial" w:cs="Arial"/>
          <w:vertAlign w:val="subscript"/>
        </w:rPr>
        <w:t>2</w:t>
      </w:r>
      <w:r w:rsidRPr="00C10F38">
        <w:rPr>
          <w:rFonts w:ascii="Arial" w:hAnsi="Arial" w:cs="Arial"/>
        </w:rPr>
        <w:t xml:space="preserve"> under room temperature.</w:t>
      </w:r>
      <w:r w:rsidR="00546913" w:rsidRPr="00C10F38">
        <w:rPr>
          <w:rFonts w:ascii="Arial" w:hAnsi="Arial" w:cs="Arial"/>
        </w:rPr>
        <w:t xml:space="preserve"> </w:t>
      </w:r>
    </w:p>
    <w:p w14:paraId="0EEF310F" w14:textId="4B9D5701" w:rsidR="00E40A4C" w:rsidRPr="00C10F38" w:rsidRDefault="008F33B8" w:rsidP="00E944D0">
      <w:pPr>
        <w:jc w:val="both"/>
        <w:rPr>
          <w:rFonts w:ascii="Arial" w:hAnsi="Arial" w:cs="Arial"/>
        </w:rPr>
      </w:pPr>
      <w:r w:rsidRPr="00C10F38">
        <w:rPr>
          <w:rFonts w:ascii="Arial" w:hAnsi="Arial" w:cs="Arial"/>
          <w:b/>
          <w:bCs/>
        </w:rPr>
        <w:t>Study of different types of membranes</w:t>
      </w:r>
      <w:r w:rsidRPr="00C10F38">
        <w:rPr>
          <w:rFonts w:ascii="Arial" w:hAnsi="Arial" w:cs="Arial"/>
        </w:rPr>
        <w:t>: NiFe and commercial Ag were used as anode and cathode electrodes</w:t>
      </w:r>
      <w:r w:rsidR="00546913" w:rsidRPr="00C10F38">
        <w:rPr>
          <w:rFonts w:ascii="Arial" w:hAnsi="Arial" w:cs="Arial"/>
        </w:rPr>
        <w:t>, while different membranes, such as fumasep Bipolar, AEM and Sustainion AEM were used in this section.</w:t>
      </w:r>
    </w:p>
    <w:p w14:paraId="4E5299E6" w14:textId="77777777" w:rsidR="0078227C" w:rsidRPr="00C10F38" w:rsidRDefault="0078227C" w:rsidP="0078227C">
      <w:pPr>
        <w:ind w:left="720"/>
        <w:rPr>
          <w:rFonts w:ascii="Arial" w:hAnsi="Arial" w:cs="Arial"/>
        </w:rPr>
      </w:pPr>
    </w:p>
    <w:p w14:paraId="6D385A4C" w14:textId="11FF9558" w:rsidR="007A0E69" w:rsidRPr="00C10F38" w:rsidRDefault="007A0E69" w:rsidP="00E944D0">
      <w:pPr>
        <w:pStyle w:val="ListParagraph"/>
        <w:numPr>
          <w:ilvl w:val="0"/>
          <w:numId w:val="20"/>
        </w:numPr>
        <w:rPr>
          <w:rFonts w:ascii="Arial" w:hAnsi="Arial" w:cs="Arial"/>
          <w:b/>
          <w:bCs/>
          <w:sz w:val="24"/>
          <w:szCs w:val="24"/>
        </w:rPr>
      </w:pPr>
      <w:r w:rsidRPr="00C10F38">
        <w:rPr>
          <w:rFonts w:ascii="Arial" w:hAnsi="Arial" w:cs="Arial"/>
          <w:b/>
          <w:bCs/>
          <w:sz w:val="24"/>
          <w:szCs w:val="24"/>
        </w:rPr>
        <w:t>Result</w:t>
      </w:r>
    </w:p>
    <w:p w14:paraId="280DD11D" w14:textId="2E8968D2" w:rsidR="00E375AA" w:rsidRPr="00C10F38" w:rsidRDefault="00E375AA" w:rsidP="00E944D0">
      <w:pPr>
        <w:rPr>
          <w:rFonts w:ascii="Arial" w:hAnsi="Arial" w:cs="Arial"/>
          <w:b/>
          <w:bCs/>
        </w:rPr>
      </w:pPr>
      <w:r w:rsidRPr="00C10F38">
        <w:rPr>
          <w:rFonts w:ascii="Arial" w:hAnsi="Arial" w:cs="Arial"/>
          <w:b/>
          <w:bCs/>
        </w:rPr>
        <w:t>Characterization of as-prepared Ag NPs samples</w:t>
      </w:r>
    </w:p>
    <w:p w14:paraId="29EF74DC" w14:textId="26641027" w:rsidR="0033598A" w:rsidRPr="00C10F38" w:rsidRDefault="0033598A" w:rsidP="00E944D0">
      <w:pPr>
        <w:jc w:val="both"/>
        <w:rPr>
          <w:rFonts w:ascii="Arial" w:hAnsi="Arial" w:cs="Arial"/>
        </w:rPr>
      </w:pPr>
      <w:r w:rsidRPr="00C10F38">
        <w:rPr>
          <w:rFonts w:ascii="Arial" w:hAnsi="Arial" w:cs="Arial"/>
        </w:rPr>
        <w:lastRenderedPageBreak/>
        <w:t xml:space="preserve">As can be seen in Fig. 1, the size of Ag nanoparticles obtained from a chemical reduction method was approximately 900nm with a random particle size distribution. </w:t>
      </w:r>
      <w:r w:rsidR="009457E0" w:rsidRPr="00C10F38">
        <w:rPr>
          <w:rFonts w:ascii="Arial" w:hAnsi="Arial" w:cs="Arial"/>
        </w:rPr>
        <w:t>These results</w:t>
      </w:r>
      <w:r w:rsidRPr="00C10F38">
        <w:rPr>
          <w:rFonts w:ascii="Arial" w:hAnsi="Arial" w:cs="Arial"/>
        </w:rPr>
        <w:t xml:space="preserve"> might be caused from rapid adding of AgNO</w:t>
      </w:r>
      <w:r w:rsidRPr="00C10F38">
        <w:rPr>
          <w:rFonts w:ascii="Arial" w:hAnsi="Arial" w:cs="Arial"/>
          <w:vertAlign w:val="subscript"/>
        </w:rPr>
        <w:t>3</w:t>
      </w:r>
      <w:r w:rsidRPr="00C10F38">
        <w:rPr>
          <w:rFonts w:ascii="Arial" w:hAnsi="Arial" w:cs="Arial"/>
        </w:rPr>
        <w:t xml:space="preserve"> solution into NaBH</w:t>
      </w:r>
      <w:r w:rsidRPr="00C10F38">
        <w:rPr>
          <w:rFonts w:ascii="Arial" w:hAnsi="Arial" w:cs="Arial"/>
          <w:vertAlign w:val="subscript"/>
        </w:rPr>
        <w:t>4</w:t>
      </w:r>
      <w:r w:rsidRPr="00C10F38">
        <w:rPr>
          <w:rFonts w:ascii="Arial" w:hAnsi="Arial" w:cs="Arial"/>
        </w:rPr>
        <w:t xml:space="preserve"> (10ml/min), unconcerned rising of ice bath temperature, and short reaction time. </w:t>
      </w:r>
    </w:p>
    <w:p w14:paraId="62A07240" w14:textId="77777777" w:rsidR="00E944D0" w:rsidRPr="00C10F38" w:rsidRDefault="00E944D0" w:rsidP="00E944D0">
      <w:pPr>
        <w:jc w:val="both"/>
        <w:rPr>
          <w:rFonts w:ascii="Arial" w:hAnsi="Arial" w:cs="Arial"/>
        </w:rPr>
      </w:pPr>
    </w:p>
    <w:p w14:paraId="40EE22BE" w14:textId="45A100AA" w:rsidR="00BE16DC" w:rsidRPr="00C10F38" w:rsidRDefault="00BE16DC" w:rsidP="00BE16DC">
      <w:pPr>
        <w:ind w:left="720"/>
        <w:jc w:val="center"/>
        <w:rPr>
          <w:rFonts w:ascii="Arial" w:hAnsi="Arial" w:cs="Arial"/>
          <w:b/>
          <w:bCs/>
        </w:rPr>
      </w:pPr>
      <w:r w:rsidRPr="00C10F38">
        <w:rPr>
          <w:rFonts w:ascii="Arial" w:hAnsi="Arial" w:cs="Arial"/>
          <w:b/>
          <w:bCs/>
          <w:noProof/>
        </w:rPr>
        <w:drawing>
          <wp:inline distT="0" distB="0" distL="0" distR="0" wp14:anchorId="4CA34523" wp14:editId="1531AAC5">
            <wp:extent cx="2541070" cy="1905803"/>
            <wp:effectExtent l="0" t="0" r="0" b="0"/>
            <wp:docPr id="34840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2865" name="Picture 3484028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6341" cy="1947257"/>
                    </a:xfrm>
                    <a:prstGeom prst="rect">
                      <a:avLst/>
                    </a:prstGeom>
                  </pic:spPr>
                </pic:pic>
              </a:graphicData>
            </a:graphic>
          </wp:inline>
        </w:drawing>
      </w:r>
    </w:p>
    <w:p w14:paraId="44366C87" w14:textId="1C0EF3DD" w:rsidR="00BE16DC" w:rsidRPr="00C10F38" w:rsidRDefault="00BE16DC" w:rsidP="00AD2B09">
      <w:pPr>
        <w:rPr>
          <w:rFonts w:ascii="Arial" w:hAnsi="Arial" w:cs="Arial"/>
          <w:b/>
          <w:bCs/>
        </w:rPr>
      </w:pPr>
      <w:r w:rsidRPr="00C10F38">
        <w:rPr>
          <w:rFonts w:ascii="Arial" w:hAnsi="Arial" w:cs="Arial"/>
          <w:b/>
          <w:bCs/>
        </w:rPr>
        <w:t xml:space="preserve">Figure 1. FE-SEM of </w:t>
      </w:r>
      <w:r w:rsidR="0033598A" w:rsidRPr="00C10F38">
        <w:rPr>
          <w:rFonts w:ascii="Arial" w:hAnsi="Arial" w:cs="Arial"/>
          <w:b/>
          <w:bCs/>
        </w:rPr>
        <w:t xml:space="preserve">as-prepared Ag NPs </w:t>
      </w:r>
    </w:p>
    <w:p w14:paraId="70C4FAD7" w14:textId="77777777" w:rsidR="00E944D0" w:rsidRPr="00C10F38" w:rsidRDefault="00E944D0" w:rsidP="00BE16DC">
      <w:pPr>
        <w:ind w:left="720"/>
        <w:rPr>
          <w:rFonts w:ascii="Arial" w:hAnsi="Arial" w:cs="Arial"/>
          <w:b/>
          <w:bCs/>
        </w:rPr>
      </w:pPr>
    </w:p>
    <w:p w14:paraId="2A855C2A" w14:textId="36FDE0F4" w:rsidR="00BE16DC" w:rsidRPr="00C10F38" w:rsidRDefault="009457E0" w:rsidP="00E944D0">
      <w:pPr>
        <w:jc w:val="both"/>
        <w:rPr>
          <w:rFonts w:ascii="Arial" w:hAnsi="Arial" w:cs="Arial"/>
        </w:rPr>
      </w:pPr>
      <w:r w:rsidRPr="00C10F38">
        <w:rPr>
          <w:rFonts w:ascii="Arial" w:hAnsi="Arial" w:cs="Arial"/>
        </w:rPr>
        <w:t xml:space="preserve">Based on FE-SEM images, impurities and different morphologies with cubic and rod shapes was observed in the as-prepared catalyst surface, which might result from short mixing time, reaction time, and centrifugation time. Therefore, increasing </w:t>
      </w:r>
      <w:r w:rsidR="0078227C" w:rsidRPr="00C10F38">
        <w:rPr>
          <w:rFonts w:ascii="Arial" w:hAnsi="Arial" w:cs="Arial"/>
        </w:rPr>
        <w:t>all</w:t>
      </w:r>
      <w:r w:rsidRPr="00C10F38">
        <w:rPr>
          <w:rFonts w:ascii="Arial" w:hAnsi="Arial" w:cs="Arial"/>
        </w:rPr>
        <w:t xml:space="preserve"> these parameters </w:t>
      </w:r>
      <w:r w:rsidR="0078227C" w:rsidRPr="00C10F38">
        <w:rPr>
          <w:rFonts w:ascii="Arial" w:hAnsi="Arial" w:cs="Arial"/>
        </w:rPr>
        <w:t>would</w:t>
      </w:r>
      <w:r w:rsidRPr="00C10F38">
        <w:rPr>
          <w:rFonts w:ascii="Arial" w:hAnsi="Arial" w:cs="Arial"/>
        </w:rPr>
        <w:t xml:space="preserve"> </w:t>
      </w:r>
      <w:r w:rsidR="0078227C" w:rsidRPr="00C10F38">
        <w:rPr>
          <w:rFonts w:ascii="Arial" w:hAnsi="Arial" w:cs="Arial"/>
        </w:rPr>
        <w:t>prolo</w:t>
      </w:r>
      <w:r w:rsidRPr="00C10F38">
        <w:rPr>
          <w:rFonts w:ascii="Arial" w:hAnsi="Arial" w:cs="Arial"/>
        </w:rPr>
        <w:t>ngate the particles to gently grow into a unique shape with less impurity</w:t>
      </w:r>
      <w:r w:rsidR="0078227C" w:rsidRPr="00C10F38">
        <w:rPr>
          <w:rFonts w:ascii="Arial" w:hAnsi="Arial" w:cs="Arial"/>
        </w:rPr>
        <w:t xml:space="preserve"> rather than aggregating with a random morphology</w:t>
      </w:r>
      <w:r w:rsidRPr="00C10F38">
        <w:rPr>
          <w:rFonts w:ascii="Arial" w:hAnsi="Arial" w:cs="Arial"/>
        </w:rPr>
        <w:t>.</w:t>
      </w:r>
    </w:p>
    <w:p w14:paraId="4BCC1FC7" w14:textId="7FE95664" w:rsidR="0033598A" w:rsidRPr="00C10F38" w:rsidRDefault="0033598A" w:rsidP="0033598A">
      <w:pPr>
        <w:jc w:val="center"/>
        <w:rPr>
          <w:rFonts w:ascii="Arial" w:hAnsi="Arial" w:cs="Arial"/>
          <w:b/>
          <w:bCs/>
        </w:rPr>
      </w:pPr>
      <w:r w:rsidRPr="00C10F38">
        <w:rPr>
          <w:rFonts w:ascii="Arial" w:hAnsi="Arial" w:cs="Arial"/>
          <w:b/>
          <w:bCs/>
          <w:noProof/>
        </w:rPr>
        <w:drawing>
          <wp:inline distT="0" distB="0" distL="0" distR="0" wp14:anchorId="72566199" wp14:editId="45E61054">
            <wp:extent cx="1680000" cy="1260000"/>
            <wp:effectExtent l="12700" t="12700" r="9525" b="10160"/>
            <wp:docPr id="1863763451" name="Picture 2" descr="A 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3451" name="Picture 2" descr="A close-up of a microscop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0000" cy="1260000"/>
                    </a:xfrm>
                    <a:prstGeom prst="rect">
                      <a:avLst/>
                    </a:prstGeom>
                    <a:ln>
                      <a:solidFill>
                        <a:schemeClr val="bg1"/>
                      </a:solidFill>
                    </a:ln>
                  </pic:spPr>
                </pic:pic>
              </a:graphicData>
            </a:graphic>
          </wp:inline>
        </w:drawing>
      </w:r>
      <w:r w:rsidRPr="00C10F38">
        <w:rPr>
          <w:rFonts w:ascii="Arial" w:hAnsi="Arial" w:cs="Arial"/>
          <w:b/>
          <w:bCs/>
          <w:noProof/>
        </w:rPr>
        <w:drawing>
          <wp:inline distT="0" distB="0" distL="0" distR="0" wp14:anchorId="415E9ECE" wp14:editId="7BE61CA6">
            <wp:extent cx="1680000" cy="1260000"/>
            <wp:effectExtent l="12700" t="12700" r="9525" b="10160"/>
            <wp:docPr id="2099704624" name="Picture 3" descr="A 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4624" name="Picture 3" descr="A close-up of a microsco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0000" cy="1260000"/>
                    </a:xfrm>
                    <a:prstGeom prst="rect">
                      <a:avLst/>
                    </a:prstGeom>
                    <a:ln>
                      <a:solidFill>
                        <a:schemeClr val="bg1"/>
                      </a:solidFill>
                    </a:ln>
                  </pic:spPr>
                </pic:pic>
              </a:graphicData>
            </a:graphic>
          </wp:inline>
        </w:drawing>
      </w:r>
      <w:r w:rsidRPr="00C10F38">
        <w:rPr>
          <w:rFonts w:ascii="Arial" w:hAnsi="Arial" w:cs="Arial"/>
          <w:b/>
          <w:bCs/>
          <w:noProof/>
        </w:rPr>
        <w:drawing>
          <wp:inline distT="0" distB="0" distL="0" distR="0" wp14:anchorId="5FE397F8" wp14:editId="61A1166C">
            <wp:extent cx="1680000" cy="1260000"/>
            <wp:effectExtent l="12700" t="12700" r="9525" b="10160"/>
            <wp:docPr id="1427245324" name="Picture 4" descr="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5324" name="Picture 4" descr="Close-up of a microsco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0000" cy="1260000"/>
                    </a:xfrm>
                    <a:prstGeom prst="rect">
                      <a:avLst/>
                    </a:prstGeom>
                    <a:ln>
                      <a:solidFill>
                        <a:schemeClr val="bg1"/>
                      </a:solidFill>
                    </a:ln>
                  </pic:spPr>
                </pic:pic>
              </a:graphicData>
            </a:graphic>
          </wp:inline>
        </w:drawing>
      </w:r>
    </w:p>
    <w:p w14:paraId="2499AB1C" w14:textId="20B385DD" w:rsidR="0033598A" w:rsidRPr="00C10F38" w:rsidRDefault="0033598A" w:rsidP="0033598A">
      <w:pPr>
        <w:rPr>
          <w:rFonts w:ascii="Arial" w:hAnsi="Arial" w:cs="Arial"/>
          <w:b/>
          <w:bCs/>
        </w:rPr>
      </w:pPr>
      <w:r w:rsidRPr="00C10F38">
        <w:rPr>
          <w:rFonts w:ascii="Arial" w:hAnsi="Arial" w:cs="Arial"/>
          <w:b/>
          <w:bCs/>
        </w:rPr>
        <w:t>Figure 2. FE-SEM of as-prepared NH</w:t>
      </w:r>
      <w:r w:rsidR="009457E0" w:rsidRPr="00C10F38">
        <w:rPr>
          <w:rFonts w:ascii="Arial" w:hAnsi="Arial" w:cs="Arial"/>
          <w:b/>
          <w:bCs/>
          <w:vertAlign w:val="subscript"/>
        </w:rPr>
        <w:t>2</w:t>
      </w:r>
      <w:r w:rsidR="009457E0" w:rsidRPr="00C10F38">
        <w:rPr>
          <w:rFonts w:ascii="Arial" w:hAnsi="Arial" w:cs="Arial"/>
          <w:b/>
          <w:bCs/>
        </w:rPr>
        <w:t xml:space="preserve">-Ag NPs </w:t>
      </w:r>
    </w:p>
    <w:p w14:paraId="2E2189AC" w14:textId="77777777" w:rsidR="00E944D0" w:rsidRPr="00C10F38" w:rsidRDefault="00E944D0" w:rsidP="0033598A">
      <w:pPr>
        <w:rPr>
          <w:rFonts w:ascii="Arial" w:hAnsi="Arial" w:cs="Arial"/>
          <w:b/>
          <w:bCs/>
        </w:rPr>
      </w:pPr>
    </w:p>
    <w:p w14:paraId="6A47FE88" w14:textId="61C3A14D" w:rsidR="0078227C" w:rsidRPr="00C10F38" w:rsidRDefault="0078227C" w:rsidP="0033598A">
      <w:pPr>
        <w:rPr>
          <w:rFonts w:ascii="Arial" w:hAnsi="Arial" w:cs="Arial"/>
        </w:rPr>
      </w:pPr>
      <w:r w:rsidRPr="00C10F38">
        <w:rPr>
          <w:rFonts w:ascii="Arial" w:hAnsi="Arial" w:cs="Arial"/>
        </w:rPr>
        <w:t>440 nm of the sputtered Ag layer</w:t>
      </w:r>
      <w:r w:rsidR="0039486D" w:rsidRPr="00C10F38">
        <w:rPr>
          <w:rFonts w:ascii="Arial" w:hAnsi="Arial" w:cs="Arial"/>
        </w:rPr>
        <w:t xml:space="preserve"> appearing above the carbon layer</w:t>
      </w:r>
      <w:r w:rsidRPr="00C10F38">
        <w:rPr>
          <w:rFonts w:ascii="Arial" w:hAnsi="Arial" w:cs="Arial"/>
        </w:rPr>
        <w:t xml:space="preserve"> was obtained after sputtering </w:t>
      </w:r>
      <w:r w:rsidR="0039486D" w:rsidRPr="00C10F38">
        <w:rPr>
          <w:rFonts w:ascii="Arial" w:hAnsi="Arial" w:cs="Arial"/>
        </w:rPr>
        <w:t>for 15min.</w:t>
      </w:r>
    </w:p>
    <w:p w14:paraId="477C8B39" w14:textId="7FE14C91" w:rsidR="0078227C" w:rsidRPr="00C10F38" w:rsidRDefault="0078227C" w:rsidP="0078227C">
      <w:pPr>
        <w:jc w:val="center"/>
        <w:rPr>
          <w:rFonts w:ascii="Arial" w:hAnsi="Arial" w:cs="Arial"/>
          <w:b/>
          <w:bCs/>
        </w:rPr>
      </w:pPr>
      <w:r w:rsidRPr="00C10F38">
        <w:rPr>
          <w:rFonts w:ascii="Arial" w:hAnsi="Arial" w:cs="Arial"/>
          <w:b/>
          <w:bCs/>
          <w:noProof/>
        </w:rPr>
        <w:drawing>
          <wp:inline distT="0" distB="0" distL="0" distR="0" wp14:anchorId="01435768" wp14:editId="21742F88">
            <wp:extent cx="2564331" cy="1856342"/>
            <wp:effectExtent l="0" t="0" r="1270" b="0"/>
            <wp:docPr id="1328553089" name="Picture 1" descr="A close-up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53089" name="Picture 1" descr="A close-up of a microscope&#10;&#10;Description automatically generated"/>
                    <pic:cNvPicPr/>
                  </pic:nvPicPr>
                  <pic:blipFill>
                    <a:blip r:embed="rId9"/>
                    <a:stretch>
                      <a:fillRect/>
                    </a:stretch>
                  </pic:blipFill>
                  <pic:spPr>
                    <a:xfrm>
                      <a:off x="0" y="0"/>
                      <a:ext cx="2578976" cy="1866943"/>
                    </a:xfrm>
                    <a:prstGeom prst="rect">
                      <a:avLst/>
                    </a:prstGeom>
                  </pic:spPr>
                </pic:pic>
              </a:graphicData>
            </a:graphic>
          </wp:inline>
        </w:drawing>
      </w:r>
    </w:p>
    <w:p w14:paraId="63849369" w14:textId="78B3EEF5" w:rsidR="0078227C" w:rsidRPr="00C10F38" w:rsidRDefault="0078227C" w:rsidP="0078227C">
      <w:pPr>
        <w:rPr>
          <w:rFonts w:ascii="Arial" w:hAnsi="Arial" w:cs="Arial"/>
          <w:b/>
          <w:bCs/>
        </w:rPr>
      </w:pPr>
      <w:r w:rsidRPr="00C10F38">
        <w:rPr>
          <w:rFonts w:ascii="Arial" w:hAnsi="Arial" w:cs="Arial"/>
          <w:b/>
          <w:bCs/>
        </w:rPr>
        <w:t>Figure 3. FE-SEM side view image of a sputtered Ag.</w:t>
      </w:r>
    </w:p>
    <w:p w14:paraId="39A7ECF3" w14:textId="77777777" w:rsidR="00E944D0" w:rsidRPr="00C10F38" w:rsidRDefault="00E944D0" w:rsidP="0078227C">
      <w:pPr>
        <w:rPr>
          <w:rFonts w:ascii="Arial" w:hAnsi="Arial" w:cs="Arial"/>
          <w:b/>
          <w:bCs/>
        </w:rPr>
      </w:pPr>
    </w:p>
    <w:p w14:paraId="1DCA3495" w14:textId="77777777" w:rsidR="00E944D0" w:rsidRPr="00C10F38" w:rsidRDefault="00E944D0" w:rsidP="0078227C">
      <w:pPr>
        <w:rPr>
          <w:rFonts w:ascii="Arial" w:hAnsi="Arial" w:cs="Arial"/>
          <w:b/>
          <w:bCs/>
        </w:rPr>
      </w:pPr>
    </w:p>
    <w:p w14:paraId="23E5D5C6" w14:textId="77777777" w:rsidR="00E944D0" w:rsidRPr="00C10F38" w:rsidRDefault="00E944D0" w:rsidP="0078227C">
      <w:pPr>
        <w:rPr>
          <w:rFonts w:ascii="Arial" w:hAnsi="Arial" w:cs="Arial"/>
          <w:b/>
          <w:bCs/>
        </w:rPr>
      </w:pPr>
    </w:p>
    <w:p w14:paraId="0E724EE2" w14:textId="77777777" w:rsidR="00E944D0" w:rsidRPr="00C10F38" w:rsidRDefault="00E944D0" w:rsidP="0078227C">
      <w:pPr>
        <w:rPr>
          <w:rFonts w:ascii="Arial" w:hAnsi="Arial" w:cs="Arial"/>
          <w:b/>
          <w:bCs/>
        </w:rPr>
      </w:pPr>
    </w:p>
    <w:p w14:paraId="553BC428" w14:textId="77777777" w:rsidR="00E944D0" w:rsidRPr="00C10F38" w:rsidRDefault="00E944D0" w:rsidP="0078227C">
      <w:pPr>
        <w:rPr>
          <w:rFonts w:ascii="Arial" w:hAnsi="Arial" w:cs="Arial"/>
          <w:b/>
          <w:bCs/>
        </w:rPr>
      </w:pPr>
    </w:p>
    <w:p w14:paraId="05BE1D83" w14:textId="77777777" w:rsidR="00E944D0" w:rsidRPr="00C10F38" w:rsidRDefault="00E944D0" w:rsidP="0078227C">
      <w:pPr>
        <w:rPr>
          <w:rFonts w:ascii="Arial" w:hAnsi="Arial" w:cs="Arial"/>
          <w:b/>
          <w:bCs/>
        </w:rPr>
      </w:pPr>
    </w:p>
    <w:p w14:paraId="539BAECC" w14:textId="7CECED1D" w:rsidR="0039486D" w:rsidRPr="00C10F38" w:rsidRDefault="0039486D" w:rsidP="0039486D">
      <w:pPr>
        <w:rPr>
          <w:rFonts w:ascii="Arial" w:hAnsi="Arial" w:cs="Arial"/>
        </w:rPr>
      </w:pPr>
      <w:r w:rsidRPr="00C10F38">
        <w:rPr>
          <w:rFonts w:ascii="Arial" w:hAnsi="Arial" w:cs="Arial"/>
        </w:rPr>
        <w:t>The Ag layer of a commercial Ag as shown in Fig. 4 was approximately 6.4 µm.</w:t>
      </w:r>
    </w:p>
    <w:p w14:paraId="679BAC32" w14:textId="084F3C73" w:rsidR="0078227C" w:rsidRPr="00C10F38" w:rsidRDefault="0039486D" w:rsidP="0078227C">
      <w:pPr>
        <w:jc w:val="center"/>
        <w:rPr>
          <w:rFonts w:ascii="Arial" w:hAnsi="Arial" w:cs="Arial"/>
          <w:b/>
          <w:bCs/>
        </w:rPr>
      </w:pPr>
      <w:r w:rsidRPr="00C10F38">
        <w:rPr>
          <w:rFonts w:ascii="Arial" w:hAnsi="Arial" w:cs="Arial"/>
          <w:b/>
          <w:bCs/>
          <w:noProof/>
        </w:rPr>
        <w:drawing>
          <wp:inline distT="0" distB="0" distL="0" distR="0" wp14:anchorId="62CEBC27" wp14:editId="689C6E31">
            <wp:extent cx="5731510" cy="2072005"/>
            <wp:effectExtent l="0" t="0" r="0" b="0"/>
            <wp:docPr id="1137438158" name="Picture 1" descr="A comparison of a graph of a clou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8158" name="Picture 1" descr="A comparison of a graph of a cloud&#10;&#10;Description automatically generated with medium confidence"/>
                    <pic:cNvPicPr/>
                  </pic:nvPicPr>
                  <pic:blipFill>
                    <a:blip r:embed="rId10"/>
                    <a:stretch>
                      <a:fillRect/>
                    </a:stretch>
                  </pic:blipFill>
                  <pic:spPr>
                    <a:xfrm>
                      <a:off x="0" y="0"/>
                      <a:ext cx="5731510" cy="2072005"/>
                    </a:xfrm>
                    <a:prstGeom prst="rect">
                      <a:avLst/>
                    </a:prstGeom>
                  </pic:spPr>
                </pic:pic>
              </a:graphicData>
            </a:graphic>
          </wp:inline>
        </w:drawing>
      </w:r>
    </w:p>
    <w:p w14:paraId="6DFE4503" w14:textId="35742B23" w:rsidR="0078227C" w:rsidRPr="00C10F38" w:rsidRDefault="0078227C" w:rsidP="00E944D0">
      <w:pPr>
        <w:rPr>
          <w:rFonts w:ascii="Arial" w:hAnsi="Arial" w:cs="Arial"/>
          <w:b/>
          <w:bCs/>
        </w:rPr>
      </w:pPr>
      <w:r w:rsidRPr="00C10F38">
        <w:rPr>
          <w:rFonts w:ascii="Arial" w:hAnsi="Arial" w:cs="Arial"/>
          <w:b/>
          <w:bCs/>
        </w:rPr>
        <w:t>Figure 4. FE-SEM side view image of a commercial Ag</w:t>
      </w:r>
    </w:p>
    <w:p w14:paraId="6C853B1F" w14:textId="77777777" w:rsidR="00E944D0" w:rsidRPr="00C10F38" w:rsidRDefault="00E944D0" w:rsidP="00E944D0">
      <w:pPr>
        <w:rPr>
          <w:rFonts w:ascii="Arial" w:hAnsi="Arial" w:cs="Arial"/>
          <w:b/>
          <w:bCs/>
        </w:rPr>
      </w:pPr>
    </w:p>
    <w:p w14:paraId="28364EB4" w14:textId="4CCBCDC7" w:rsidR="00E375AA" w:rsidRPr="00C10F38" w:rsidRDefault="00E375AA" w:rsidP="00E944D0">
      <w:pPr>
        <w:rPr>
          <w:rFonts w:ascii="Arial" w:hAnsi="Arial" w:cs="Arial"/>
          <w:b/>
          <w:bCs/>
        </w:rPr>
      </w:pPr>
      <w:r w:rsidRPr="00C10F38">
        <w:rPr>
          <w:rFonts w:ascii="Arial" w:hAnsi="Arial" w:cs="Arial"/>
          <w:b/>
          <w:bCs/>
        </w:rPr>
        <w:t>Electrochemical CO</w:t>
      </w:r>
      <w:r w:rsidRPr="00C10F38">
        <w:rPr>
          <w:rFonts w:ascii="Arial" w:hAnsi="Arial" w:cs="Arial"/>
          <w:b/>
          <w:bCs/>
          <w:vertAlign w:val="subscript"/>
        </w:rPr>
        <w:t>2</w:t>
      </w:r>
      <w:r w:rsidRPr="00C10F38">
        <w:rPr>
          <w:rFonts w:ascii="Arial" w:hAnsi="Arial" w:cs="Arial"/>
          <w:b/>
          <w:bCs/>
        </w:rPr>
        <w:t xml:space="preserve"> reduction performance</w:t>
      </w:r>
      <w:r w:rsidR="003B2000" w:rsidRPr="00C10F38">
        <w:rPr>
          <w:rFonts w:ascii="Arial" w:hAnsi="Arial" w:cs="Arial"/>
          <w:b/>
          <w:bCs/>
        </w:rPr>
        <w:t xml:space="preserve"> with different membranes</w:t>
      </w:r>
    </w:p>
    <w:p w14:paraId="3225034A" w14:textId="77777777" w:rsidR="00E944D0" w:rsidRPr="00C10F38" w:rsidRDefault="00E944D0" w:rsidP="00E944D0">
      <w:pPr>
        <w:rPr>
          <w:rFonts w:ascii="Arial" w:hAnsi="Arial" w:cs="Arial"/>
          <w:b/>
          <w:bCs/>
        </w:rPr>
      </w:pPr>
    </w:p>
    <w:p w14:paraId="07C1FA10" w14:textId="4A0284E6" w:rsidR="0039486D" w:rsidRPr="00C10F38" w:rsidRDefault="00FE75E2" w:rsidP="00E944D0">
      <w:pPr>
        <w:jc w:val="both"/>
        <w:rPr>
          <w:rFonts w:ascii="Arial" w:hAnsi="Arial" w:cs="Arial"/>
        </w:rPr>
      </w:pPr>
      <w:r w:rsidRPr="00C10F38">
        <w:rPr>
          <w:rFonts w:ascii="Arial" w:hAnsi="Arial" w:cs="Arial"/>
        </w:rPr>
        <w:t>According to Fig. 5, a MEA cell configuration with a Bipolar membrane</w:t>
      </w:r>
      <w:r w:rsidR="00870399" w:rsidRPr="00C10F38">
        <w:rPr>
          <w:rFonts w:ascii="Arial" w:hAnsi="Arial" w:cs="Arial"/>
        </w:rPr>
        <w:t xml:space="preserve"> (BPM)</w:t>
      </w:r>
      <w:r w:rsidRPr="00C10F38">
        <w:rPr>
          <w:rFonts w:ascii="Arial" w:hAnsi="Arial" w:cs="Arial"/>
        </w:rPr>
        <w:t xml:space="preserve"> showed high HER selectivity and FE(H</w:t>
      </w:r>
      <w:r w:rsidRPr="00C10F38">
        <w:rPr>
          <w:rFonts w:ascii="Arial" w:hAnsi="Arial" w:cs="Arial"/>
          <w:vertAlign w:val="subscript"/>
        </w:rPr>
        <w:t>2</w:t>
      </w:r>
      <w:r w:rsidRPr="00C10F38">
        <w:rPr>
          <w:rFonts w:ascii="Arial" w:hAnsi="Arial" w:cs="Arial"/>
        </w:rPr>
        <w:t xml:space="preserve">) of </w:t>
      </w:r>
      <w:r w:rsidR="00882B41" w:rsidRPr="00C10F38">
        <w:rPr>
          <w:rFonts w:ascii="Arial" w:hAnsi="Arial" w:cs="Arial"/>
        </w:rPr>
        <w:t xml:space="preserve">approx. </w:t>
      </w:r>
      <w:r w:rsidRPr="00C10F38">
        <w:rPr>
          <w:rFonts w:ascii="Arial" w:hAnsi="Arial" w:cs="Arial"/>
        </w:rPr>
        <w:t>50-60%, and by replacing a bipolar membrane with sustainion AEM, the FE(CO) was highly increased to 65% with a very low competing reaction (HER).</w:t>
      </w:r>
      <w:r w:rsidR="00D600FA" w:rsidRPr="00C10F38">
        <w:rPr>
          <w:rFonts w:ascii="Arial" w:hAnsi="Arial" w:cs="Arial"/>
        </w:rPr>
        <w:t xml:space="preserve"> </w:t>
      </w:r>
      <w:r w:rsidR="00882B41" w:rsidRPr="00C10F38">
        <w:rPr>
          <w:rFonts w:ascii="Arial" w:hAnsi="Arial" w:cs="Arial"/>
        </w:rPr>
        <w:t>Similar results to our case were also encountered.</w:t>
      </w:r>
      <w:r w:rsidR="00882B41" w:rsidRPr="00C10F38">
        <w:rPr>
          <w:rFonts w:ascii="Arial" w:hAnsi="Arial" w:cs="Arial"/>
          <w:vertAlign w:val="superscript"/>
        </w:rPr>
        <w:t>12,13</w:t>
      </w:r>
      <w:r w:rsidR="00882B41" w:rsidRPr="00C10F38">
        <w:rPr>
          <w:rFonts w:ascii="Arial" w:hAnsi="Arial" w:cs="Arial"/>
        </w:rPr>
        <w:t xml:space="preserve"> In </w:t>
      </w:r>
      <w:r w:rsidR="00F869BD" w:rsidRPr="00C10F38">
        <w:rPr>
          <w:rFonts w:ascii="Arial" w:hAnsi="Arial" w:cs="Arial"/>
        </w:rPr>
        <w:t xml:space="preserve">BPM-MEA system, </w:t>
      </w:r>
      <w:r w:rsidR="00870399" w:rsidRPr="00C10F38">
        <w:rPr>
          <w:rFonts w:ascii="Arial" w:hAnsi="Arial" w:cs="Arial"/>
        </w:rPr>
        <w:t>the local pH of cathode compartment becomes more acidic due to high H</w:t>
      </w:r>
      <w:r w:rsidR="00870399" w:rsidRPr="00C10F38">
        <w:rPr>
          <w:rFonts w:ascii="Arial" w:hAnsi="Arial" w:cs="Arial"/>
          <w:vertAlign w:val="superscript"/>
        </w:rPr>
        <w:t>+</w:t>
      </w:r>
      <w:r w:rsidR="00870399" w:rsidRPr="00C10F38">
        <w:rPr>
          <w:rFonts w:ascii="Arial" w:hAnsi="Arial" w:cs="Arial"/>
        </w:rPr>
        <w:t xml:space="preserve"> ion concentration, which is not productive in the CO</w:t>
      </w:r>
      <w:r w:rsidR="00870399" w:rsidRPr="00C10F38">
        <w:rPr>
          <w:rFonts w:ascii="Arial" w:hAnsi="Arial" w:cs="Arial"/>
          <w:vertAlign w:val="subscript"/>
        </w:rPr>
        <w:t>2</w:t>
      </w:r>
      <w:r w:rsidR="00870399" w:rsidRPr="00C10F38">
        <w:rPr>
          <w:rFonts w:ascii="Arial" w:hAnsi="Arial" w:cs="Arial"/>
        </w:rPr>
        <w:t>RR performance, but highly productive in the HE</w:t>
      </w:r>
      <w:r w:rsidR="009803DA" w:rsidRPr="00C10F38">
        <w:rPr>
          <w:rFonts w:ascii="Arial" w:hAnsi="Arial" w:cs="Arial"/>
        </w:rPr>
        <w:t>R</w:t>
      </w:r>
      <w:r w:rsidR="00870399" w:rsidRPr="00C10F38">
        <w:rPr>
          <w:rFonts w:ascii="Arial" w:hAnsi="Arial" w:cs="Arial"/>
        </w:rPr>
        <w:t>, leading to HER dominates in the system.</w:t>
      </w:r>
      <w:r w:rsidR="00046A50" w:rsidRPr="00C10F38">
        <w:rPr>
          <w:rFonts w:ascii="Arial" w:hAnsi="Arial" w:cs="Arial"/>
          <w:vertAlign w:val="superscript"/>
        </w:rPr>
        <w:t>14</w:t>
      </w:r>
      <w:r w:rsidR="00870399" w:rsidRPr="00C10F38">
        <w:rPr>
          <w:rFonts w:ascii="Arial" w:hAnsi="Arial" w:cs="Arial"/>
          <w:vertAlign w:val="superscript"/>
        </w:rPr>
        <w:t>,</w:t>
      </w:r>
      <w:r w:rsidR="00046A50" w:rsidRPr="00C10F38">
        <w:rPr>
          <w:rFonts w:ascii="Arial" w:hAnsi="Arial" w:cs="Arial"/>
          <w:vertAlign w:val="superscript"/>
        </w:rPr>
        <w:t>15</w:t>
      </w:r>
      <w:r w:rsidR="00870399" w:rsidRPr="00C10F38">
        <w:rPr>
          <w:rFonts w:ascii="Arial" w:hAnsi="Arial" w:cs="Arial"/>
          <w:vertAlign w:val="superscript"/>
        </w:rPr>
        <w:t xml:space="preserve"> </w:t>
      </w:r>
      <w:r w:rsidR="00D64372" w:rsidRPr="00C10F38">
        <w:rPr>
          <w:rFonts w:ascii="Arial" w:hAnsi="Arial" w:cs="Arial"/>
        </w:rPr>
        <w:t>On the other hands, the AEM-MEA system highly performed CO</w:t>
      </w:r>
      <w:r w:rsidR="00D64372" w:rsidRPr="00C10F38">
        <w:rPr>
          <w:rFonts w:ascii="Arial" w:hAnsi="Arial" w:cs="Arial"/>
          <w:vertAlign w:val="subscript"/>
        </w:rPr>
        <w:t>2</w:t>
      </w:r>
      <w:r w:rsidR="00D64372" w:rsidRPr="00C10F38">
        <w:rPr>
          <w:rFonts w:ascii="Arial" w:hAnsi="Arial" w:cs="Arial"/>
        </w:rPr>
        <w:t>RR to CO product at 50</w:t>
      </w:r>
      <w:r w:rsidR="00046A50" w:rsidRPr="00C10F38">
        <w:rPr>
          <w:rFonts w:ascii="Arial" w:hAnsi="Arial" w:cs="Arial"/>
        </w:rPr>
        <w:t xml:space="preserve"> </w:t>
      </w:r>
      <w:r w:rsidR="00D64372" w:rsidRPr="00C10F38">
        <w:rPr>
          <w:rFonts w:ascii="Arial" w:hAnsi="Arial" w:cs="Arial"/>
        </w:rPr>
        <w:t>mA/cm</w:t>
      </w:r>
      <w:r w:rsidR="00D64372" w:rsidRPr="00C10F38">
        <w:rPr>
          <w:rFonts w:ascii="Arial" w:hAnsi="Arial" w:cs="Arial"/>
          <w:vertAlign w:val="superscript"/>
        </w:rPr>
        <w:t>2</w:t>
      </w:r>
      <w:r w:rsidR="00D64372" w:rsidRPr="00C10F38">
        <w:rPr>
          <w:rFonts w:ascii="Arial" w:hAnsi="Arial" w:cs="Arial"/>
        </w:rPr>
        <w:t>. However, the total faradaic efficiency was still less than 100%, and according to other reports, this could result from the formation of another byproduct, likely to be HCOO</w:t>
      </w:r>
      <w:r w:rsidR="00D64372" w:rsidRPr="00C10F38">
        <w:rPr>
          <w:rFonts w:ascii="Arial" w:hAnsi="Arial" w:cs="Arial"/>
          <w:vertAlign w:val="superscript"/>
        </w:rPr>
        <w:t>-</w:t>
      </w:r>
      <w:r w:rsidR="00D64372" w:rsidRPr="00C10F38">
        <w:rPr>
          <w:rFonts w:ascii="Arial" w:hAnsi="Arial" w:cs="Arial"/>
        </w:rPr>
        <w:t xml:space="preserve"> besides CO and H</w:t>
      </w:r>
      <w:r w:rsidR="00D64372" w:rsidRPr="00C10F38">
        <w:rPr>
          <w:rFonts w:ascii="Arial" w:hAnsi="Arial" w:cs="Arial"/>
          <w:vertAlign w:val="subscript"/>
        </w:rPr>
        <w:t>2</w:t>
      </w:r>
      <w:r w:rsidR="00D64372" w:rsidRPr="00C10F38">
        <w:rPr>
          <w:rFonts w:ascii="Arial" w:hAnsi="Arial" w:cs="Arial"/>
        </w:rPr>
        <w:t>.</w:t>
      </w:r>
      <w:r w:rsidR="00046A50" w:rsidRPr="00C10F38">
        <w:rPr>
          <w:rFonts w:ascii="Arial" w:hAnsi="Arial" w:cs="Arial"/>
          <w:vertAlign w:val="superscript"/>
        </w:rPr>
        <w:t>16</w:t>
      </w:r>
      <w:r w:rsidR="009803DA" w:rsidRPr="00C10F38">
        <w:rPr>
          <w:rFonts w:ascii="Arial" w:hAnsi="Arial" w:cs="Arial"/>
        </w:rPr>
        <w:t xml:space="preserve"> Based on the aforementioned, AEM-MEA system seems to be more reasonable for electrochemical CO</w:t>
      </w:r>
      <w:r w:rsidR="009803DA" w:rsidRPr="00C10F38">
        <w:rPr>
          <w:rFonts w:ascii="Arial" w:hAnsi="Arial" w:cs="Arial"/>
          <w:vertAlign w:val="subscript"/>
        </w:rPr>
        <w:t>2</w:t>
      </w:r>
      <w:r w:rsidR="009803DA" w:rsidRPr="00C10F38">
        <w:rPr>
          <w:rFonts w:ascii="Arial" w:hAnsi="Arial" w:cs="Arial"/>
        </w:rPr>
        <w:t xml:space="preserve">RR in AEM-MEA system than BPM and Fumasep AEM (the results did not show due to </w:t>
      </w:r>
      <w:r w:rsidR="008F3307" w:rsidRPr="00C10F38">
        <w:rPr>
          <w:rFonts w:ascii="Arial" w:hAnsi="Arial" w:cs="Arial"/>
        </w:rPr>
        <w:t xml:space="preserve">it was impossible to operate) </w:t>
      </w:r>
      <w:r w:rsidR="009803DA" w:rsidRPr="00C10F38">
        <w:rPr>
          <w:rFonts w:ascii="Arial" w:hAnsi="Arial" w:cs="Arial"/>
        </w:rPr>
        <w:t>systems</w:t>
      </w:r>
      <w:r w:rsidR="008F3307" w:rsidRPr="00C10F38">
        <w:rPr>
          <w:rFonts w:ascii="Arial" w:hAnsi="Arial" w:cs="Arial"/>
        </w:rPr>
        <w:t>, even though there is a tradeoff regarding the CO</w:t>
      </w:r>
      <w:r w:rsidR="008F3307" w:rsidRPr="00C10F38">
        <w:rPr>
          <w:rFonts w:ascii="Arial" w:hAnsi="Arial" w:cs="Arial"/>
          <w:vertAlign w:val="subscript"/>
        </w:rPr>
        <w:t>2</w:t>
      </w:r>
      <w:r w:rsidR="008F3307" w:rsidRPr="00C10F38">
        <w:rPr>
          <w:rFonts w:ascii="Arial" w:hAnsi="Arial" w:cs="Arial"/>
        </w:rPr>
        <w:t xml:space="preserve"> crossover to anodic compartment (massive loss) during the operation.</w:t>
      </w:r>
    </w:p>
    <w:p w14:paraId="1F3CCE79" w14:textId="36F6D841" w:rsidR="00BE16DC" w:rsidRPr="00C10F38" w:rsidRDefault="0039486D" w:rsidP="0039486D">
      <w:pPr>
        <w:jc w:val="center"/>
        <w:rPr>
          <w:rFonts w:ascii="Arial" w:hAnsi="Arial" w:cs="Arial"/>
          <w:b/>
          <w:bCs/>
        </w:rPr>
      </w:pPr>
      <w:r w:rsidRPr="00C10F38">
        <w:rPr>
          <w:rFonts w:ascii="Arial" w:hAnsi="Arial" w:cs="Arial"/>
          <w:b/>
          <w:bCs/>
          <w:noProof/>
        </w:rPr>
        <w:drawing>
          <wp:inline distT="0" distB="0" distL="0" distR="0" wp14:anchorId="36D30C4E" wp14:editId="3BCE2D51">
            <wp:extent cx="2884367" cy="2211049"/>
            <wp:effectExtent l="0" t="0" r="0" b="0"/>
            <wp:docPr id="208988939"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939" name="Picture 1" descr="A graph of different colored bars&#10;&#10;Description automatically generated with medium confidence"/>
                    <pic:cNvPicPr/>
                  </pic:nvPicPr>
                  <pic:blipFill>
                    <a:blip r:embed="rId11"/>
                    <a:stretch>
                      <a:fillRect/>
                    </a:stretch>
                  </pic:blipFill>
                  <pic:spPr>
                    <a:xfrm>
                      <a:off x="0" y="0"/>
                      <a:ext cx="2907517" cy="2228795"/>
                    </a:xfrm>
                    <a:prstGeom prst="rect">
                      <a:avLst/>
                    </a:prstGeom>
                  </pic:spPr>
                </pic:pic>
              </a:graphicData>
            </a:graphic>
          </wp:inline>
        </w:drawing>
      </w:r>
    </w:p>
    <w:p w14:paraId="38ED66F6" w14:textId="3ADDC4DD" w:rsidR="0039486D" w:rsidRPr="00C10F38" w:rsidRDefault="0039486D" w:rsidP="00E944D0">
      <w:pPr>
        <w:rPr>
          <w:rFonts w:ascii="Arial" w:hAnsi="Arial" w:cs="Arial"/>
          <w:b/>
          <w:bCs/>
          <w:vertAlign w:val="superscript"/>
        </w:rPr>
      </w:pPr>
      <w:r w:rsidRPr="00C10F38">
        <w:rPr>
          <w:rFonts w:ascii="Arial" w:hAnsi="Arial" w:cs="Arial"/>
          <w:b/>
          <w:bCs/>
        </w:rPr>
        <w:t>Figure 5. Faradaic Efficiency of difference cell configuration</w:t>
      </w:r>
      <w:r w:rsidR="00FE75E2" w:rsidRPr="00C10F38">
        <w:rPr>
          <w:rFonts w:ascii="Arial" w:hAnsi="Arial" w:cs="Arial"/>
          <w:b/>
          <w:bCs/>
        </w:rPr>
        <w:t>s</w:t>
      </w:r>
      <w:r w:rsidRPr="00C10F38">
        <w:rPr>
          <w:rFonts w:ascii="Arial" w:hAnsi="Arial" w:cs="Arial"/>
          <w:b/>
          <w:bCs/>
        </w:rPr>
        <w:t xml:space="preserve"> under applied j of 50 mA/cm</w:t>
      </w:r>
      <w:r w:rsidRPr="00C10F38">
        <w:rPr>
          <w:rFonts w:ascii="Arial" w:hAnsi="Arial" w:cs="Arial"/>
          <w:b/>
          <w:bCs/>
          <w:vertAlign w:val="superscript"/>
        </w:rPr>
        <w:t>2</w:t>
      </w:r>
    </w:p>
    <w:p w14:paraId="7B678FEF" w14:textId="77777777" w:rsidR="00E944D0" w:rsidRPr="00C10F38" w:rsidRDefault="00E944D0" w:rsidP="00E944D0">
      <w:pPr>
        <w:rPr>
          <w:rFonts w:ascii="Arial" w:hAnsi="Arial" w:cs="Arial"/>
          <w:b/>
          <w:bCs/>
        </w:rPr>
      </w:pPr>
    </w:p>
    <w:p w14:paraId="6BEBAF3B" w14:textId="77777777" w:rsidR="0031651B" w:rsidRPr="00C10F38" w:rsidRDefault="0031651B" w:rsidP="00E944D0">
      <w:pPr>
        <w:rPr>
          <w:rFonts w:ascii="Arial" w:hAnsi="Arial" w:cs="Arial"/>
          <w:b/>
          <w:bCs/>
        </w:rPr>
      </w:pPr>
    </w:p>
    <w:p w14:paraId="2DF6326E" w14:textId="77777777" w:rsidR="00A627C2" w:rsidRPr="00C10F38" w:rsidRDefault="00A627C2" w:rsidP="00E944D0">
      <w:pPr>
        <w:rPr>
          <w:rFonts w:ascii="Arial" w:hAnsi="Arial" w:cs="Arial"/>
          <w:b/>
          <w:bCs/>
        </w:rPr>
      </w:pPr>
    </w:p>
    <w:p w14:paraId="7ACB1D27" w14:textId="77777777" w:rsidR="0031651B" w:rsidRPr="00C10F38" w:rsidRDefault="0031651B" w:rsidP="00E944D0">
      <w:pPr>
        <w:rPr>
          <w:rFonts w:ascii="Arial" w:hAnsi="Arial" w:cs="Arial"/>
          <w:b/>
          <w:bCs/>
        </w:rPr>
      </w:pPr>
    </w:p>
    <w:p w14:paraId="3B87C679" w14:textId="77777777" w:rsidR="0031651B" w:rsidRPr="00C10F38" w:rsidRDefault="0031651B" w:rsidP="00E944D0">
      <w:pPr>
        <w:rPr>
          <w:rFonts w:ascii="Arial" w:hAnsi="Arial" w:cs="Arial"/>
          <w:b/>
          <w:bCs/>
        </w:rPr>
      </w:pPr>
    </w:p>
    <w:p w14:paraId="73299A87" w14:textId="31C4DC8B" w:rsidR="003B2000" w:rsidRPr="00C10F38" w:rsidRDefault="003B2000" w:rsidP="00E944D0">
      <w:pPr>
        <w:rPr>
          <w:rFonts w:ascii="Arial" w:hAnsi="Arial" w:cs="Arial"/>
          <w:b/>
          <w:bCs/>
        </w:rPr>
      </w:pPr>
      <w:r w:rsidRPr="00C10F38">
        <w:rPr>
          <w:rFonts w:ascii="Arial" w:hAnsi="Arial" w:cs="Arial"/>
          <w:b/>
          <w:bCs/>
        </w:rPr>
        <w:t>Electrochemical CO</w:t>
      </w:r>
      <w:r w:rsidRPr="00C10F38">
        <w:rPr>
          <w:rFonts w:ascii="Arial" w:hAnsi="Arial" w:cs="Arial"/>
          <w:b/>
          <w:bCs/>
          <w:vertAlign w:val="subscript"/>
        </w:rPr>
        <w:t>2</w:t>
      </w:r>
      <w:r w:rsidRPr="00C10F38">
        <w:rPr>
          <w:rFonts w:ascii="Arial" w:hAnsi="Arial" w:cs="Arial"/>
          <w:b/>
          <w:bCs/>
        </w:rPr>
        <w:t xml:space="preserve"> reduction performance with a sputtered Ag cathode </w:t>
      </w:r>
    </w:p>
    <w:p w14:paraId="77D9A435" w14:textId="77777777" w:rsidR="00E944D0" w:rsidRPr="00C10F38" w:rsidRDefault="00E944D0" w:rsidP="00E944D0">
      <w:pPr>
        <w:rPr>
          <w:rFonts w:ascii="Arial" w:hAnsi="Arial" w:cs="Arial"/>
          <w:b/>
          <w:bCs/>
        </w:rPr>
      </w:pPr>
    </w:p>
    <w:p w14:paraId="375280F2" w14:textId="1D5AC8F5" w:rsidR="003B2000" w:rsidRPr="00C10F38" w:rsidRDefault="003B2000" w:rsidP="00E944D0">
      <w:pPr>
        <w:jc w:val="both"/>
        <w:rPr>
          <w:rFonts w:ascii="Arial" w:hAnsi="Arial" w:cs="Arial"/>
          <w:lang w:val="en-US"/>
        </w:rPr>
      </w:pPr>
      <w:r w:rsidRPr="00C10F38">
        <w:rPr>
          <w:rFonts w:ascii="Arial" w:hAnsi="Arial" w:cs="Arial"/>
        </w:rPr>
        <w:t>A CO</w:t>
      </w:r>
      <w:r w:rsidRPr="00C10F38">
        <w:rPr>
          <w:rFonts w:ascii="Arial" w:hAnsi="Arial" w:cs="Arial"/>
          <w:vertAlign w:val="subscript"/>
        </w:rPr>
        <w:t>2</w:t>
      </w:r>
      <w:r w:rsidRPr="00C10F38">
        <w:rPr>
          <w:rFonts w:ascii="Arial" w:hAnsi="Arial" w:cs="Arial"/>
        </w:rPr>
        <w:t>RR performance was conducted with a cell configuration as NiFe/AEM</w:t>
      </w:r>
      <w:r w:rsidRPr="00C10F38">
        <w:rPr>
          <w:rFonts w:ascii="Arial" w:hAnsi="Arial" w:cs="Arial"/>
          <w:vertAlign w:val="subscript"/>
        </w:rPr>
        <w:t>Sust</w:t>
      </w:r>
      <w:r w:rsidRPr="00C10F38">
        <w:rPr>
          <w:rFonts w:ascii="Arial" w:hAnsi="Arial" w:cs="Arial"/>
        </w:rPr>
        <w:t>/Ag</w:t>
      </w:r>
      <w:r w:rsidRPr="00C10F38">
        <w:rPr>
          <w:rFonts w:ascii="Arial" w:hAnsi="Arial" w:cs="Arial"/>
          <w:vertAlign w:val="subscript"/>
        </w:rPr>
        <w:t>sput</w:t>
      </w:r>
      <w:r w:rsidRPr="00C10F38">
        <w:rPr>
          <w:rFonts w:ascii="Arial" w:hAnsi="Arial" w:cs="Arial"/>
        </w:rPr>
        <w:t xml:space="preserve"> under applied current density (j) range of 50-200 mA/cm</w:t>
      </w:r>
      <w:r w:rsidRPr="00C10F38">
        <w:rPr>
          <w:rFonts w:ascii="Arial" w:hAnsi="Arial" w:cs="Arial"/>
          <w:vertAlign w:val="superscript"/>
        </w:rPr>
        <w:t>2</w:t>
      </w:r>
      <w:r w:rsidRPr="00C10F38">
        <w:rPr>
          <w:rFonts w:ascii="Arial" w:hAnsi="Arial" w:cs="Arial"/>
        </w:rPr>
        <w:t>. The maximum FE(CO) was obtained under j of 100-150mA</w:t>
      </w:r>
      <w:r w:rsidR="001A1F1E">
        <w:rPr>
          <w:rFonts w:ascii="Arial" w:hAnsi="Arial" w:cs="Arial"/>
          <w:lang w:val="en-US"/>
        </w:rPr>
        <w:t>/cm</w:t>
      </w:r>
      <w:r w:rsidR="001A1F1E" w:rsidRPr="001A1F1E">
        <w:rPr>
          <w:rFonts w:ascii="Arial" w:hAnsi="Arial" w:cs="Arial"/>
          <w:vertAlign w:val="superscript"/>
          <w:lang w:val="en-US"/>
        </w:rPr>
        <w:t>2</w:t>
      </w:r>
      <w:r w:rsidRPr="00C10F38">
        <w:rPr>
          <w:rFonts w:ascii="Arial" w:hAnsi="Arial" w:cs="Arial"/>
        </w:rPr>
        <w:t xml:space="preserve"> with %FE(H</w:t>
      </w:r>
      <w:r w:rsidRPr="00C10F38">
        <w:rPr>
          <w:rFonts w:ascii="Arial" w:hAnsi="Arial" w:cs="Arial"/>
          <w:vertAlign w:val="subscript"/>
        </w:rPr>
        <w:t>2</w:t>
      </w:r>
      <w:r w:rsidRPr="00C10F38">
        <w:rPr>
          <w:rFonts w:ascii="Arial" w:hAnsi="Arial" w:cs="Arial"/>
        </w:rPr>
        <w:t>) approx. 8-12%, while the FE(CO) at the lowest (50 mA/cm</w:t>
      </w:r>
      <w:r w:rsidRPr="00C10F38">
        <w:rPr>
          <w:rFonts w:ascii="Arial" w:hAnsi="Arial" w:cs="Arial"/>
          <w:vertAlign w:val="superscript"/>
        </w:rPr>
        <w:t>2</w:t>
      </w:r>
      <w:r w:rsidRPr="00C10F38">
        <w:rPr>
          <w:rFonts w:ascii="Arial" w:hAnsi="Arial" w:cs="Arial"/>
        </w:rPr>
        <w:t>) and highest j (200 mA/cm</w:t>
      </w:r>
      <w:r w:rsidRPr="00C10F38">
        <w:rPr>
          <w:rFonts w:ascii="Arial" w:hAnsi="Arial" w:cs="Arial"/>
          <w:vertAlign w:val="superscript"/>
        </w:rPr>
        <w:t>2</w:t>
      </w:r>
      <w:r w:rsidRPr="00C10F38">
        <w:rPr>
          <w:rFonts w:ascii="Arial" w:hAnsi="Arial" w:cs="Arial"/>
        </w:rPr>
        <w:t xml:space="preserve">) </w:t>
      </w:r>
      <w:r w:rsidR="001E5D22" w:rsidRPr="00C10F38">
        <w:rPr>
          <w:rFonts w:ascii="Arial" w:hAnsi="Arial" w:cs="Arial"/>
        </w:rPr>
        <w:t>was approx. 60-64%. These results showing that the sputtered Ag cathode catalyst with a Ag layer of 440 nm exhibited similar performance to the previous experiment with a commercial Ag cathode. In order to optimize the eCO</w:t>
      </w:r>
      <w:r w:rsidR="001E5D22" w:rsidRPr="00C10F38">
        <w:rPr>
          <w:rFonts w:ascii="Arial" w:hAnsi="Arial" w:cs="Arial"/>
          <w:vertAlign w:val="subscript"/>
        </w:rPr>
        <w:t>2</w:t>
      </w:r>
      <w:r w:rsidR="001E5D22" w:rsidRPr="00C10F38">
        <w:rPr>
          <w:rFonts w:ascii="Arial" w:hAnsi="Arial" w:cs="Arial"/>
        </w:rPr>
        <w:t>RR performance with the use of sputtered Ag cathode, the investigation of the sputtering time and thickness of Ag layer should also be address. Besides the what we have reported, we also observed the NiCO</w:t>
      </w:r>
      <w:r w:rsidR="001E5D22" w:rsidRPr="00C10F38">
        <w:rPr>
          <w:rFonts w:ascii="Arial" w:hAnsi="Arial" w:cs="Arial"/>
          <w:vertAlign w:val="subscript"/>
        </w:rPr>
        <w:t>3</w:t>
      </w:r>
      <w:r w:rsidR="001E5D22" w:rsidRPr="00C10F38">
        <w:rPr>
          <w:rFonts w:ascii="Arial" w:hAnsi="Arial" w:cs="Arial"/>
        </w:rPr>
        <w:t xml:space="preserve"> formation on the NiFe anode resulting from the interaction between crossover carbonate and bicarbonate ions and Ni ions, which subsequently caused the anode degradation and Ni poisoning on Ag layer.</w:t>
      </w:r>
      <w:r w:rsidR="001E5D22" w:rsidRPr="00C10F38">
        <w:rPr>
          <w:rFonts w:ascii="Arial" w:hAnsi="Arial" w:cs="Arial"/>
          <w:vertAlign w:val="superscript"/>
          <w:lang w:val="en-US"/>
        </w:rPr>
        <w:t>17</w:t>
      </w:r>
      <w:r w:rsidR="001E5D22" w:rsidRPr="00C10F38">
        <w:rPr>
          <w:rFonts w:ascii="Arial" w:hAnsi="Arial" w:cs="Arial"/>
          <w:lang w:val="en-US"/>
        </w:rPr>
        <w:t xml:space="preserve"> Therefore, </w:t>
      </w:r>
      <w:r w:rsidR="00E944D0" w:rsidRPr="00C10F38">
        <w:rPr>
          <w:rFonts w:ascii="Arial" w:hAnsi="Arial" w:cs="Arial"/>
          <w:lang w:val="en-US"/>
        </w:rPr>
        <w:t xml:space="preserve">either </w:t>
      </w:r>
      <w:r w:rsidR="001E5D22" w:rsidRPr="00C10F38">
        <w:rPr>
          <w:rFonts w:ascii="Arial" w:hAnsi="Arial" w:cs="Arial"/>
          <w:lang w:val="en-US"/>
        </w:rPr>
        <w:t>an alternative anode should be considered</w:t>
      </w:r>
      <w:r w:rsidR="00E944D0" w:rsidRPr="00C10F38">
        <w:rPr>
          <w:rFonts w:ascii="Arial" w:hAnsi="Arial" w:cs="Arial"/>
          <w:lang w:val="en-US"/>
        </w:rPr>
        <w:t xml:space="preserve"> or replacing the KHCO</w:t>
      </w:r>
      <w:r w:rsidR="00E944D0" w:rsidRPr="00C10F38">
        <w:rPr>
          <w:rFonts w:ascii="Arial" w:hAnsi="Arial" w:cs="Arial"/>
          <w:vertAlign w:val="subscript"/>
          <w:lang w:val="en-US"/>
        </w:rPr>
        <w:t>3</w:t>
      </w:r>
      <w:r w:rsidR="00E944D0" w:rsidRPr="00C10F38">
        <w:rPr>
          <w:rFonts w:ascii="Arial" w:hAnsi="Arial" w:cs="Arial"/>
          <w:lang w:val="en-US"/>
        </w:rPr>
        <w:t xml:space="preserve"> anolyte with KOH solution at a high flow rate could mitigate a drop in anolyte </w:t>
      </w:r>
      <w:proofErr w:type="spellStart"/>
      <w:r w:rsidR="00E944D0" w:rsidRPr="00C10F38">
        <w:rPr>
          <w:rFonts w:ascii="Arial" w:hAnsi="Arial" w:cs="Arial"/>
          <w:lang w:val="en-US"/>
        </w:rPr>
        <w:t>pH.</w:t>
      </w:r>
      <w:proofErr w:type="spellEnd"/>
    </w:p>
    <w:p w14:paraId="20541C1D" w14:textId="77777777" w:rsidR="00E944D0" w:rsidRPr="00C10F38" w:rsidRDefault="00E944D0" w:rsidP="00E944D0">
      <w:pPr>
        <w:jc w:val="both"/>
        <w:rPr>
          <w:rFonts w:ascii="Arial" w:hAnsi="Arial" w:cs="Arial"/>
          <w:lang w:val="en-US"/>
        </w:rPr>
      </w:pPr>
    </w:p>
    <w:p w14:paraId="46AD662C" w14:textId="3E9504BC" w:rsidR="00E375AA" w:rsidRPr="00C10F38" w:rsidRDefault="005C19EB" w:rsidP="005C19EB">
      <w:pPr>
        <w:rPr>
          <w:rFonts w:ascii="Arial" w:hAnsi="Arial" w:cs="Arial"/>
          <w:b/>
          <w:bCs/>
        </w:rPr>
      </w:pPr>
      <w:r w:rsidRPr="005C19EB">
        <w:rPr>
          <w:rFonts w:ascii="Arial" w:hAnsi="Arial" w:cs="Angsana New"/>
          <w:b/>
          <w:bCs/>
          <w:noProof/>
          <w:cs/>
        </w:rPr>
        <w:drawing>
          <wp:inline distT="0" distB="0" distL="0" distR="0" wp14:anchorId="75E36C7F" wp14:editId="3F838C21">
            <wp:extent cx="5731510" cy="3148965"/>
            <wp:effectExtent l="0" t="0" r="0" b="635"/>
            <wp:docPr id="1322722171"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2171" name="Picture 1" descr="A graph with numbers and points&#10;&#10;Description automatically generated"/>
                    <pic:cNvPicPr/>
                  </pic:nvPicPr>
                  <pic:blipFill>
                    <a:blip r:embed="rId12"/>
                    <a:stretch>
                      <a:fillRect/>
                    </a:stretch>
                  </pic:blipFill>
                  <pic:spPr>
                    <a:xfrm>
                      <a:off x="0" y="0"/>
                      <a:ext cx="5731510" cy="3148965"/>
                    </a:xfrm>
                    <a:prstGeom prst="rect">
                      <a:avLst/>
                    </a:prstGeom>
                  </pic:spPr>
                </pic:pic>
              </a:graphicData>
            </a:graphic>
          </wp:inline>
        </w:drawing>
      </w:r>
    </w:p>
    <w:p w14:paraId="2D10AFED" w14:textId="77777777" w:rsidR="0031651B" w:rsidRPr="00C10F38" w:rsidRDefault="0031651B" w:rsidP="00E944D0">
      <w:pPr>
        <w:rPr>
          <w:rFonts w:ascii="Arial" w:hAnsi="Arial" w:cs="Arial"/>
          <w:b/>
          <w:bCs/>
        </w:rPr>
      </w:pPr>
    </w:p>
    <w:p w14:paraId="19098F17" w14:textId="0E56A550" w:rsidR="008F3307" w:rsidRPr="00C10F38" w:rsidRDefault="008F3307" w:rsidP="00AD2B09">
      <w:pPr>
        <w:jc w:val="both"/>
        <w:rPr>
          <w:rFonts w:ascii="Arial" w:hAnsi="Arial" w:cs="Arial"/>
          <w:b/>
          <w:bCs/>
          <w:vertAlign w:val="superscript"/>
        </w:rPr>
      </w:pPr>
      <w:r w:rsidRPr="00C10F38">
        <w:rPr>
          <w:rFonts w:ascii="Arial" w:hAnsi="Arial" w:cs="Arial"/>
          <w:b/>
          <w:bCs/>
        </w:rPr>
        <w:t xml:space="preserve">Figure 6. </w:t>
      </w:r>
      <w:r w:rsidR="003B2000" w:rsidRPr="00C10F38">
        <w:rPr>
          <w:rFonts w:ascii="Arial" w:hAnsi="Arial" w:cs="Arial"/>
          <w:b/>
          <w:bCs/>
        </w:rPr>
        <w:t>Faradaic efficiency of eCO</w:t>
      </w:r>
      <w:r w:rsidR="003B2000" w:rsidRPr="00C10F38">
        <w:rPr>
          <w:rFonts w:ascii="Arial" w:hAnsi="Arial" w:cs="Arial"/>
          <w:b/>
          <w:bCs/>
          <w:vertAlign w:val="subscript"/>
        </w:rPr>
        <w:t>2</w:t>
      </w:r>
      <w:r w:rsidR="003B2000" w:rsidRPr="00C10F38">
        <w:rPr>
          <w:rFonts w:ascii="Arial" w:hAnsi="Arial" w:cs="Arial"/>
          <w:b/>
          <w:bCs/>
        </w:rPr>
        <w:t>RR performance with a sputtered Ag cathode under 50-200 mA/cm</w:t>
      </w:r>
      <w:r w:rsidR="003B2000" w:rsidRPr="00C10F38">
        <w:rPr>
          <w:rFonts w:ascii="Arial" w:hAnsi="Arial" w:cs="Arial"/>
          <w:b/>
          <w:bCs/>
          <w:vertAlign w:val="superscript"/>
        </w:rPr>
        <w:t>2</w:t>
      </w:r>
    </w:p>
    <w:p w14:paraId="38300054" w14:textId="77777777" w:rsidR="00E944D0" w:rsidRPr="00C10F38" w:rsidRDefault="00E944D0" w:rsidP="00E375AA">
      <w:pPr>
        <w:ind w:left="720"/>
        <w:rPr>
          <w:rFonts w:ascii="Arial" w:hAnsi="Arial" w:cs="Arial"/>
          <w:b/>
          <w:bCs/>
        </w:rPr>
      </w:pPr>
    </w:p>
    <w:p w14:paraId="4D7EE197" w14:textId="6790B0D3" w:rsidR="00E944D0" w:rsidRPr="00C10F38" w:rsidRDefault="007A0E69" w:rsidP="00E944D0">
      <w:pPr>
        <w:pStyle w:val="ListParagraph"/>
        <w:numPr>
          <w:ilvl w:val="0"/>
          <w:numId w:val="20"/>
        </w:numPr>
        <w:rPr>
          <w:rFonts w:ascii="Arial" w:hAnsi="Arial" w:cs="Arial"/>
          <w:b/>
          <w:bCs/>
          <w:sz w:val="24"/>
          <w:szCs w:val="24"/>
        </w:rPr>
      </w:pPr>
      <w:r w:rsidRPr="00C10F38">
        <w:rPr>
          <w:rFonts w:ascii="Arial" w:hAnsi="Arial" w:cs="Arial"/>
          <w:b/>
          <w:bCs/>
          <w:sz w:val="24"/>
          <w:szCs w:val="24"/>
        </w:rPr>
        <w:t>Summary</w:t>
      </w:r>
    </w:p>
    <w:p w14:paraId="67C262A4" w14:textId="49435AD0" w:rsidR="00A627C2" w:rsidRPr="00C10F38" w:rsidRDefault="0031651B" w:rsidP="00A627C2">
      <w:pPr>
        <w:jc w:val="both"/>
        <w:rPr>
          <w:rFonts w:ascii="Arial" w:hAnsi="Arial" w:cs="Arial"/>
          <w:lang w:val="en-US"/>
        </w:rPr>
      </w:pPr>
      <w:r w:rsidRPr="00C10F38">
        <w:rPr>
          <w:rFonts w:ascii="Arial" w:hAnsi="Arial" w:cs="Arial"/>
          <w:lang w:val="en-US"/>
        </w:rPr>
        <w:t>In summary, Ag NPs and NH</w:t>
      </w:r>
      <w:r w:rsidRPr="00C10F38">
        <w:rPr>
          <w:rFonts w:ascii="Arial" w:hAnsi="Arial" w:cs="Arial"/>
          <w:vertAlign w:val="subscript"/>
          <w:lang w:val="en-US"/>
        </w:rPr>
        <w:t>2</w:t>
      </w:r>
      <w:r w:rsidRPr="00C10F38">
        <w:rPr>
          <w:rFonts w:ascii="Arial" w:hAnsi="Arial" w:cs="Arial"/>
          <w:lang w:val="en-US"/>
        </w:rPr>
        <w:t xml:space="preserve">-Ag NPs cathode catalysts were successfully prepared under chemical reduction and hydrothermal methods, respectively. A spherical </w:t>
      </w:r>
      <w:r w:rsidR="00A627C2" w:rsidRPr="00C10F38">
        <w:rPr>
          <w:rFonts w:ascii="Arial" w:hAnsi="Arial" w:cs="Arial"/>
          <w:lang w:val="en-US"/>
        </w:rPr>
        <w:t>Ag particle size was largely around 900 nm. NH</w:t>
      </w:r>
      <w:r w:rsidR="00A627C2" w:rsidRPr="00C10F38">
        <w:rPr>
          <w:rFonts w:ascii="Arial" w:hAnsi="Arial" w:cs="Arial"/>
          <w:vertAlign w:val="subscript"/>
          <w:lang w:val="en-US"/>
        </w:rPr>
        <w:t>2</w:t>
      </w:r>
      <w:r w:rsidR="00A627C2" w:rsidRPr="00C10F38">
        <w:rPr>
          <w:rFonts w:ascii="Arial" w:hAnsi="Arial" w:cs="Arial"/>
          <w:lang w:val="en-US"/>
        </w:rPr>
        <w:t xml:space="preserve">-Ag NPs exhibited uncertain morphologies (cubic and rod shape) along with impurities, thereby optimizing the synthesis parameters should be considered in the next batch. A sputtered Ag cathode with </w:t>
      </w:r>
      <w:proofErr w:type="gramStart"/>
      <w:r w:rsidR="00A627C2" w:rsidRPr="00C10F38">
        <w:rPr>
          <w:rFonts w:ascii="Arial" w:hAnsi="Arial" w:cs="Arial"/>
          <w:lang w:val="en-US"/>
        </w:rPr>
        <w:t>a</w:t>
      </w:r>
      <w:proofErr w:type="gramEnd"/>
      <w:r w:rsidR="00A627C2" w:rsidRPr="00C10F38">
        <w:rPr>
          <w:rFonts w:ascii="Arial" w:hAnsi="Arial" w:cs="Arial"/>
          <w:lang w:val="en-US"/>
        </w:rPr>
        <w:t xml:space="preserve"> Ag thickness of 440nm showed similar performance to commercial Ag cathode </w:t>
      </w:r>
      <w:r w:rsidR="00A627C2" w:rsidRPr="00C10F38">
        <w:rPr>
          <w:rFonts w:ascii="Arial" w:hAnsi="Arial" w:cs="Arial"/>
          <w:lang w:val="en-US"/>
        </w:rPr>
        <w:lastRenderedPageBreak/>
        <w:t>catalyst with a maximum FE(CO) of 74%. AEM-MEA system was the best systems for CO</w:t>
      </w:r>
      <w:r w:rsidR="00A627C2" w:rsidRPr="00C10F38">
        <w:rPr>
          <w:rFonts w:ascii="Arial" w:hAnsi="Arial" w:cs="Arial"/>
          <w:vertAlign w:val="subscript"/>
          <w:lang w:val="en-US"/>
        </w:rPr>
        <w:t>2</w:t>
      </w:r>
      <w:r w:rsidR="00A627C2" w:rsidRPr="00C10F38">
        <w:rPr>
          <w:rFonts w:ascii="Arial" w:hAnsi="Arial" w:cs="Arial"/>
          <w:lang w:val="en-US"/>
        </w:rPr>
        <w:t>RR to CO product with massive CO</w:t>
      </w:r>
      <w:r w:rsidR="00A627C2" w:rsidRPr="00C10F38">
        <w:rPr>
          <w:rFonts w:ascii="Arial" w:hAnsi="Arial" w:cs="Arial"/>
          <w:vertAlign w:val="subscript"/>
          <w:lang w:val="en-US"/>
        </w:rPr>
        <w:t>2</w:t>
      </w:r>
      <w:r w:rsidR="00A627C2" w:rsidRPr="00C10F38">
        <w:rPr>
          <w:rFonts w:ascii="Arial" w:hAnsi="Arial" w:cs="Arial"/>
          <w:lang w:val="en-US"/>
        </w:rPr>
        <w:t xml:space="preserve"> loss to the anode side, while BPM system struggling with the suppression of CO</w:t>
      </w:r>
      <w:r w:rsidR="00A627C2" w:rsidRPr="00C10F38">
        <w:rPr>
          <w:rFonts w:ascii="Arial" w:hAnsi="Arial" w:cs="Arial"/>
          <w:vertAlign w:val="subscript"/>
          <w:lang w:val="en-US"/>
        </w:rPr>
        <w:t>2</w:t>
      </w:r>
      <w:r w:rsidR="00A627C2" w:rsidRPr="00C10F38">
        <w:rPr>
          <w:rFonts w:ascii="Arial" w:hAnsi="Arial" w:cs="Arial"/>
          <w:lang w:val="en-US"/>
        </w:rPr>
        <w:t>RR under an acidic environment.</w:t>
      </w:r>
      <w:r w:rsidR="008C0CFC" w:rsidRPr="00C10F38">
        <w:rPr>
          <w:rFonts w:ascii="Arial" w:hAnsi="Arial" w:cs="Arial"/>
          <w:lang w:val="en-US"/>
        </w:rPr>
        <w:t xml:space="preserve"> Electrodes degradation by the formation of NiCO</w:t>
      </w:r>
      <w:r w:rsidR="008C0CFC" w:rsidRPr="00C10F38">
        <w:rPr>
          <w:rFonts w:ascii="Arial" w:hAnsi="Arial" w:cs="Arial"/>
          <w:vertAlign w:val="subscript"/>
          <w:lang w:val="en-US"/>
        </w:rPr>
        <w:t>3</w:t>
      </w:r>
      <w:r w:rsidR="008C0CFC" w:rsidRPr="00C10F38">
        <w:rPr>
          <w:rFonts w:ascii="Arial" w:hAnsi="Arial" w:cs="Arial"/>
          <w:lang w:val="en-US"/>
        </w:rPr>
        <w:t xml:space="preserve"> and Ni</w:t>
      </w:r>
      <w:r w:rsidR="008C0CFC" w:rsidRPr="00C10F38">
        <w:rPr>
          <w:rFonts w:ascii="Arial" w:hAnsi="Arial" w:cs="Arial"/>
          <w:vertAlign w:val="superscript"/>
          <w:lang w:val="en-US"/>
        </w:rPr>
        <w:t>2+</w:t>
      </w:r>
      <w:r w:rsidR="008C0CFC" w:rsidRPr="00C10F38">
        <w:rPr>
          <w:rFonts w:ascii="Arial" w:hAnsi="Arial" w:cs="Arial"/>
          <w:lang w:val="en-US"/>
        </w:rPr>
        <w:t xml:space="preserve"> crossover becomes a challenge problem in a zero-gap </w:t>
      </w:r>
      <w:proofErr w:type="spellStart"/>
      <w:r w:rsidR="008C0CFC" w:rsidRPr="00C10F38">
        <w:rPr>
          <w:rFonts w:ascii="Arial" w:hAnsi="Arial" w:cs="Arial"/>
          <w:lang w:val="en-US"/>
        </w:rPr>
        <w:t>electrolyzer</w:t>
      </w:r>
      <w:proofErr w:type="spellEnd"/>
      <w:r w:rsidR="008C0CFC" w:rsidRPr="00C10F38">
        <w:rPr>
          <w:rFonts w:ascii="Arial" w:hAnsi="Arial" w:cs="Arial"/>
          <w:lang w:val="en-US"/>
        </w:rPr>
        <w:t xml:space="preserve"> system, thus either alternative anodes or replacing the KHCO</w:t>
      </w:r>
      <w:r w:rsidR="008C0CFC" w:rsidRPr="00C10F38">
        <w:rPr>
          <w:rFonts w:ascii="Arial" w:hAnsi="Arial" w:cs="Arial"/>
          <w:vertAlign w:val="subscript"/>
          <w:lang w:val="en-US"/>
        </w:rPr>
        <w:t>3</w:t>
      </w:r>
      <w:r w:rsidR="008C0CFC" w:rsidRPr="00C10F38">
        <w:rPr>
          <w:rFonts w:ascii="Arial" w:hAnsi="Arial" w:cs="Arial"/>
          <w:lang w:val="en-US"/>
        </w:rPr>
        <w:t xml:space="preserve"> with KOH anolyte should be considered.</w:t>
      </w:r>
    </w:p>
    <w:p w14:paraId="26FD8D28" w14:textId="77777777" w:rsidR="00E944D0" w:rsidRPr="00C10F38" w:rsidRDefault="00E944D0" w:rsidP="00E944D0">
      <w:pPr>
        <w:ind w:left="720"/>
        <w:rPr>
          <w:rFonts w:ascii="Arial" w:hAnsi="Arial" w:cs="Arial"/>
          <w:b/>
          <w:bCs/>
          <w:lang w:val="en-US"/>
        </w:rPr>
      </w:pPr>
    </w:p>
    <w:p w14:paraId="6005C682" w14:textId="1830EDBF" w:rsidR="007A0E69" w:rsidRPr="00C10F38" w:rsidRDefault="007A0E69" w:rsidP="00E944D0">
      <w:pPr>
        <w:pStyle w:val="ListParagraph"/>
        <w:numPr>
          <w:ilvl w:val="0"/>
          <w:numId w:val="20"/>
        </w:numPr>
        <w:rPr>
          <w:rFonts w:ascii="Arial" w:hAnsi="Arial" w:cs="Arial"/>
          <w:b/>
          <w:bCs/>
          <w:kern w:val="0"/>
          <w:sz w:val="24"/>
          <w:szCs w:val="24"/>
          <w:lang w:bidi="th-TH"/>
        </w:rPr>
      </w:pPr>
      <w:r w:rsidRPr="00C10F38">
        <w:rPr>
          <w:rFonts w:ascii="Arial" w:hAnsi="Arial" w:cs="Arial"/>
          <w:b/>
          <w:bCs/>
          <w:kern w:val="0"/>
          <w:sz w:val="24"/>
          <w:szCs w:val="24"/>
          <w:lang w:bidi="th-TH"/>
        </w:rPr>
        <w:t>Upcoming</w:t>
      </w:r>
      <w:r w:rsidR="006B0AA5" w:rsidRPr="00C10F38">
        <w:rPr>
          <w:rFonts w:ascii="Arial" w:hAnsi="Arial" w:cs="Arial"/>
          <w:b/>
          <w:bCs/>
          <w:kern w:val="0"/>
          <w:sz w:val="24"/>
          <w:szCs w:val="24"/>
          <w:lang w:bidi="th-TH"/>
        </w:rPr>
        <w:t xml:space="preserve"> Tasks</w:t>
      </w:r>
    </w:p>
    <w:p w14:paraId="37BD371A" w14:textId="794B3DEE" w:rsidR="002E0CEC" w:rsidRPr="00C10F38" w:rsidRDefault="002E0CEC" w:rsidP="0031651B">
      <w:pPr>
        <w:pStyle w:val="ListParagraph"/>
        <w:numPr>
          <w:ilvl w:val="0"/>
          <w:numId w:val="21"/>
        </w:numPr>
        <w:rPr>
          <w:rFonts w:ascii="Arial" w:hAnsi="Arial" w:cs="Arial"/>
          <w:sz w:val="24"/>
          <w:szCs w:val="24"/>
        </w:rPr>
      </w:pPr>
      <w:r w:rsidRPr="00C10F38">
        <w:rPr>
          <w:rFonts w:ascii="Arial" w:hAnsi="Arial" w:cs="Arial"/>
          <w:sz w:val="24"/>
          <w:szCs w:val="24"/>
        </w:rPr>
        <w:t>Synthesis of Ag-NPs and NH</w:t>
      </w:r>
      <w:r w:rsidRPr="00C10F38">
        <w:rPr>
          <w:rFonts w:ascii="Arial" w:hAnsi="Arial" w:cs="Arial"/>
          <w:sz w:val="24"/>
          <w:szCs w:val="24"/>
          <w:vertAlign w:val="subscript"/>
        </w:rPr>
        <w:t>2</w:t>
      </w:r>
      <w:r w:rsidRPr="00C10F38">
        <w:rPr>
          <w:rFonts w:ascii="Arial" w:hAnsi="Arial" w:cs="Arial"/>
          <w:sz w:val="24"/>
          <w:szCs w:val="24"/>
        </w:rPr>
        <w:t>-Ag NPs catalysts</w:t>
      </w:r>
      <w:r w:rsidR="000A3AC1" w:rsidRPr="00C10F38">
        <w:rPr>
          <w:rFonts w:ascii="Arial" w:hAnsi="Arial" w:cs="Arial"/>
          <w:sz w:val="24"/>
          <w:szCs w:val="24"/>
        </w:rPr>
        <w:t xml:space="preserve"> </w:t>
      </w:r>
      <w:r w:rsidR="006B0AA5" w:rsidRPr="00C10F38">
        <w:rPr>
          <w:rFonts w:ascii="Arial" w:hAnsi="Arial" w:cs="Arial"/>
          <w:sz w:val="24"/>
          <w:szCs w:val="24"/>
        </w:rPr>
        <w:t>by controlling parameters</w:t>
      </w:r>
    </w:p>
    <w:p w14:paraId="71E0C2DD" w14:textId="029B8600" w:rsidR="002E0CEC" w:rsidRPr="00C10F38" w:rsidRDefault="002E0CEC" w:rsidP="0031651B">
      <w:pPr>
        <w:pStyle w:val="ListParagraph"/>
        <w:numPr>
          <w:ilvl w:val="0"/>
          <w:numId w:val="21"/>
        </w:numPr>
        <w:rPr>
          <w:rFonts w:ascii="Arial" w:hAnsi="Arial" w:cs="Arial"/>
          <w:sz w:val="24"/>
          <w:szCs w:val="24"/>
        </w:rPr>
      </w:pPr>
      <w:r w:rsidRPr="00C10F38">
        <w:rPr>
          <w:rFonts w:ascii="Arial" w:hAnsi="Arial" w:cs="Arial"/>
          <w:sz w:val="24"/>
          <w:szCs w:val="24"/>
        </w:rPr>
        <w:t>Spray coating as-prepared catalysts on carbon paper for further use as cathode materials</w:t>
      </w:r>
    </w:p>
    <w:p w14:paraId="32544346" w14:textId="252E5FE7" w:rsidR="0031651B" w:rsidRPr="00C10F38" w:rsidRDefault="002E0CEC" w:rsidP="0031651B">
      <w:pPr>
        <w:pStyle w:val="ListParagraph"/>
        <w:numPr>
          <w:ilvl w:val="0"/>
          <w:numId w:val="21"/>
        </w:numPr>
        <w:rPr>
          <w:rFonts w:ascii="Arial" w:hAnsi="Arial" w:cs="Arial"/>
          <w:sz w:val="24"/>
          <w:szCs w:val="24"/>
        </w:rPr>
      </w:pPr>
      <w:r w:rsidRPr="00C10F38">
        <w:rPr>
          <w:rFonts w:ascii="Arial" w:hAnsi="Arial" w:cs="Arial"/>
          <w:sz w:val="24"/>
          <w:szCs w:val="24"/>
        </w:rPr>
        <w:t>CO</w:t>
      </w:r>
      <w:r w:rsidRPr="00C10F38">
        <w:rPr>
          <w:rFonts w:ascii="Arial" w:hAnsi="Arial" w:cs="Arial"/>
          <w:sz w:val="24"/>
          <w:szCs w:val="24"/>
          <w:vertAlign w:val="subscript"/>
        </w:rPr>
        <w:t>2</w:t>
      </w:r>
      <w:r w:rsidRPr="00C10F38">
        <w:rPr>
          <w:rFonts w:ascii="Arial" w:hAnsi="Arial" w:cs="Arial"/>
          <w:sz w:val="24"/>
          <w:szCs w:val="24"/>
        </w:rPr>
        <w:t xml:space="preserve">RR performance test in a zero-gap </w:t>
      </w:r>
      <w:proofErr w:type="spellStart"/>
      <w:r w:rsidRPr="00C10F38">
        <w:rPr>
          <w:rFonts w:ascii="Arial" w:hAnsi="Arial" w:cs="Arial"/>
          <w:sz w:val="24"/>
          <w:szCs w:val="24"/>
        </w:rPr>
        <w:t>electrolyzer</w:t>
      </w:r>
      <w:proofErr w:type="spellEnd"/>
      <w:r w:rsidRPr="00C10F38">
        <w:rPr>
          <w:rFonts w:ascii="Arial" w:hAnsi="Arial" w:cs="Arial"/>
          <w:sz w:val="24"/>
          <w:szCs w:val="24"/>
        </w:rPr>
        <w:t xml:space="preserve"> with a cell configuration IrO</w:t>
      </w:r>
      <w:r w:rsidRPr="00C10F38">
        <w:rPr>
          <w:rFonts w:ascii="Arial" w:hAnsi="Arial" w:cs="Arial"/>
          <w:sz w:val="24"/>
          <w:szCs w:val="24"/>
          <w:vertAlign w:val="subscript"/>
        </w:rPr>
        <w:t>2</w:t>
      </w:r>
      <w:r w:rsidRPr="00C10F38">
        <w:rPr>
          <w:rFonts w:ascii="Arial" w:hAnsi="Arial" w:cs="Arial"/>
          <w:sz w:val="24"/>
          <w:szCs w:val="24"/>
        </w:rPr>
        <w:t>/</w:t>
      </w:r>
      <w:proofErr w:type="spellStart"/>
      <w:r w:rsidRPr="00C10F38">
        <w:rPr>
          <w:rFonts w:ascii="Arial" w:hAnsi="Arial" w:cs="Arial"/>
          <w:sz w:val="24"/>
          <w:szCs w:val="24"/>
        </w:rPr>
        <w:t>AEM</w:t>
      </w:r>
      <w:r w:rsidRPr="00C10F38">
        <w:rPr>
          <w:rFonts w:ascii="Arial" w:hAnsi="Arial" w:cs="Arial"/>
          <w:sz w:val="24"/>
          <w:szCs w:val="24"/>
          <w:vertAlign w:val="subscript"/>
        </w:rPr>
        <w:t>Sustaionion</w:t>
      </w:r>
      <w:proofErr w:type="spellEnd"/>
      <w:r w:rsidRPr="00C10F38">
        <w:rPr>
          <w:rFonts w:ascii="Arial" w:hAnsi="Arial" w:cs="Arial"/>
          <w:sz w:val="24"/>
          <w:szCs w:val="24"/>
        </w:rPr>
        <w:t>/Ag</w:t>
      </w:r>
      <w:r w:rsidR="000A3AC1" w:rsidRPr="00C10F38">
        <w:rPr>
          <w:rFonts w:ascii="Arial" w:hAnsi="Arial" w:cs="Arial"/>
          <w:sz w:val="24"/>
          <w:szCs w:val="24"/>
        </w:rPr>
        <w:t xml:space="preserve"> or </w:t>
      </w:r>
      <w:proofErr w:type="spellStart"/>
      <w:r w:rsidR="000A3AC1" w:rsidRPr="00C10F38">
        <w:rPr>
          <w:rFonts w:ascii="Arial" w:hAnsi="Arial" w:cs="Arial"/>
          <w:sz w:val="24"/>
          <w:szCs w:val="24"/>
        </w:rPr>
        <w:t>NiFe</w:t>
      </w:r>
      <w:proofErr w:type="spellEnd"/>
      <w:r w:rsidR="000A3AC1" w:rsidRPr="00C10F38">
        <w:rPr>
          <w:rFonts w:ascii="Arial" w:hAnsi="Arial" w:cs="Arial"/>
          <w:sz w:val="24"/>
          <w:szCs w:val="24"/>
        </w:rPr>
        <w:t>/</w:t>
      </w:r>
      <w:proofErr w:type="spellStart"/>
      <w:r w:rsidR="000A3AC1" w:rsidRPr="00C10F38">
        <w:rPr>
          <w:rFonts w:ascii="Arial" w:hAnsi="Arial" w:cs="Arial"/>
          <w:sz w:val="24"/>
          <w:szCs w:val="24"/>
        </w:rPr>
        <w:t>AEM</w:t>
      </w:r>
      <w:r w:rsidR="000A3AC1" w:rsidRPr="00C10F38">
        <w:rPr>
          <w:rFonts w:ascii="Arial" w:hAnsi="Arial" w:cs="Arial"/>
          <w:sz w:val="24"/>
          <w:szCs w:val="24"/>
          <w:vertAlign w:val="subscript"/>
        </w:rPr>
        <w:t>sustainion</w:t>
      </w:r>
      <w:proofErr w:type="spellEnd"/>
      <w:r w:rsidR="000A3AC1" w:rsidRPr="00C10F38">
        <w:rPr>
          <w:rFonts w:ascii="Arial" w:hAnsi="Arial" w:cs="Arial"/>
          <w:sz w:val="24"/>
          <w:szCs w:val="24"/>
        </w:rPr>
        <w:t>/Ag with KOH anolyte</w:t>
      </w:r>
    </w:p>
    <w:p w14:paraId="1F0E9AD5" w14:textId="77777777" w:rsidR="0031651B" w:rsidRPr="00C10F38" w:rsidRDefault="0031651B" w:rsidP="0031651B">
      <w:pPr>
        <w:rPr>
          <w:rFonts w:ascii="Arial" w:hAnsi="Arial" w:cs="Arial"/>
        </w:rPr>
      </w:pPr>
    </w:p>
    <w:p w14:paraId="4250ABF0" w14:textId="4488B057" w:rsidR="00D64372" w:rsidRPr="00C10F38" w:rsidRDefault="00D64372" w:rsidP="0031651B">
      <w:pPr>
        <w:pStyle w:val="ListParagraph"/>
        <w:numPr>
          <w:ilvl w:val="0"/>
          <w:numId w:val="20"/>
        </w:numPr>
        <w:rPr>
          <w:rFonts w:ascii="Arial" w:hAnsi="Arial" w:cs="Arial"/>
          <w:b/>
          <w:bCs/>
          <w:sz w:val="24"/>
          <w:szCs w:val="24"/>
        </w:rPr>
      </w:pPr>
      <w:r w:rsidRPr="00C10F38">
        <w:rPr>
          <w:rFonts w:ascii="Arial" w:hAnsi="Arial" w:cs="Arial"/>
          <w:b/>
          <w:bCs/>
          <w:sz w:val="24"/>
          <w:szCs w:val="24"/>
        </w:rPr>
        <w:t>Reference</w:t>
      </w:r>
    </w:p>
    <w:p w14:paraId="732CBBC7" w14:textId="07ADE796" w:rsidR="00046A50" w:rsidRPr="00C10F38" w:rsidRDefault="00D64372" w:rsidP="00046A50">
      <w:pPr>
        <w:shd w:val="clear" w:color="auto" w:fill="FFFFFF"/>
        <w:ind w:left="720"/>
        <w:jc w:val="both"/>
        <w:rPr>
          <w:rFonts w:ascii="Arial" w:hAnsi="Arial" w:cs="Arial"/>
          <w:color w:val="000000"/>
        </w:rPr>
      </w:pPr>
      <w:r w:rsidRPr="00C10F38">
        <w:rPr>
          <w:rFonts w:ascii="Arial" w:hAnsi="Arial" w:cs="Arial"/>
          <w:b/>
          <w:bCs/>
        </w:rPr>
        <w:t>1</w:t>
      </w:r>
      <w:r w:rsidR="00046A50" w:rsidRPr="00C10F38">
        <w:rPr>
          <w:rFonts w:ascii="Arial" w:hAnsi="Arial" w:cs="Arial"/>
          <w:b/>
          <w:bCs/>
        </w:rPr>
        <w:t xml:space="preserve">2. </w:t>
      </w:r>
      <w:r w:rsidR="00046A50" w:rsidRPr="00C10F38">
        <w:rPr>
          <w:rFonts w:ascii="Arial" w:hAnsi="Arial" w:cs="Arial"/>
          <w:color w:val="000000"/>
        </w:rPr>
        <w:t xml:space="preserve">Kailun Yang, Mengran Li, Siddhartha Subramanian, Marijn A. Blommaert, Wilson A. Smith, and Thomas Burdyny. </w:t>
      </w:r>
      <w:r w:rsidR="00046A50" w:rsidRPr="00046A50">
        <w:rPr>
          <w:rFonts w:ascii="Arial" w:hAnsi="Arial" w:cs="Arial"/>
          <w:i/>
          <w:iCs/>
          <w:color w:val="000000"/>
        </w:rPr>
        <w:t>ACS Energy Letters</w:t>
      </w:r>
      <w:r w:rsidR="00046A50" w:rsidRPr="00046A50">
        <w:rPr>
          <w:rFonts w:ascii="Arial" w:hAnsi="Arial" w:cs="Arial"/>
          <w:color w:val="000000"/>
        </w:rPr>
        <w:t> </w:t>
      </w:r>
      <w:r w:rsidR="00046A50" w:rsidRPr="00046A50">
        <w:rPr>
          <w:rFonts w:ascii="Arial" w:hAnsi="Arial" w:cs="Arial"/>
          <w:b/>
          <w:bCs/>
          <w:color w:val="000000"/>
        </w:rPr>
        <w:t>2021</w:t>
      </w:r>
      <w:r w:rsidR="00046A50" w:rsidRPr="00046A50">
        <w:rPr>
          <w:rFonts w:ascii="Arial" w:hAnsi="Arial" w:cs="Arial"/>
          <w:color w:val="000000"/>
        </w:rPr>
        <w:t> </w:t>
      </w:r>
      <w:r w:rsidR="00046A50" w:rsidRPr="00046A50">
        <w:rPr>
          <w:rFonts w:ascii="Arial" w:hAnsi="Arial" w:cs="Arial"/>
          <w:i/>
          <w:iCs/>
          <w:color w:val="000000"/>
        </w:rPr>
        <w:t>6</w:t>
      </w:r>
      <w:r w:rsidR="00046A50" w:rsidRPr="00046A50">
        <w:rPr>
          <w:rFonts w:ascii="Arial" w:hAnsi="Arial" w:cs="Arial"/>
          <w:color w:val="000000"/>
        </w:rPr>
        <w:t> (12), 4291-4298</w:t>
      </w:r>
      <w:r w:rsidR="00046A50" w:rsidRPr="00C10F38">
        <w:rPr>
          <w:rFonts w:ascii="Arial" w:hAnsi="Arial" w:cs="Arial"/>
          <w:color w:val="000000"/>
        </w:rPr>
        <w:t>.</w:t>
      </w:r>
    </w:p>
    <w:p w14:paraId="4E7E6B24" w14:textId="2E274C44" w:rsidR="00046A50" w:rsidRPr="00C10F38" w:rsidRDefault="00046A50" w:rsidP="00046A50">
      <w:pPr>
        <w:shd w:val="clear" w:color="auto" w:fill="FFFFFF"/>
        <w:ind w:left="720"/>
        <w:jc w:val="both"/>
        <w:rPr>
          <w:rFonts w:ascii="Arial" w:hAnsi="Arial" w:cs="Arial"/>
          <w:color w:val="000000"/>
        </w:rPr>
      </w:pPr>
      <w:r w:rsidRPr="00C10F38">
        <w:rPr>
          <w:rFonts w:ascii="Arial" w:hAnsi="Arial" w:cs="Arial"/>
          <w:b/>
          <w:bCs/>
          <w:color w:val="000000"/>
        </w:rPr>
        <w:t>13.</w:t>
      </w:r>
      <w:r w:rsidRPr="00C10F38">
        <w:rPr>
          <w:rFonts w:ascii="Arial" w:hAnsi="Arial" w:cs="Arial"/>
          <w:color w:val="000000"/>
        </w:rPr>
        <w:t xml:space="preserve"> Colin P. O’Brien, Rui Kai Miao, Shijie Liu, Yi Xu, Geonhui Lee, Anthony Robb, Jianan Erick Huang, Ke Xie, Koen Bertens, Christine M. Gabardo, Jonathan P. Edwards, Cao-Thang Dinh, Edward H. Sargent, and David Sinton. </w:t>
      </w:r>
      <w:r w:rsidRPr="00046A50">
        <w:rPr>
          <w:rFonts w:ascii="Arial" w:hAnsi="Arial" w:cs="Arial"/>
          <w:i/>
          <w:iCs/>
          <w:color w:val="000000"/>
        </w:rPr>
        <w:t>ACS Energy Letters</w:t>
      </w:r>
      <w:r w:rsidRPr="00046A50">
        <w:rPr>
          <w:rFonts w:ascii="Arial" w:hAnsi="Arial" w:cs="Arial"/>
          <w:color w:val="000000"/>
        </w:rPr>
        <w:t> </w:t>
      </w:r>
      <w:r w:rsidRPr="00046A50">
        <w:rPr>
          <w:rFonts w:ascii="Arial" w:hAnsi="Arial" w:cs="Arial"/>
          <w:b/>
          <w:bCs/>
          <w:color w:val="000000"/>
        </w:rPr>
        <w:t>2021</w:t>
      </w:r>
      <w:r w:rsidRPr="00046A50">
        <w:rPr>
          <w:rFonts w:ascii="Arial" w:hAnsi="Arial" w:cs="Arial"/>
          <w:color w:val="000000"/>
        </w:rPr>
        <w:t> </w:t>
      </w:r>
      <w:r w:rsidRPr="00046A50">
        <w:rPr>
          <w:rFonts w:ascii="Arial" w:hAnsi="Arial" w:cs="Arial"/>
          <w:i/>
          <w:iCs/>
          <w:color w:val="000000"/>
        </w:rPr>
        <w:t>6</w:t>
      </w:r>
      <w:r w:rsidRPr="00046A50">
        <w:rPr>
          <w:rFonts w:ascii="Arial" w:hAnsi="Arial" w:cs="Arial"/>
          <w:color w:val="000000"/>
        </w:rPr>
        <w:t> (8), 2952-2959</w:t>
      </w:r>
    </w:p>
    <w:p w14:paraId="7CB54285" w14:textId="33679331" w:rsidR="00046A50" w:rsidRPr="00046A50" w:rsidRDefault="00046A50" w:rsidP="00046A50">
      <w:pPr>
        <w:shd w:val="clear" w:color="auto" w:fill="FFFFFF"/>
        <w:spacing w:after="160" w:line="259" w:lineRule="auto"/>
        <w:ind w:left="720"/>
        <w:rPr>
          <w:rFonts w:ascii="Arial" w:hAnsi="Arial" w:cs="Arial"/>
          <w:color w:val="000000"/>
        </w:rPr>
      </w:pPr>
      <w:r w:rsidRPr="00C10F38">
        <w:rPr>
          <w:rFonts w:ascii="Arial" w:hAnsi="Arial" w:cs="Arial"/>
          <w:b/>
          <w:bCs/>
          <w:color w:val="000000"/>
        </w:rPr>
        <w:t>14.</w:t>
      </w:r>
      <w:r w:rsidRPr="00C10F38">
        <w:rPr>
          <w:rFonts w:ascii="Arial" w:hAnsi="Arial" w:cs="Arial"/>
          <w:color w:val="000000"/>
        </w:rPr>
        <w:t xml:space="preserve"> Li, Yuguang C.; Zhou, Dekai; Yan, Zhifei; Goncalves, Ricardo H.; Salvatore, Danielle A.; Berlinguette, Curtis P.; Mallouk, Thomas E. </w:t>
      </w:r>
      <w:r w:rsidRPr="00046A50">
        <w:rPr>
          <w:rFonts w:ascii="Arial" w:hAnsi="Arial" w:cs="Arial"/>
          <w:i/>
          <w:iCs/>
          <w:color w:val="000000"/>
        </w:rPr>
        <w:t>ACS Energy Letters (2016), 1 (6), 1149-1153</w:t>
      </w:r>
    </w:p>
    <w:p w14:paraId="6645EFA7" w14:textId="2F2FF197" w:rsidR="00046A50" w:rsidRPr="00C10F38" w:rsidRDefault="00046A50" w:rsidP="00046A50">
      <w:pPr>
        <w:shd w:val="clear" w:color="auto" w:fill="FFFFFF"/>
        <w:ind w:left="720"/>
        <w:rPr>
          <w:rFonts w:ascii="Arial" w:hAnsi="Arial" w:cs="Arial"/>
          <w:color w:val="000000"/>
        </w:rPr>
      </w:pPr>
      <w:r w:rsidRPr="00C10F38">
        <w:rPr>
          <w:rFonts w:ascii="Arial" w:hAnsi="Arial" w:cs="Arial"/>
          <w:b/>
          <w:bCs/>
          <w:color w:val="000000"/>
        </w:rPr>
        <w:t>15.</w:t>
      </w:r>
      <w:r w:rsidRPr="00C10F38">
        <w:rPr>
          <w:rFonts w:ascii="Arial" w:hAnsi="Arial" w:cs="Arial"/>
          <w:color w:val="000000"/>
        </w:rPr>
        <w:t xml:space="preserve"> Danielle A. Salvatore, David M. Weekes, Jingfu He, Kevan E. Dettelbach, Yuguang C. Li, Thomas E. Mallouk, and Curtis P. Berlinguette. </w:t>
      </w:r>
      <w:r w:rsidRPr="00046A50">
        <w:rPr>
          <w:rFonts w:ascii="Arial" w:hAnsi="Arial" w:cs="Arial"/>
          <w:i/>
          <w:iCs/>
          <w:color w:val="000000"/>
        </w:rPr>
        <w:t>ACS Energy Letters</w:t>
      </w:r>
      <w:r w:rsidRPr="00046A50">
        <w:rPr>
          <w:rFonts w:ascii="Arial" w:hAnsi="Arial" w:cs="Arial"/>
          <w:color w:val="000000"/>
        </w:rPr>
        <w:t> </w:t>
      </w:r>
      <w:r w:rsidRPr="00046A50">
        <w:rPr>
          <w:rFonts w:ascii="Arial" w:hAnsi="Arial" w:cs="Arial"/>
          <w:b/>
          <w:bCs/>
          <w:color w:val="000000"/>
        </w:rPr>
        <w:t>2018</w:t>
      </w:r>
      <w:r w:rsidRPr="00046A50">
        <w:rPr>
          <w:rFonts w:ascii="Arial" w:hAnsi="Arial" w:cs="Arial"/>
          <w:color w:val="000000"/>
        </w:rPr>
        <w:t> </w:t>
      </w:r>
      <w:r w:rsidRPr="00046A50">
        <w:rPr>
          <w:rFonts w:ascii="Arial" w:hAnsi="Arial" w:cs="Arial"/>
          <w:i/>
          <w:iCs/>
          <w:color w:val="000000"/>
        </w:rPr>
        <w:t>3</w:t>
      </w:r>
      <w:r w:rsidRPr="00046A50">
        <w:rPr>
          <w:rFonts w:ascii="Arial" w:hAnsi="Arial" w:cs="Arial"/>
          <w:color w:val="000000"/>
        </w:rPr>
        <w:t> (1), 149-154</w:t>
      </w:r>
    </w:p>
    <w:p w14:paraId="358F74A3" w14:textId="0F1FA39C" w:rsidR="00046A50" w:rsidRPr="00C10F38" w:rsidRDefault="00046A50" w:rsidP="00046A50">
      <w:pPr>
        <w:shd w:val="clear" w:color="auto" w:fill="FFFFFF"/>
        <w:ind w:left="720"/>
        <w:rPr>
          <w:rFonts w:ascii="Arial" w:hAnsi="Arial" w:cs="Arial"/>
          <w:color w:val="000000"/>
        </w:rPr>
      </w:pPr>
      <w:r w:rsidRPr="00C10F38">
        <w:rPr>
          <w:rFonts w:ascii="Arial" w:hAnsi="Arial" w:cs="Arial"/>
          <w:b/>
          <w:bCs/>
          <w:color w:val="000000"/>
        </w:rPr>
        <w:t>16.</w:t>
      </w:r>
      <w:r w:rsidRPr="00C10F38">
        <w:rPr>
          <w:rFonts w:ascii="Arial" w:hAnsi="Arial" w:cs="Arial"/>
          <w:color w:val="000000"/>
        </w:rPr>
        <w:t xml:space="preserve"> Gastón O. Larrazábal, Patrick Strøm-Hansen, Jens P. Heli, Kevin Zeiter, Kasper T. Therkildsen, Ib Chorkendorff, and Brian Seger. </w:t>
      </w:r>
      <w:r w:rsidRPr="00046A50">
        <w:rPr>
          <w:rFonts w:ascii="Arial" w:hAnsi="Arial" w:cs="Arial"/>
          <w:i/>
          <w:iCs/>
          <w:color w:val="000000"/>
        </w:rPr>
        <w:t>ACS Applied Materials &amp;</w:t>
      </w:r>
      <w:r w:rsidRPr="00C10F38">
        <w:rPr>
          <w:rFonts w:ascii="Arial" w:hAnsi="Arial" w:cs="Arial"/>
          <w:i/>
          <w:iCs/>
          <w:color w:val="000000"/>
        </w:rPr>
        <w:t xml:space="preserve"> </w:t>
      </w:r>
      <w:r w:rsidRPr="00046A50">
        <w:rPr>
          <w:rFonts w:ascii="Arial" w:hAnsi="Arial" w:cs="Arial"/>
          <w:i/>
          <w:iCs/>
          <w:color w:val="000000"/>
        </w:rPr>
        <w:t>Interfaces</w:t>
      </w:r>
      <w:r w:rsidRPr="00046A50">
        <w:rPr>
          <w:rFonts w:ascii="Arial" w:hAnsi="Arial" w:cs="Arial"/>
          <w:color w:val="000000"/>
        </w:rPr>
        <w:t> </w:t>
      </w:r>
      <w:r w:rsidRPr="00046A50">
        <w:rPr>
          <w:rFonts w:ascii="Arial" w:hAnsi="Arial" w:cs="Arial"/>
          <w:b/>
          <w:bCs/>
          <w:color w:val="000000"/>
        </w:rPr>
        <w:t>2019</w:t>
      </w:r>
      <w:r w:rsidRPr="00046A50">
        <w:rPr>
          <w:rFonts w:ascii="Arial" w:hAnsi="Arial" w:cs="Arial"/>
          <w:color w:val="000000"/>
        </w:rPr>
        <w:t> </w:t>
      </w:r>
      <w:r w:rsidRPr="00046A50">
        <w:rPr>
          <w:rFonts w:ascii="Arial" w:hAnsi="Arial" w:cs="Arial"/>
          <w:i/>
          <w:iCs/>
          <w:color w:val="000000"/>
        </w:rPr>
        <w:t>11</w:t>
      </w:r>
      <w:r w:rsidRPr="00046A50">
        <w:rPr>
          <w:rFonts w:ascii="Arial" w:hAnsi="Arial" w:cs="Arial"/>
          <w:color w:val="000000"/>
        </w:rPr>
        <w:t> (44), 41281-41288</w:t>
      </w:r>
    </w:p>
    <w:p w14:paraId="7E998511" w14:textId="3FF8EFF0" w:rsidR="001E5D22" w:rsidRPr="00C10F38" w:rsidRDefault="001E5D22" w:rsidP="001E5D22">
      <w:pPr>
        <w:shd w:val="clear" w:color="auto" w:fill="FFFFFF"/>
        <w:ind w:left="720"/>
        <w:rPr>
          <w:rFonts w:ascii="Arial" w:hAnsi="Arial" w:cs="Arial"/>
          <w:color w:val="000000"/>
        </w:rPr>
      </w:pPr>
      <w:r w:rsidRPr="00C10F38">
        <w:rPr>
          <w:rFonts w:ascii="Arial" w:hAnsi="Arial" w:cs="Arial"/>
          <w:b/>
          <w:bCs/>
          <w:color w:val="000000"/>
        </w:rPr>
        <w:t>17.</w:t>
      </w:r>
      <w:r w:rsidRPr="00C10F38">
        <w:rPr>
          <w:rFonts w:ascii="Roboto" w:hAnsi="Roboto"/>
          <w:color w:val="000000"/>
        </w:rPr>
        <w:t xml:space="preserve"> </w:t>
      </w:r>
      <w:r w:rsidRPr="00C10F38">
        <w:rPr>
          <w:rFonts w:ascii="Arial" w:hAnsi="Arial" w:cs="Arial"/>
          <w:color w:val="000000"/>
        </w:rPr>
        <w:t>Ádám Vass, Balázs Endrődi, Gergely Ferenc Samu, Ádám Balog, Attila Kormányos, Serhiy Cherevko, and Csaba Janáky</w:t>
      </w:r>
      <w:r w:rsidRPr="00C10F38">
        <w:rPr>
          <w:rFonts w:ascii="Arial" w:hAnsi="Arial" w:cs="Arial"/>
          <w:color w:val="000000"/>
          <w:lang w:val="en-US"/>
        </w:rPr>
        <w:t xml:space="preserve">. </w:t>
      </w:r>
      <w:r w:rsidRPr="00C10F38">
        <w:rPr>
          <w:rStyle w:val="HTMLCite"/>
          <w:rFonts w:ascii="Arial" w:hAnsi="Arial" w:cs="Arial"/>
          <w:color w:val="000000"/>
        </w:rPr>
        <w:t>ACS Energy Letters</w:t>
      </w:r>
      <w:r w:rsidRPr="00C10F38">
        <w:rPr>
          <w:rFonts w:ascii="Arial" w:hAnsi="Arial" w:cs="Arial"/>
          <w:color w:val="000000"/>
        </w:rPr>
        <w:t> </w:t>
      </w:r>
      <w:r w:rsidRPr="00C10F38">
        <w:rPr>
          <w:rStyle w:val="Strong"/>
          <w:rFonts w:ascii="Arial" w:hAnsi="Arial" w:cs="Arial"/>
          <w:color w:val="000000"/>
        </w:rPr>
        <w:t>2021</w:t>
      </w:r>
      <w:r w:rsidRPr="00C10F38">
        <w:rPr>
          <w:rFonts w:ascii="Arial" w:hAnsi="Arial" w:cs="Arial"/>
          <w:color w:val="000000"/>
        </w:rPr>
        <w:t> </w:t>
      </w:r>
      <w:r w:rsidRPr="00C10F38">
        <w:rPr>
          <w:rStyle w:val="Emphasis"/>
          <w:rFonts w:ascii="Arial" w:hAnsi="Arial" w:cs="Arial"/>
          <w:color w:val="000000"/>
        </w:rPr>
        <w:t>6</w:t>
      </w:r>
      <w:r w:rsidRPr="00C10F38">
        <w:rPr>
          <w:rFonts w:ascii="Arial" w:hAnsi="Arial" w:cs="Arial"/>
          <w:color w:val="000000"/>
        </w:rPr>
        <w:t> (11), 3801-3808</w:t>
      </w:r>
    </w:p>
    <w:p w14:paraId="2D2821E3" w14:textId="28837158" w:rsidR="001E5D22" w:rsidRPr="00C4216D" w:rsidRDefault="00C4216D" w:rsidP="00C4216D">
      <w:pPr>
        <w:shd w:val="clear" w:color="auto" w:fill="FFFFFF"/>
        <w:spacing w:after="160" w:line="259" w:lineRule="auto"/>
        <w:ind w:left="720"/>
        <w:jc w:val="both"/>
        <w:rPr>
          <w:rFonts w:ascii="Arial" w:hAnsi="Arial" w:cs="Arial"/>
          <w:color w:val="000000"/>
          <w:lang w:val="en-US"/>
        </w:rPr>
      </w:pPr>
      <w:r w:rsidRPr="00C4216D">
        <w:rPr>
          <w:rFonts w:ascii="Arial" w:hAnsi="Arial" w:cs="Arial"/>
          <w:b/>
          <w:bCs/>
          <w:color w:val="000000"/>
          <w:lang w:val="en-US"/>
        </w:rPr>
        <w:t>18.</w:t>
      </w:r>
      <w:r w:rsidRPr="00C4216D">
        <w:rPr>
          <w:rFonts w:ascii="Arial" w:hAnsi="Arial" w:cs="Arial"/>
          <w:color w:val="222222"/>
          <w:shd w:val="clear" w:color="auto" w:fill="FFFFFF"/>
        </w:rPr>
        <w:t xml:space="preserve"> Liu, Z., Yan, T., Shi, H., Pan, H., &amp; Kang, P. (2024). Grafting amine-functionalized ligand layer on catalyst for electrochemical CO2 capture and utilization. </w:t>
      </w:r>
      <w:r w:rsidRPr="00C4216D">
        <w:rPr>
          <w:rFonts w:ascii="Arial" w:hAnsi="Arial" w:cs="Arial"/>
          <w:i/>
          <w:iCs/>
          <w:color w:val="222222"/>
          <w:shd w:val="clear" w:color="auto" w:fill="FFFFFF"/>
        </w:rPr>
        <w:t>Applied Catalysis B: Environmental</w:t>
      </w:r>
      <w:r w:rsidRPr="00C4216D">
        <w:rPr>
          <w:rFonts w:ascii="Arial" w:hAnsi="Arial" w:cs="Arial"/>
          <w:color w:val="222222"/>
          <w:shd w:val="clear" w:color="auto" w:fill="FFFFFF"/>
        </w:rPr>
        <w:t>, </w:t>
      </w:r>
      <w:r w:rsidRPr="00C4216D">
        <w:rPr>
          <w:rFonts w:ascii="Arial" w:hAnsi="Arial" w:cs="Arial"/>
          <w:i/>
          <w:iCs/>
          <w:color w:val="222222"/>
          <w:shd w:val="clear" w:color="auto" w:fill="FFFFFF"/>
        </w:rPr>
        <w:t>343</w:t>
      </w:r>
      <w:r w:rsidRPr="00C4216D">
        <w:rPr>
          <w:rFonts w:ascii="Arial" w:hAnsi="Arial" w:cs="Arial"/>
          <w:color w:val="222222"/>
          <w:shd w:val="clear" w:color="auto" w:fill="FFFFFF"/>
        </w:rPr>
        <w:t>, 123456.</w:t>
      </w:r>
    </w:p>
    <w:p w14:paraId="40B7F471" w14:textId="5B7A65E2" w:rsidR="00046A50" w:rsidRPr="00046A50" w:rsidRDefault="00046A50" w:rsidP="00046A50">
      <w:pPr>
        <w:shd w:val="clear" w:color="auto" w:fill="FFFFFF"/>
        <w:spacing w:after="160" w:line="259" w:lineRule="auto"/>
        <w:ind w:left="720"/>
        <w:rPr>
          <w:rFonts w:ascii="Arial" w:hAnsi="Arial" w:cs="Arial"/>
          <w:color w:val="000000"/>
          <w:sz w:val="22"/>
          <w:szCs w:val="22"/>
          <w:lang w:val="en-US"/>
        </w:rPr>
      </w:pPr>
    </w:p>
    <w:p w14:paraId="1574B879" w14:textId="2407D2C1" w:rsidR="00046A50" w:rsidRPr="00046A50" w:rsidRDefault="00046A50" w:rsidP="00046A50">
      <w:pPr>
        <w:shd w:val="clear" w:color="auto" w:fill="FFFFFF"/>
        <w:spacing w:after="160" w:line="259" w:lineRule="auto"/>
        <w:ind w:left="720"/>
        <w:jc w:val="both"/>
        <w:rPr>
          <w:rFonts w:ascii="Roboto" w:hAnsi="Roboto"/>
          <w:color w:val="000000"/>
          <w:lang w:val="en-US"/>
        </w:rPr>
      </w:pPr>
    </w:p>
    <w:p w14:paraId="74DF06B3" w14:textId="62E12C74" w:rsidR="00046A50" w:rsidRPr="00046A50" w:rsidRDefault="00046A50" w:rsidP="00046A50">
      <w:pPr>
        <w:shd w:val="clear" w:color="auto" w:fill="FFFFFF"/>
        <w:spacing w:after="160" w:line="259" w:lineRule="auto"/>
        <w:rPr>
          <w:rFonts w:ascii="Roboto" w:hAnsi="Roboto"/>
          <w:color w:val="000000"/>
          <w:lang w:val="en-US"/>
        </w:rPr>
      </w:pPr>
    </w:p>
    <w:p w14:paraId="464E2E80" w14:textId="162CBC67" w:rsidR="00D64372" w:rsidRPr="00D64372" w:rsidRDefault="00D64372" w:rsidP="00D64372">
      <w:pPr>
        <w:ind w:firstLine="720"/>
        <w:rPr>
          <w:rFonts w:ascii="Arial" w:hAnsi="Arial" w:cs="Arial"/>
          <w:b/>
          <w:bCs/>
        </w:rPr>
      </w:pPr>
    </w:p>
    <w:sectPr w:rsidR="00D64372" w:rsidRPr="00D64372"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792C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0"/>
  </w:num>
  <w:num w:numId="3" w16cid:durableId="1356541708">
    <w:abstractNumId w:val="16"/>
  </w:num>
  <w:num w:numId="4" w16cid:durableId="923992290">
    <w:abstractNumId w:val="1"/>
  </w:num>
  <w:num w:numId="5" w16cid:durableId="1679916919">
    <w:abstractNumId w:val="6"/>
  </w:num>
  <w:num w:numId="6" w16cid:durableId="110905409">
    <w:abstractNumId w:val="12"/>
  </w:num>
  <w:num w:numId="7" w16cid:durableId="191504923">
    <w:abstractNumId w:val="15"/>
  </w:num>
  <w:num w:numId="8" w16cid:durableId="142234591">
    <w:abstractNumId w:val="13"/>
  </w:num>
  <w:num w:numId="9" w16cid:durableId="392630441">
    <w:abstractNumId w:val="19"/>
  </w:num>
  <w:num w:numId="10" w16cid:durableId="333067863">
    <w:abstractNumId w:val="8"/>
  </w:num>
  <w:num w:numId="11" w16cid:durableId="1169520498">
    <w:abstractNumId w:val="9"/>
  </w:num>
  <w:num w:numId="12" w16cid:durableId="1216819446">
    <w:abstractNumId w:val="21"/>
  </w:num>
  <w:num w:numId="13" w16cid:durableId="711852922">
    <w:abstractNumId w:val="0"/>
  </w:num>
  <w:num w:numId="14" w16cid:durableId="1612974665">
    <w:abstractNumId w:val="7"/>
  </w:num>
  <w:num w:numId="15" w16cid:durableId="911234518">
    <w:abstractNumId w:val="10"/>
  </w:num>
  <w:num w:numId="16" w16cid:durableId="537356324">
    <w:abstractNumId w:val="3"/>
  </w:num>
  <w:num w:numId="17" w16cid:durableId="225841741">
    <w:abstractNumId w:val="11"/>
  </w:num>
  <w:num w:numId="18" w16cid:durableId="1670523648">
    <w:abstractNumId w:val="17"/>
  </w:num>
  <w:num w:numId="19" w16cid:durableId="491798079">
    <w:abstractNumId w:val="5"/>
  </w:num>
  <w:num w:numId="20" w16cid:durableId="549463316">
    <w:abstractNumId w:val="2"/>
  </w:num>
  <w:num w:numId="21" w16cid:durableId="1466310008">
    <w:abstractNumId w:val="14"/>
  </w:num>
  <w:num w:numId="22" w16cid:durableId="13977829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46A50"/>
    <w:rsid w:val="000552F3"/>
    <w:rsid w:val="00077CBB"/>
    <w:rsid w:val="000A3AC1"/>
    <w:rsid w:val="000C2F67"/>
    <w:rsid w:val="00101026"/>
    <w:rsid w:val="00123525"/>
    <w:rsid w:val="0013356D"/>
    <w:rsid w:val="001362B6"/>
    <w:rsid w:val="001A1F1E"/>
    <w:rsid w:val="001C743B"/>
    <w:rsid w:val="001E5D22"/>
    <w:rsid w:val="002110A5"/>
    <w:rsid w:val="00212DF0"/>
    <w:rsid w:val="002C364D"/>
    <w:rsid w:val="002E0CEC"/>
    <w:rsid w:val="0031651B"/>
    <w:rsid w:val="0033598A"/>
    <w:rsid w:val="00337079"/>
    <w:rsid w:val="00361240"/>
    <w:rsid w:val="0039486D"/>
    <w:rsid w:val="00397494"/>
    <w:rsid w:val="003A2306"/>
    <w:rsid w:val="003B2000"/>
    <w:rsid w:val="00412F42"/>
    <w:rsid w:val="00415D25"/>
    <w:rsid w:val="00435A5B"/>
    <w:rsid w:val="0045683A"/>
    <w:rsid w:val="00464A16"/>
    <w:rsid w:val="00470460"/>
    <w:rsid w:val="004E6F98"/>
    <w:rsid w:val="00532DAD"/>
    <w:rsid w:val="00546913"/>
    <w:rsid w:val="0055485A"/>
    <w:rsid w:val="00564641"/>
    <w:rsid w:val="005838C0"/>
    <w:rsid w:val="005A4005"/>
    <w:rsid w:val="005B15A5"/>
    <w:rsid w:val="005C19EB"/>
    <w:rsid w:val="005D35B0"/>
    <w:rsid w:val="005E3F41"/>
    <w:rsid w:val="005F5AD2"/>
    <w:rsid w:val="006076A5"/>
    <w:rsid w:val="00673415"/>
    <w:rsid w:val="0068441D"/>
    <w:rsid w:val="00693C63"/>
    <w:rsid w:val="006B0AA5"/>
    <w:rsid w:val="006C4C52"/>
    <w:rsid w:val="006F72E2"/>
    <w:rsid w:val="00703D7A"/>
    <w:rsid w:val="00744F76"/>
    <w:rsid w:val="0078227C"/>
    <w:rsid w:val="007A0E69"/>
    <w:rsid w:val="007A17FC"/>
    <w:rsid w:val="007A2D95"/>
    <w:rsid w:val="007B5C5A"/>
    <w:rsid w:val="007C21FD"/>
    <w:rsid w:val="007E0AB7"/>
    <w:rsid w:val="007E6D5E"/>
    <w:rsid w:val="00817352"/>
    <w:rsid w:val="00823173"/>
    <w:rsid w:val="0085637A"/>
    <w:rsid w:val="00870399"/>
    <w:rsid w:val="00877AA7"/>
    <w:rsid w:val="00882B41"/>
    <w:rsid w:val="00886E1A"/>
    <w:rsid w:val="008B4AB3"/>
    <w:rsid w:val="008C0CFC"/>
    <w:rsid w:val="008D0FAA"/>
    <w:rsid w:val="008D71F3"/>
    <w:rsid w:val="008F3307"/>
    <w:rsid w:val="008F33B8"/>
    <w:rsid w:val="009063A0"/>
    <w:rsid w:val="009457E0"/>
    <w:rsid w:val="0094785B"/>
    <w:rsid w:val="0096742A"/>
    <w:rsid w:val="00970C1D"/>
    <w:rsid w:val="009803DA"/>
    <w:rsid w:val="00995404"/>
    <w:rsid w:val="009B1ACE"/>
    <w:rsid w:val="009E478A"/>
    <w:rsid w:val="00A2123E"/>
    <w:rsid w:val="00A23E52"/>
    <w:rsid w:val="00A56511"/>
    <w:rsid w:val="00A608AA"/>
    <w:rsid w:val="00A627C2"/>
    <w:rsid w:val="00A729BF"/>
    <w:rsid w:val="00A86977"/>
    <w:rsid w:val="00A96EA7"/>
    <w:rsid w:val="00AD2B09"/>
    <w:rsid w:val="00AF36EC"/>
    <w:rsid w:val="00B02E92"/>
    <w:rsid w:val="00B249F8"/>
    <w:rsid w:val="00B42EC6"/>
    <w:rsid w:val="00B43A1C"/>
    <w:rsid w:val="00B53F2E"/>
    <w:rsid w:val="00B93E4E"/>
    <w:rsid w:val="00B944FB"/>
    <w:rsid w:val="00BA74E5"/>
    <w:rsid w:val="00BA7FD5"/>
    <w:rsid w:val="00BE16DC"/>
    <w:rsid w:val="00BF4F74"/>
    <w:rsid w:val="00C10F38"/>
    <w:rsid w:val="00C4216D"/>
    <w:rsid w:val="00C44492"/>
    <w:rsid w:val="00C63723"/>
    <w:rsid w:val="00C70A6A"/>
    <w:rsid w:val="00CA1E1B"/>
    <w:rsid w:val="00CB3F3A"/>
    <w:rsid w:val="00CE4EEC"/>
    <w:rsid w:val="00CF32FB"/>
    <w:rsid w:val="00D600FA"/>
    <w:rsid w:val="00D64372"/>
    <w:rsid w:val="00D95BAB"/>
    <w:rsid w:val="00DC27EF"/>
    <w:rsid w:val="00DD344C"/>
    <w:rsid w:val="00E215BC"/>
    <w:rsid w:val="00E375AA"/>
    <w:rsid w:val="00E40A4C"/>
    <w:rsid w:val="00E944D0"/>
    <w:rsid w:val="00F21405"/>
    <w:rsid w:val="00F256AB"/>
    <w:rsid w:val="00F572D4"/>
    <w:rsid w:val="00F869BD"/>
    <w:rsid w:val="00FB468B"/>
    <w:rsid w:val="00FC17DF"/>
    <w:rsid w:val="00FD5444"/>
    <w:rsid w:val="00FE75E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1755</TotalTime>
  <Pages>6</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41</cp:revision>
  <cp:lastPrinted>2023-12-15T08:51:00Z</cp:lastPrinted>
  <dcterms:created xsi:type="dcterms:W3CDTF">2023-11-11T07:00:00Z</dcterms:created>
  <dcterms:modified xsi:type="dcterms:W3CDTF">2024-01-14T05:11:00Z</dcterms:modified>
</cp:coreProperties>
</file>