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4899C3CD" w:rsidR="00F21405" w:rsidRPr="00B249F8" w:rsidRDefault="00D855EA" w:rsidP="00361240">
      <w:pPr>
        <w:jc w:val="center"/>
        <w:rPr>
          <w:rFonts w:ascii="Arial" w:hAnsi="Arial" w:cs="Arial"/>
        </w:rPr>
      </w:pPr>
      <w:r>
        <w:rPr>
          <w:rFonts w:ascii="DM Sans" w:hAnsi="DM Sans"/>
          <w:noProof/>
          <w:color w:val="000000"/>
          <w:kern w:val="24"/>
          <w:sz w:val="30"/>
          <w:szCs w:val="30"/>
          <w14:ligatures w14:val="standardContextual"/>
        </w:rPr>
        <w:drawing>
          <wp:anchor distT="0" distB="0" distL="114300" distR="114300" simplePos="0" relativeHeight="251672576" behindDoc="0" locked="0" layoutInCell="1" allowOverlap="1" wp14:anchorId="3137D37C" wp14:editId="058DCBF5">
            <wp:simplePos x="0" y="0"/>
            <wp:positionH relativeFrom="column">
              <wp:posOffset>4352925</wp:posOffset>
            </wp:positionH>
            <wp:positionV relativeFrom="paragraph">
              <wp:posOffset>8552180</wp:posOffset>
            </wp:positionV>
            <wp:extent cx="1353767" cy="662400"/>
            <wp:effectExtent l="0" t="0" r="0" b="4445"/>
            <wp:wrapNone/>
            <wp:docPr id="23951224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2248" name="Picture 1"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1353767" cy="662400"/>
                    </a:xfrm>
                    <a:prstGeom prst="rect">
                      <a:avLst/>
                    </a:prstGeom>
                  </pic:spPr>
                </pic:pic>
              </a:graphicData>
            </a:graphic>
          </wp:anchor>
        </w:drawing>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618CBC98">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48FAB3D5">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093078BF" w:rsidR="00CE4EEC" w:rsidRPr="003D252B" w:rsidRDefault="001F0080"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March</w:t>
                            </w:r>
                            <w:r w:rsidR="00CE4EEC">
                              <w:rPr>
                                <w:rFonts w:ascii="DM Sans" w:hAnsi="DM Sans"/>
                                <w:color w:val="000000"/>
                                <w:kern w:val="24"/>
                                <w:sz w:val="30"/>
                                <w:szCs w:val="30"/>
                              </w:rPr>
                              <w:t xml:space="preserve"> 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8"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093078BF" w:rsidR="00CE4EEC" w:rsidRPr="003D252B" w:rsidRDefault="001F0080"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March</w:t>
                      </w:r>
                      <w:r w:rsidR="00CE4EEC">
                        <w:rPr>
                          <w:rFonts w:ascii="DM Sans" w:hAnsi="DM Sans"/>
                          <w:color w:val="000000"/>
                          <w:kern w:val="24"/>
                          <w:sz w:val="30"/>
                          <w:szCs w:val="30"/>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A2123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0A69FDFB">
                <wp:simplePos x="0" y="0"/>
                <wp:positionH relativeFrom="column">
                  <wp:posOffset>-559435</wp:posOffset>
                </wp:positionH>
                <wp:positionV relativeFrom="paragraph">
                  <wp:posOffset>1847033</wp:posOffset>
                </wp:positionV>
                <wp:extent cx="6776642"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776642" cy="1114425"/>
                        </a:xfrm>
                        <a:prstGeom prst="rect">
                          <a:avLst/>
                        </a:prstGeom>
                      </wps:spPr>
                      <wps:txbx>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wps:txbx>
                      <wps:bodyPr lIns="0" tIns="0" rIns="0" bIns="0" rtlCol="0" anchor="t">
                        <a:spAutoFit/>
                      </wps:bodyPr>
                    </wps:wsp>
                  </a:graphicData>
                </a:graphic>
              </wp:anchor>
            </w:drawing>
          </mc:Choice>
          <mc:Fallback>
            <w:pict>
              <v:shape w14:anchorId="1086180F" id="TextBox 8" o:spid="_x0000_s1029" type="#_x0000_t202" style="position:absolute;left:0;text-align:left;margin-left:-44.05pt;margin-top:145.45pt;width:533.6pt;height:8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" filled="f" stroked="f">
                <v:textbox style="mso-fit-shape-to-text:t" inset="0,0,0,0">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v:textbox>
              </v:shape>
            </w:pict>
          </mc:Fallback>
        </mc:AlternateContent>
      </w:r>
      <w:r w:rsidR="006076A5">
        <w:rPr>
          <w:rFonts w:ascii="Arial" w:hAnsi="Arial" w:cs="Arial"/>
        </w:rPr>
        <w:br w:type="page"/>
      </w:r>
      <w:r w:rsidR="00D3404A">
        <w:rPr>
          <w:rFonts w:ascii="Arial" w:hAnsi="Arial" w:cs="Arial"/>
          <w:b/>
          <w:bCs/>
          <w:sz w:val="32"/>
          <w:szCs w:val="32"/>
          <w:lang w:val="en-US"/>
        </w:rPr>
        <w:lastRenderedPageBreak/>
        <w:t>March</w:t>
      </w:r>
      <w:r w:rsidR="00F21405" w:rsidRPr="00C10F38">
        <w:rPr>
          <w:rFonts w:ascii="Arial" w:hAnsi="Arial" w:cs="Arial"/>
          <w:b/>
          <w:bCs/>
          <w:sz w:val="32"/>
          <w:szCs w:val="32"/>
        </w:rPr>
        <w:t xml:space="preserve"> monthly report</w:t>
      </w:r>
    </w:p>
    <w:p w14:paraId="3A88F289" w14:textId="77777777" w:rsidR="00AD2B09" w:rsidRPr="00C10F38" w:rsidRDefault="00AD2B09" w:rsidP="00F21405">
      <w:pPr>
        <w:jc w:val="center"/>
        <w:rPr>
          <w:rFonts w:ascii="Arial" w:hAnsi="Arial" w:cs="Arial"/>
          <w:b/>
          <w:bCs/>
        </w:rPr>
      </w:pPr>
    </w:p>
    <w:p w14:paraId="680C8163" w14:textId="6167078E" w:rsidR="008B5D47" w:rsidRDefault="007A0E69" w:rsidP="008B5D47">
      <w:pPr>
        <w:pStyle w:val="ListParagraph"/>
        <w:numPr>
          <w:ilvl w:val="0"/>
          <w:numId w:val="20"/>
        </w:numPr>
        <w:spacing w:line="360" w:lineRule="auto"/>
        <w:rPr>
          <w:rFonts w:ascii="Arial" w:hAnsi="Arial" w:cs="Arial"/>
          <w:b/>
          <w:bCs/>
        </w:rPr>
      </w:pPr>
      <w:r w:rsidRPr="00513154">
        <w:rPr>
          <w:rFonts w:ascii="Arial" w:hAnsi="Arial" w:cs="Arial"/>
          <w:b/>
          <w:bCs/>
        </w:rPr>
        <w:t xml:space="preserve">Tasks list for </w:t>
      </w:r>
      <w:r w:rsidR="00D3404A">
        <w:rPr>
          <w:rFonts w:ascii="Arial" w:hAnsi="Arial" w:cs="Arial"/>
          <w:b/>
          <w:bCs/>
        </w:rPr>
        <w:t>March</w:t>
      </w:r>
    </w:p>
    <w:p w14:paraId="2548E676" w14:textId="134BBBC4" w:rsidR="008B5D47" w:rsidRPr="008B5D47" w:rsidRDefault="008B5D47" w:rsidP="008B5D47">
      <w:pPr>
        <w:pStyle w:val="ListParagraph"/>
        <w:numPr>
          <w:ilvl w:val="0"/>
          <w:numId w:val="27"/>
        </w:numPr>
        <w:rPr>
          <w:rFonts w:ascii="Arial" w:hAnsi="Arial" w:cs="Arial"/>
        </w:rPr>
      </w:pPr>
      <w:r w:rsidRPr="008B5D47">
        <w:rPr>
          <w:rFonts w:ascii="Arial" w:hAnsi="Arial" w:cs="Arial"/>
        </w:rPr>
        <w:t xml:space="preserve">Investigation of </w:t>
      </w:r>
      <w:r>
        <w:rPr>
          <w:rFonts w:ascii="Arial" w:hAnsi="Arial" w:cs="Arial"/>
        </w:rPr>
        <w:t>e</w:t>
      </w:r>
      <w:r w:rsidRPr="008B5D47">
        <w:rPr>
          <w:rFonts w:ascii="Arial" w:hAnsi="Arial" w:cs="Arial"/>
        </w:rPr>
        <w:t xml:space="preserve">CO2RR </w:t>
      </w:r>
      <w:r w:rsidR="00675608">
        <w:rPr>
          <w:rFonts w:ascii="Arial" w:hAnsi="Arial" w:cs="Arial"/>
        </w:rPr>
        <w:t xml:space="preserve">performance </w:t>
      </w:r>
      <w:r w:rsidRPr="008B5D47">
        <w:rPr>
          <w:rFonts w:ascii="Arial" w:hAnsi="Arial" w:cs="Arial"/>
        </w:rPr>
        <w:t>under higher CO</w:t>
      </w:r>
      <w:r w:rsidRPr="008B5D47">
        <w:rPr>
          <w:rFonts w:ascii="Arial" w:hAnsi="Arial" w:cs="Arial"/>
          <w:vertAlign w:val="subscript"/>
        </w:rPr>
        <w:t>2</w:t>
      </w:r>
      <w:r w:rsidRPr="008B5D47">
        <w:rPr>
          <w:rFonts w:ascii="Arial" w:hAnsi="Arial" w:cs="Arial"/>
        </w:rPr>
        <w:t xml:space="preserve"> flow rate (100-200ml/min) using</w:t>
      </w:r>
      <w:r>
        <w:rPr>
          <w:rFonts w:ascii="Arial" w:hAnsi="Arial" w:cs="Arial"/>
        </w:rPr>
        <w:t xml:space="preserve"> </w:t>
      </w:r>
      <w:r w:rsidRPr="008B5D47">
        <w:rPr>
          <w:rFonts w:ascii="Arial" w:hAnsi="Arial" w:cs="Arial"/>
        </w:rPr>
        <w:t>sputtered Ag cathode</w:t>
      </w:r>
    </w:p>
    <w:p w14:paraId="78BDF6DC" w14:textId="253024FA" w:rsidR="008B5D47" w:rsidRPr="008B5D47" w:rsidRDefault="001860D1" w:rsidP="008B5D47">
      <w:pPr>
        <w:pStyle w:val="ListParagraph"/>
        <w:numPr>
          <w:ilvl w:val="0"/>
          <w:numId w:val="27"/>
        </w:numPr>
        <w:rPr>
          <w:rFonts w:ascii="Arial" w:hAnsi="Arial" w:cs="Arial"/>
        </w:rPr>
      </w:pPr>
      <w:r>
        <w:rPr>
          <w:rFonts w:ascii="Arial" w:hAnsi="Arial" w:cs="Arial"/>
        </w:rPr>
        <w:t>Screening the</w:t>
      </w:r>
      <w:r w:rsidR="008B5D47" w:rsidRPr="008B5D47">
        <w:rPr>
          <w:rFonts w:ascii="Arial" w:hAnsi="Arial" w:cs="Arial"/>
        </w:rPr>
        <w:t xml:space="preserve"> </w:t>
      </w:r>
      <w:r w:rsidR="008B5D47">
        <w:rPr>
          <w:rFonts w:ascii="Arial" w:hAnsi="Arial" w:cs="Arial"/>
        </w:rPr>
        <w:t>e</w:t>
      </w:r>
      <w:r w:rsidR="008B5D47" w:rsidRPr="008B5D47">
        <w:rPr>
          <w:rFonts w:ascii="Arial" w:hAnsi="Arial" w:cs="Arial"/>
        </w:rPr>
        <w:t>CO2RR</w:t>
      </w:r>
      <w:r>
        <w:rPr>
          <w:rFonts w:ascii="Arial" w:hAnsi="Arial" w:cs="Arial"/>
        </w:rPr>
        <w:t xml:space="preserve"> performance of different single-atom catalysts (Co, Cu, Fe, Zn, and Ni-2D-NOC)</w:t>
      </w:r>
      <w:r w:rsidR="008B5D47" w:rsidRPr="008B5D47">
        <w:rPr>
          <w:rFonts w:ascii="Arial" w:hAnsi="Arial" w:cs="Arial"/>
        </w:rPr>
        <w:t xml:space="preserve"> </w:t>
      </w:r>
      <w:r w:rsidR="008B5D47">
        <w:rPr>
          <w:rFonts w:ascii="Arial" w:hAnsi="Arial" w:cs="Arial"/>
        </w:rPr>
        <w:t>under CO</w:t>
      </w:r>
      <w:r w:rsidR="008B5D47" w:rsidRPr="008B5D47">
        <w:rPr>
          <w:rFonts w:ascii="Arial" w:hAnsi="Arial" w:cs="Arial"/>
          <w:vertAlign w:val="subscript"/>
        </w:rPr>
        <w:t>2</w:t>
      </w:r>
      <w:r w:rsidR="008B5D47">
        <w:rPr>
          <w:rFonts w:ascii="Arial" w:hAnsi="Arial" w:cs="Arial"/>
          <w:vertAlign w:val="subscript"/>
        </w:rPr>
        <w:t xml:space="preserve"> </w:t>
      </w:r>
      <w:r w:rsidR="008B5D47">
        <w:rPr>
          <w:rFonts w:ascii="Arial" w:hAnsi="Arial" w:cs="Arial"/>
        </w:rPr>
        <w:t>gas stream of 150ml/min and j of 200mA/cm</w:t>
      </w:r>
      <w:r w:rsidR="008B5D47" w:rsidRPr="008B5D47">
        <w:rPr>
          <w:rFonts w:ascii="Arial" w:hAnsi="Arial" w:cs="Arial"/>
          <w:vertAlign w:val="superscript"/>
        </w:rPr>
        <w:t>2</w:t>
      </w:r>
    </w:p>
    <w:p w14:paraId="2AB44664" w14:textId="7BB3BD5E" w:rsidR="008B5D47" w:rsidRPr="008B5D47" w:rsidRDefault="008B5D47" w:rsidP="008B5D47">
      <w:pPr>
        <w:pStyle w:val="ListParagraph"/>
        <w:numPr>
          <w:ilvl w:val="0"/>
          <w:numId w:val="27"/>
        </w:numPr>
        <w:rPr>
          <w:rFonts w:ascii="Arial" w:hAnsi="Arial" w:cs="Arial"/>
        </w:rPr>
      </w:pPr>
      <w:r w:rsidRPr="008B5D47">
        <w:rPr>
          <w:rFonts w:ascii="Arial" w:hAnsi="Arial" w:cs="Arial"/>
        </w:rPr>
        <w:t xml:space="preserve">Synthesis </w:t>
      </w:r>
      <w:r w:rsidR="001860D1">
        <w:rPr>
          <w:rFonts w:ascii="Arial" w:hAnsi="Arial" w:cs="Arial"/>
        </w:rPr>
        <w:t>of Ni-2D-NOC catalyst via pyrolysis method under Argon gas.</w:t>
      </w:r>
    </w:p>
    <w:p w14:paraId="577DE347" w14:textId="4C07EDEC" w:rsidR="004C5EEA" w:rsidRDefault="001860D1" w:rsidP="00941552">
      <w:pPr>
        <w:pStyle w:val="ListParagraph"/>
        <w:numPr>
          <w:ilvl w:val="0"/>
          <w:numId w:val="27"/>
        </w:numPr>
        <w:rPr>
          <w:rFonts w:ascii="Arial" w:hAnsi="Arial" w:cs="Arial"/>
        </w:rPr>
      </w:pPr>
      <w:r>
        <w:rPr>
          <w:rFonts w:ascii="Arial" w:hAnsi="Arial" w:cs="Arial"/>
        </w:rPr>
        <w:t xml:space="preserve">Studies of influence of varied cathodic gas </w:t>
      </w:r>
      <w:r w:rsidR="004C5EEA">
        <w:rPr>
          <w:rFonts w:ascii="Arial" w:hAnsi="Arial" w:cs="Arial"/>
        </w:rPr>
        <w:t xml:space="preserve">feed compositions on CO selectivity: </w:t>
      </w:r>
    </w:p>
    <w:p w14:paraId="2BAC350C" w14:textId="3470DDFA" w:rsidR="008B5D47" w:rsidRDefault="004C5EEA" w:rsidP="004C5EEA">
      <w:pPr>
        <w:pStyle w:val="ListParagraph"/>
        <w:numPr>
          <w:ilvl w:val="1"/>
          <w:numId w:val="27"/>
        </w:numPr>
        <w:rPr>
          <w:rFonts w:ascii="Arial" w:hAnsi="Arial" w:cs="Arial"/>
        </w:rPr>
      </w:pPr>
      <w:r>
        <w:rPr>
          <w:rFonts w:ascii="Arial" w:hAnsi="Arial" w:cs="Arial"/>
        </w:rPr>
        <w:t>A</w:t>
      </w:r>
      <w:r w:rsidR="001860D1">
        <w:rPr>
          <w:rFonts w:ascii="Arial" w:hAnsi="Arial" w:cs="Arial"/>
        </w:rPr>
        <w:t>bsolute CO</w:t>
      </w:r>
      <w:r w:rsidR="001860D1" w:rsidRPr="001860D1">
        <w:rPr>
          <w:rFonts w:ascii="Arial" w:hAnsi="Arial" w:cs="Arial"/>
          <w:vertAlign w:val="subscript"/>
        </w:rPr>
        <w:t>2</w:t>
      </w:r>
      <w:r w:rsidR="001860D1">
        <w:rPr>
          <w:rFonts w:ascii="Arial" w:hAnsi="Arial" w:cs="Arial"/>
        </w:rPr>
        <w:t xml:space="preserve"> supply (15, 30, 100, 150 ml/min)</w:t>
      </w:r>
    </w:p>
    <w:p w14:paraId="1B113F28" w14:textId="0DD70701" w:rsidR="004C5EEA" w:rsidRDefault="004C5EEA" w:rsidP="004C5EEA">
      <w:pPr>
        <w:pStyle w:val="ListParagraph"/>
        <w:numPr>
          <w:ilvl w:val="1"/>
          <w:numId w:val="27"/>
        </w:numPr>
        <w:rPr>
          <w:rFonts w:ascii="Arial" w:hAnsi="Arial" w:cs="Arial"/>
        </w:rPr>
      </w:pPr>
      <w:r>
        <w:rPr>
          <w:rFonts w:ascii="Arial" w:hAnsi="Arial" w:cs="Arial"/>
        </w:rPr>
        <w:t>Gas mixture of 15%CO</w:t>
      </w:r>
      <w:r w:rsidRPr="004C5EEA">
        <w:rPr>
          <w:rFonts w:ascii="Arial" w:hAnsi="Arial" w:cs="Arial"/>
          <w:vertAlign w:val="subscript"/>
        </w:rPr>
        <w:t>2</w:t>
      </w:r>
      <w:r>
        <w:rPr>
          <w:rFonts w:ascii="Arial" w:hAnsi="Arial" w:cs="Arial"/>
        </w:rPr>
        <w:t>/85%N</w:t>
      </w:r>
      <w:r w:rsidRPr="004C5EEA">
        <w:rPr>
          <w:rFonts w:ascii="Arial" w:hAnsi="Arial" w:cs="Arial"/>
          <w:vertAlign w:val="subscript"/>
        </w:rPr>
        <w:t>2</w:t>
      </w:r>
      <w:r>
        <w:rPr>
          <w:rFonts w:ascii="Arial" w:hAnsi="Arial" w:cs="Arial"/>
        </w:rPr>
        <w:t xml:space="preserve"> (total flow rate of 100ml/min)</w:t>
      </w:r>
    </w:p>
    <w:p w14:paraId="2BF6B5D5" w14:textId="25F96699" w:rsidR="004C5EEA" w:rsidRPr="008B5D47" w:rsidRDefault="004C5EEA" w:rsidP="004C5EEA">
      <w:pPr>
        <w:pStyle w:val="ListParagraph"/>
        <w:numPr>
          <w:ilvl w:val="1"/>
          <w:numId w:val="27"/>
        </w:numPr>
        <w:rPr>
          <w:rFonts w:ascii="Arial" w:hAnsi="Arial" w:cs="Arial"/>
        </w:rPr>
      </w:pPr>
      <w:r>
        <w:rPr>
          <w:rFonts w:ascii="Arial" w:hAnsi="Arial" w:cs="Arial"/>
        </w:rPr>
        <w:t>Gas mixture of 95%CO</w:t>
      </w:r>
      <w:r w:rsidRPr="004C5EEA">
        <w:rPr>
          <w:rFonts w:ascii="Arial" w:hAnsi="Arial" w:cs="Arial"/>
          <w:vertAlign w:val="subscript"/>
        </w:rPr>
        <w:t>2</w:t>
      </w:r>
      <w:r>
        <w:rPr>
          <w:rFonts w:ascii="Arial" w:hAnsi="Arial" w:cs="Arial"/>
        </w:rPr>
        <w:t>/5%O</w:t>
      </w:r>
      <w:r w:rsidRPr="004C5EEA">
        <w:rPr>
          <w:rFonts w:ascii="Arial" w:hAnsi="Arial" w:cs="Arial"/>
          <w:vertAlign w:val="subscript"/>
        </w:rPr>
        <w:t>2</w:t>
      </w:r>
      <w:r>
        <w:rPr>
          <w:rFonts w:ascii="Arial" w:hAnsi="Arial" w:cs="Arial"/>
          <w:vertAlign w:val="subscript"/>
        </w:rPr>
        <w:t xml:space="preserve"> </w:t>
      </w:r>
      <w:r>
        <w:rPr>
          <w:rFonts w:ascii="Arial" w:hAnsi="Arial" w:cs="Arial"/>
        </w:rPr>
        <w:t>(total flow rate of 100ml/min)</w:t>
      </w:r>
    </w:p>
    <w:p w14:paraId="62B3AF58" w14:textId="76263379" w:rsidR="00E944D0" w:rsidRPr="0051315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Experimental</w:t>
      </w:r>
      <w:r w:rsidR="00A521D1">
        <w:rPr>
          <w:rFonts w:ascii="Arial" w:hAnsi="Arial" w:cs="Arial"/>
          <w:b/>
          <w:bCs/>
        </w:rPr>
        <w:t xml:space="preserve"> </w:t>
      </w:r>
      <w:r w:rsidR="009B56C7">
        <w:rPr>
          <w:rFonts w:ascii="Arial" w:hAnsi="Arial" w:cs="Arial"/>
          <w:b/>
          <w:bCs/>
        </w:rPr>
        <w:t>P</w:t>
      </w:r>
      <w:r w:rsidR="00A521D1">
        <w:rPr>
          <w:rFonts w:ascii="Arial" w:hAnsi="Arial" w:cs="Arial"/>
          <w:b/>
          <w:bCs/>
        </w:rPr>
        <w:t>rocedure</w:t>
      </w:r>
    </w:p>
    <w:p w14:paraId="3FB91CBD" w14:textId="20734F99" w:rsidR="002E0CEC" w:rsidRPr="00513154" w:rsidRDefault="002E0CEC" w:rsidP="00E944D0">
      <w:pPr>
        <w:rPr>
          <w:rFonts w:ascii="Arial" w:hAnsi="Arial" w:cs="Arial"/>
          <w:b/>
          <w:bCs/>
          <w:sz w:val="22"/>
          <w:szCs w:val="22"/>
          <w:lang w:val="en-US"/>
        </w:rPr>
      </w:pPr>
      <w:r w:rsidRPr="00513154">
        <w:rPr>
          <w:rFonts w:ascii="Arial" w:hAnsi="Arial" w:cs="Arial"/>
          <w:b/>
          <w:bCs/>
          <w:sz w:val="22"/>
          <w:szCs w:val="22"/>
        </w:rPr>
        <w:t xml:space="preserve">Synthesis of </w:t>
      </w:r>
      <w:r w:rsidR="004C5EEA">
        <w:rPr>
          <w:rFonts w:ascii="Arial" w:hAnsi="Arial" w:cs="Arial"/>
          <w:b/>
          <w:bCs/>
          <w:sz w:val="22"/>
          <w:szCs w:val="22"/>
          <w:lang w:val="en-US"/>
        </w:rPr>
        <w:t>Ni-2D-NOC catalyst via pyrolysis method</w:t>
      </w:r>
      <w:r w:rsidRPr="00513154">
        <w:rPr>
          <w:rFonts w:ascii="Arial" w:hAnsi="Arial" w:cs="Arial"/>
          <w:b/>
          <w:bCs/>
          <w:sz w:val="22"/>
          <w:szCs w:val="22"/>
        </w:rPr>
        <w:t xml:space="preserve"> </w:t>
      </w:r>
    </w:p>
    <w:p w14:paraId="4C61B112" w14:textId="41C6163C" w:rsidR="00E969FF" w:rsidRPr="00E969FF" w:rsidRDefault="004C5EEA" w:rsidP="00E969FF">
      <w:pPr>
        <w:jc w:val="both"/>
        <w:rPr>
          <w:rFonts w:ascii="Arial" w:hAnsi="Arial" w:cs="Arial"/>
          <w:sz w:val="22"/>
          <w:szCs w:val="22"/>
        </w:rPr>
      </w:pPr>
      <w:r>
        <w:rPr>
          <w:rFonts w:ascii="Arial" w:hAnsi="Arial" w:cs="Arial"/>
          <w:sz w:val="22"/>
          <w:szCs w:val="22"/>
          <w:lang w:val="en-US"/>
        </w:rPr>
        <w:t xml:space="preserve">The </w:t>
      </w:r>
      <w:r w:rsidR="00E969FF">
        <w:rPr>
          <w:rFonts w:ascii="Arial" w:hAnsi="Arial" w:cs="Arial"/>
          <w:sz w:val="22"/>
          <w:szCs w:val="22"/>
          <w:lang w:val="en-US"/>
        </w:rPr>
        <w:t>synthesis of Ni-2D-NOC catalyst was completely followed the previous report.</w:t>
      </w:r>
      <w:sdt>
        <w:sdtPr>
          <w:rPr>
            <w:rFonts w:ascii="Arial" w:hAnsi="Arial" w:cs="Arial"/>
            <w:color w:val="000000"/>
            <w:sz w:val="22"/>
            <w:szCs w:val="22"/>
            <w:vertAlign w:val="superscript"/>
            <w:lang w:val="en-US"/>
          </w:rPr>
          <w:tag w:val="MENDELEY_CITATION_v3_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"/>
          <w:id w:val="-899666923"/>
          <w:placeholder>
            <w:docPart w:val="DefaultPlaceholder_-1854013440"/>
          </w:placeholder>
        </w:sdtPr>
        <w:sdtContent>
          <w:r w:rsidR="009D7B0A" w:rsidRPr="009D7B0A">
            <w:rPr>
              <w:rFonts w:ascii="Arial" w:hAnsi="Arial" w:cs="Arial"/>
              <w:color w:val="000000"/>
              <w:sz w:val="22"/>
              <w:szCs w:val="22"/>
              <w:vertAlign w:val="superscript"/>
              <w:lang w:val="en-US"/>
            </w:rPr>
            <w:t>1</w:t>
          </w:r>
        </w:sdtContent>
      </w:sdt>
      <w:r w:rsidR="00E969FF">
        <w:rPr>
          <w:rFonts w:ascii="Arial" w:hAnsi="Arial" w:cs="Arial"/>
          <w:sz w:val="22"/>
          <w:szCs w:val="22"/>
          <w:lang w:val="en-US"/>
        </w:rPr>
        <w:t xml:space="preserve"> Initially, </w:t>
      </w:r>
      <w:r w:rsidR="00E969FF" w:rsidRPr="00E969FF">
        <w:rPr>
          <w:rFonts w:ascii="Arial" w:hAnsi="Arial" w:cs="Arial"/>
          <w:sz w:val="22"/>
          <w:szCs w:val="22"/>
        </w:rPr>
        <w:t xml:space="preserve">Ni-Phc, </w:t>
      </w:r>
      <w:r w:rsidR="00E969FF">
        <w:rPr>
          <w:rFonts w:ascii="Arial" w:hAnsi="Arial" w:cs="Arial"/>
          <w:sz w:val="22"/>
          <w:szCs w:val="22"/>
          <w:lang w:val="en-US"/>
        </w:rPr>
        <w:t>U</w:t>
      </w:r>
      <w:r w:rsidR="00E969FF" w:rsidRPr="00E969FF">
        <w:rPr>
          <w:rFonts w:ascii="Arial" w:hAnsi="Arial" w:cs="Arial"/>
          <w:sz w:val="22"/>
          <w:szCs w:val="22"/>
        </w:rPr>
        <w:t xml:space="preserve">rea, and Dicy </w:t>
      </w:r>
      <w:r w:rsidR="00E969FF">
        <w:rPr>
          <w:rFonts w:ascii="Arial" w:hAnsi="Arial" w:cs="Arial"/>
          <w:sz w:val="22"/>
          <w:szCs w:val="22"/>
          <w:lang w:val="en-US"/>
        </w:rPr>
        <w:t>(</w:t>
      </w:r>
      <w:r w:rsidR="00E969FF" w:rsidRPr="00E969FF">
        <w:rPr>
          <w:rFonts w:ascii="Arial" w:hAnsi="Arial" w:cs="Arial"/>
          <w:sz w:val="22"/>
          <w:szCs w:val="22"/>
        </w:rPr>
        <w:t xml:space="preserve">weight ratio of </w:t>
      </w:r>
      <w:r w:rsidR="00E969FF" w:rsidRPr="00E969FF">
        <w:rPr>
          <w:rFonts w:ascii="Arial" w:hAnsi="Arial" w:cs="Arial"/>
          <w:b/>
          <w:bCs/>
          <w:sz w:val="22"/>
          <w:szCs w:val="22"/>
        </w:rPr>
        <w:t>1:5:5</w:t>
      </w:r>
      <w:r w:rsidR="00E969FF">
        <w:rPr>
          <w:rFonts w:ascii="Arial" w:hAnsi="Arial" w:cs="Arial"/>
          <w:sz w:val="22"/>
          <w:szCs w:val="22"/>
          <w:lang w:val="en-US"/>
        </w:rPr>
        <w:t>)</w:t>
      </w:r>
      <w:r w:rsidR="00E969FF" w:rsidRPr="00E969FF">
        <w:rPr>
          <w:rFonts w:ascii="Arial" w:hAnsi="Arial" w:cs="Arial"/>
          <w:sz w:val="22"/>
          <w:szCs w:val="22"/>
        </w:rPr>
        <w:t xml:space="preserve"> were ground-mixed thoroughly together. Then, the mixture was placed in a quartz boat that was closed with a lid and pyrolyzed at 800 °C (ramp rate = 10 °C·min</w:t>
      </w:r>
      <w:r w:rsidR="00E969FF" w:rsidRPr="00E969FF">
        <w:rPr>
          <w:rFonts w:ascii="Arial" w:hAnsi="Arial" w:cs="Arial"/>
          <w:sz w:val="22"/>
          <w:szCs w:val="22"/>
          <w:vertAlign w:val="superscript"/>
        </w:rPr>
        <w:t>–1</w:t>
      </w:r>
      <w:r w:rsidR="00E969FF" w:rsidRPr="00E969FF">
        <w:rPr>
          <w:rFonts w:ascii="Arial" w:hAnsi="Arial" w:cs="Arial"/>
          <w:sz w:val="22"/>
          <w:szCs w:val="22"/>
        </w:rPr>
        <w:t>) in a tube furnace under an Ar atmosphere (flow rate = 200 sccm) for 2h.</w:t>
      </w:r>
    </w:p>
    <w:p w14:paraId="6B0D2862" w14:textId="5AD2DACD" w:rsidR="000E3EA3" w:rsidRPr="00E969FF" w:rsidRDefault="000E3EA3" w:rsidP="00E944D0">
      <w:pPr>
        <w:jc w:val="both"/>
        <w:rPr>
          <w:rFonts w:ascii="Arial" w:hAnsi="Arial" w:cs="Arial"/>
          <w:sz w:val="22"/>
          <w:szCs w:val="22"/>
        </w:rPr>
      </w:pPr>
    </w:p>
    <w:p w14:paraId="71C72165" w14:textId="55D2F916" w:rsidR="000E3EA3" w:rsidRPr="00513154" w:rsidRDefault="000E3EA3" w:rsidP="00E944D0">
      <w:pPr>
        <w:jc w:val="both"/>
        <w:rPr>
          <w:rFonts w:ascii="Arial" w:hAnsi="Arial" w:cs="Arial"/>
          <w:b/>
          <w:bCs/>
          <w:sz w:val="22"/>
          <w:szCs w:val="22"/>
          <w:lang w:val="en-US"/>
        </w:rPr>
      </w:pPr>
      <w:r w:rsidRPr="00513154">
        <w:rPr>
          <w:rFonts w:ascii="Arial" w:hAnsi="Arial" w:cs="Arial"/>
          <w:b/>
          <w:bCs/>
          <w:sz w:val="22"/>
          <w:szCs w:val="22"/>
          <w:lang w:val="en-US"/>
        </w:rPr>
        <w:t xml:space="preserve">Preparation of </w:t>
      </w:r>
      <w:r w:rsidR="00E969FF">
        <w:rPr>
          <w:rFonts w:ascii="Arial" w:hAnsi="Arial" w:cs="Arial"/>
          <w:b/>
          <w:bCs/>
          <w:sz w:val="22"/>
          <w:szCs w:val="22"/>
          <w:lang w:val="en-US"/>
        </w:rPr>
        <w:t>Ni-2D-NOC</w:t>
      </w:r>
      <w:r w:rsidRPr="00513154">
        <w:rPr>
          <w:rFonts w:ascii="Arial" w:hAnsi="Arial" w:cs="Arial"/>
          <w:b/>
          <w:bCs/>
          <w:sz w:val="22"/>
          <w:szCs w:val="22"/>
          <w:lang w:val="en-US"/>
        </w:rPr>
        <w:t xml:space="preserve"> cathode electrode</w:t>
      </w:r>
      <w:r w:rsidR="00E969FF">
        <w:rPr>
          <w:rFonts w:ascii="Arial" w:hAnsi="Arial" w:cs="Arial"/>
          <w:b/>
          <w:bCs/>
          <w:sz w:val="22"/>
          <w:szCs w:val="22"/>
          <w:lang w:val="en-US"/>
        </w:rPr>
        <w:t>s via spray coating method</w:t>
      </w:r>
    </w:p>
    <w:p w14:paraId="277BD50C" w14:textId="3CF27076" w:rsidR="000E3EA3" w:rsidRPr="008A6C4D" w:rsidRDefault="000E3EA3" w:rsidP="00E944D0">
      <w:pPr>
        <w:jc w:val="both"/>
        <w:rPr>
          <w:rFonts w:ascii="Arial" w:hAnsi="Arial" w:cs="Arial"/>
          <w:sz w:val="22"/>
          <w:szCs w:val="22"/>
          <w:lang w:val="en-US"/>
        </w:rPr>
      </w:pPr>
      <w:r w:rsidRPr="00513154">
        <w:rPr>
          <w:rFonts w:ascii="Arial" w:hAnsi="Arial" w:cs="Arial"/>
          <w:sz w:val="22"/>
          <w:szCs w:val="22"/>
          <w:lang w:val="en-US"/>
        </w:rPr>
        <w:t xml:space="preserve">The as-prepared </w:t>
      </w:r>
      <w:r w:rsidR="00E969FF">
        <w:rPr>
          <w:rFonts w:ascii="Arial" w:hAnsi="Arial" w:cs="Arial"/>
          <w:sz w:val="22"/>
          <w:szCs w:val="22"/>
          <w:lang w:val="en-US"/>
        </w:rPr>
        <w:t>Ni-2D-NOC</w:t>
      </w:r>
      <w:r w:rsidRPr="00513154">
        <w:rPr>
          <w:rFonts w:ascii="Arial" w:hAnsi="Arial" w:cs="Arial"/>
          <w:sz w:val="22"/>
          <w:szCs w:val="22"/>
          <w:lang w:val="en-US"/>
        </w:rPr>
        <w:t xml:space="preserve"> catalyst was spray-coated onto </w:t>
      </w:r>
      <w:proofErr w:type="spellStart"/>
      <w:r w:rsidRPr="00513154">
        <w:rPr>
          <w:rFonts w:ascii="Arial" w:hAnsi="Arial" w:cs="Arial"/>
          <w:sz w:val="22"/>
          <w:szCs w:val="22"/>
          <w:lang w:val="en-US"/>
        </w:rPr>
        <w:t>Sigracet</w:t>
      </w:r>
      <w:proofErr w:type="spellEnd"/>
      <w:r w:rsidRPr="00513154">
        <w:rPr>
          <w:rFonts w:ascii="Arial" w:hAnsi="Arial" w:cs="Arial"/>
          <w:sz w:val="22"/>
          <w:szCs w:val="22"/>
          <w:lang w:val="en-US"/>
        </w:rPr>
        <w:t xml:space="preserve"> 36BB carbon paper.</w:t>
      </w:r>
      <w:r w:rsidR="008A6C4D">
        <w:rPr>
          <w:rFonts w:ascii="Arial" w:hAnsi="Arial" w:cs="Arial"/>
          <w:sz w:val="22"/>
          <w:szCs w:val="22"/>
          <w:lang w:val="en-US"/>
        </w:rPr>
        <w:t xml:space="preserve"> </w:t>
      </w:r>
      <w:r w:rsidR="00E969FF">
        <w:rPr>
          <w:rFonts w:ascii="Arial" w:hAnsi="Arial" w:cs="Arial"/>
          <w:sz w:val="22"/>
          <w:szCs w:val="22"/>
          <w:lang w:val="en-US"/>
        </w:rPr>
        <w:t>Briefly, 50</w:t>
      </w:r>
      <w:r w:rsidR="008A6C4D">
        <w:rPr>
          <w:rFonts w:ascii="Arial" w:hAnsi="Arial" w:cs="Arial"/>
          <w:sz w:val="22"/>
          <w:szCs w:val="22"/>
          <w:lang w:val="en-US"/>
        </w:rPr>
        <w:t xml:space="preserve"> mg of the </w:t>
      </w:r>
      <w:r w:rsidR="00E969FF">
        <w:rPr>
          <w:rFonts w:ascii="Arial" w:hAnsi="Arial" w:cs="Arial"/>
          <w:sz w:val="22"/>
          <w:szCs w:val="22"/>
          <w:lang w:val="en-US"/>
        </w:rPr>
        <w:t>Ni-2D-NOC</w:t>
      </w:r>
      <w:r w:rsidR="00942FD1" w:rsidRPr="00513154">
        <w:rPr>
          <w:rFonts w:ascii="Arial" w:hAnsi="Arial" w:cs="Arial"/>
          <w:sz w:val="22"/>
          <w:szCs w:val="22"/>
          <w:lang w:val="en-US"/>
        </w:rPr>
        <w:t xml:space="preserve"> </w:t>
      </w:r>
      <w:r w:rsidR="00E969FF">
        <w:rPr>
          <w:rFonts w:ascii="Arial" w:hAnsi="Arial" w:cs="Arial"/>
          <w:sz w:val="22"/>
          <w:szCs w:val="22"/>
          <w:lang w:val="en-US"/>
        </w:rPr>
        <w:t xml:space="preserve">and 127µL </w:t>
      </w:r>
      <w:r w:rsidR="003B54CA">
        <w:rPr>
          <w:rFonts w:ascii="Arial" w:hAnsi="Arial" w:cs="Arial"/>
          <w:sz w:val="22"/>
          <w:szCs w:val="22"/>
          <w:lang w:val="en-US"/>
        </w:rPr>
        <w:t xml:space="preserve">or </w:t>
      </w:r>
      <w:r w:rsidR="00E969FF">
        <w:rPr>
          <w:rFonts w:ascii="Arial" w:hAnsi="Arial" w:cs="Arial"/>
          <w:sz w:val="22"/>
          <w:szCs w:val="22"/>
          <w:lang w:val="en-US"/>
        </w:rPr>
        <w:t>10</w:t>
      </w:r>
      <w:r w:rsidR="003B54CA">
        <w:rPr>
          <w:rFonts w:ascii="Arial" w:hAnsi="Arial" w:cs="Arial"/>
          <w:sz w:val="22"/>
          <w:szCs w:val="22"/>
          <w:lang w:val="en-US"/>
        </w:rPr>
        <w:t>% by catalyst weight</w:t>
      </w:r>
      <w:r w:rsidR="00E969FF">
        <w:rPr>
          <w:rFonts w:ascii="Arial" w:hAnsi="Arial" w:cs="Arial"/>
          <w:sz w:val="22"/>
          <w:szCs w:val="22"/>
          <w:lang w:val="en-US"/>
        </w:rPr>
        <w:t xml:space="preserve"> of XA-9 Binder</w:t>
      </w:r>
      <w:r w:rsidR="00942FD1" w:rsidRPr="00513154">
        <w:rPr>
          <w:rFonts w:ascii="Arial" w:hAnsi="Arial" w:cs="Arial"/>
          <w:sz w:val="22"/>
          <w:szCs w:val="22"/>
          <w:lang w:val="en-US"/>
        </w:rPr>
        <w:t xml:space="preserve"> were </w:t>
      </w:r>
      <w:r w:rsidR="008A6C4D">
        <w:rPr>
          <w:rFonts w:ascii="Arial" w:hAnsi="Arial" w:cs="Arial"/>
          <w:sz w:val="22"/>
          <w:szCs w:val="22"/>
          <w:lang w:val="en-US"/>
        </w:rPr>
        <w:t>ultra</w:t>
      </w:r>
      <w:r w:rsidR="00942FD1" w:rsidRPr="00513154">
        <w:rPr>
          <w:rFonts w:ascii="Arial" w:hAnsi="Arial" w:cs="Arial"/>
          <w:sz w:val="22"/>
          <w:szCs w:val="22"/>
          <w:lang w:val="en-US"/>
        </w:rPr>
        <w:t xml:space="preserve">sonically mixed with </w:t>
      </w:r>
      <w:r w:rsidR="008A6C4D">
        <w:rPr>
          <w:rFonts w:ascii="Arial" w:hAnsi="Arial" w:cs="Arial"/>
          <w:sz w:val="22"/>
          <w:szCs w:val="22"/>
          <w:lang w:val="en-US"/>
        </w:rPr>
        <w:t>IPA</w:t>
      </w:r>
      <w:r w:rsidR="00942FD1" w:rsidRPr="00513154">
        <w:rPr>
          <w:rFonts w:ascii="Arial" w:hAnsi="Arial" w:cs="Arial"/>
          <w:sz w:val="22"/>
          <w:szCs w:val="22"/>
          <w:lang w:val="en-US"/>
        </w:rPr>
        <w:t xml:space="preserve"> for 30 min to form a </w:t>
      </w:r>
      <w:r w:rsidR="003B54CA">
        <w:rPr>
          <w:rFonts w:ascii="Arial" w:hAnsi="Arial" w:cs="Arial"/>
          <w:sz w:val="22"/>
          <w:szCs w:val="22"/>
          <w:lang w:val="en-US"/>
        </w:rPr>
        <w:t xml:space="preserve">dark </w:t>
      </w:r>
      <w:r w:rsidR="008A6C4D">
        <w:rPr>
          <w:rFonts w:ascii="Arial" w:hAnsi="Arial" w:cs="Arial"/>
          <w:sz w:val="22"/>
          <w:szCs w:val="22"/>
          <w:lang w:val="en-US"/>
        </w:rPr>
        <w:t>colloidal</w:t>
      </w:r>
      <w:r w:rsidR="00942FD1" w:rsidRPr="00513154">
        <w:rPr>
          <w:rFonts w:ascii="Arial" w:hAnsi="Arial" w:cs="Arial"/>
          <w:sz w:val="22"/>
          <w:szCs w:val="22"/>
          <w:lang w:val="en-US"/>
        </w:rPr>
        <w:t xml:space="preserve"> solution which then was sprayed onto carbon paper with 0.5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t xml:space="preserve">ml/min </w:t>
      </w:r>
      <w:r w:rsidR="003B54CA">
        <w:rPr>
          <w:rFonts w:ascii="Arial" w:hAnsi="Arial" w:cs="Arial"/>
          <w:sz w:val="22"/>
          <w:szCs w:val="22"/>
          <w:lang w:val="en-US"/>
        </w:rPr>
        <w:t>on</w:t>
      </w:r>
      <w:r w:rsidR="001F3143">
        <w:rPr>
          <w:rFonts w:ascii="Arial" w:hAnsi="Arial" w:cs="Arial"/>
          <w:sz w:val="22"/>
          <w:szCs w:val="22"/>
          <w:lang w:val="en-US"/>
        </w:rPr>
        <w:t xml:space="preserve"> </w:t>
      </w:r>
      <w:r w:rsidR="00942FD1" w:rsidRPr="00513154">
        <w:rPr>
          <w:rFonts w:ascii="Arial" w:hAnsi="Arial" w:cs="Arial"/>
          <w:sz w:val="22"/>
          <w:szCs w:val="22"/>
          <w:lang w:val="en-US"/>
        </w:rPr>
        <w:t>9</w:t>
      </w:r>
      <w:r w:rsidR="008A6C4D">
        <w:rPr>
          <w:rFonts w:ascii="Arial" w:hAnsi="Arial" w:cs="Arial"/>
          <w:sz w:val="22"/>
          <w:szCs w:val="22"/>
          <w:lang w:val="en-US"/>
        </w:rPr>
        <w:t>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sym w:font="Symbol" w:char="F0B0"/>
      </w:r>
      <w:r w:rsidR="00942FD1" w:rsidRPr="00513154">
        <w:rPr>
          <w:rFonts w:ascii="Arial" w:hAnsi="Arial" w:cs="Arial"/>
          <w:sz w:val="22"/>
          <w:szCs w:val="22"/>
          <w:lang w:val="en-US"/>
        </w:rPr>
        <w:t>C</w:t>
      </w:r>
      <w:r w:rsidR="003B54CA">
        <w:rPr>
          <w:rFonts w:ascii="Arial" w:hAnsi="Arial" w:cs="Arial"/>
          <w:sz w:val="22"/>
          <w:szCs w:val="22"/>
          <w:lang w:val="en-US"/>
        </w:rPr>
        <w:t xml:space="preserve"> hotplate</w:t>
      </w:r>
      <w:r w:rsidR="00942FD1" w:rsidRPr="00513154">
        <w:rPr>
          <w:rFonts w:ascii="Arial" w:hAnsi="Arial" w:cs="Arial"/>
          <w:sz w:val="22"/>
          <w:szCs w:val="22"/>
          <w:lang w:val="en-US"/>
        </w:rPr>
        <w:t xml:space="preserve"> to </w:t>
      </w:r>
      <w:r w:rsidR="004F1EBC" w:rsidRPr="00513154">
        <w:rPr>
          <w:rFonts w:ascii="Arial" w:hAnsi="Arial" w:cs="Arial"/>
          <w:sz w:val="22"/>
          <w:szCs w:val="22"/>
          <w:lang w:val="en-US"/>
        </w:rPr>
        <w:t xml:space="preserve">obtain </w:t>
      </w:r>
      <w:r w:rsidR="00942FD1" w:rsidRPr="00513154">
        <w:rPr>
          <w:rFonts w:ascii="Arial" w:hAnsi="Arial" w:cs="Arial"/>
          <w:sz w:val="22"/>
          <w:szCs w:val="22"/>
          <w:lang w:val="en-US"/>
        </w:rPr>
        <w:t>~</w:t>
      </w:r>
      <w:r w:rsidR="008A6C4D">
        <w:rPr>
          <w:rFonts w:ascii="Arial" w:hAnsi="Arial" w:cs="Arial"/>
          <w:sz w:val="22"/>
          <w:szCs w:val="22"/>
          <w:lang w:val="en-US"/>
        </w:rPr>
        <w:t xml:space="preserve"> 0.5 </w:t>
      </w:r>
      <w:r w:rsidR="008A6C4D">
        <w:rPr>
          <w:rFonts w:ascii="Arial" w:hAnsi="Arial" w:cs="Arial"/>
          <w:sz w:val="22"/>
          <w:szCs w:val="22"/>
          <w:lang w:val="en-US"/>
        </w:rPr>
        <w:sym w:font="Symbol" w:char="F0B1"/>
      </w:r>
      <w:r w:rsidR="008A6C4D">
        <w:rPr>
          <w:rFonts w:ascii="Arial" w:hAnsi="Arial" w:cs="Arial"/>
          <w:sz w:val="22"/>
          <w:szCs w:val="22"/>
          <w:lang w:val="en-US"/>
        </w:rPr>
        <w:t xml:space="preserve"> 0.1</w:t>
      </w:r>
      <w:r w:rsidR="003B54CA">
        <w:rPr>
          <w:rFonts w:ascii="Arial" w:hAnsi="Arial" w:cs="Arial"/>
          <w:sz w:val="22"/>
          <w:szCs w:val="22"/>
          <w:lang w:val="en-US"/>
        </w:rPr>
        <w:t>5</w:t>
      </w:r>
      <w:r w:rsidR="008A6C4D">
        <w:rPr>
          <w:rFonts w:ascii="Arial" w:hAnsi="Arial" w:cs="Arial"/>
          <w:sz w:val="22"/>
          <w:szCs w:val="22"/>
          <w:lang w:val="en-US"/>
        </w:rPr>
        <w:t xml:space="preserve"> mg/cm</w:t>
      </w:r>
      <w:r w:rsidR="008A6C4D" w:rsidRPr="008A6C4D">
        <w:rPr>
          <w:rFonts w:ascii="Arial" w:hAnsi="Arial" w:cs="Arial"/>
          <w:sz w:val="22"/>
          <w:szCs w:val="22"/>
          <w:vertAlign w:val="superscript"/>
          <w:lang w:val="en-US"/>
        </w:rPr>
        <w:t>2</w:t>
      </w:r>
      <w:r w:rsidR="008A6C4D">
        <w:rPr>
          <w:rFonts w:ascii="Arial" w:hAnsi="Arial" w:cs="Arial"/>
          <w:sz w:val="22"/>
          <w:szCs w:val="22"/>
          <w:lang w:val="en-US"/>
        </w:rPr>
        <w:t>.</w:t>
      </w:r>
    </w:p>
    <w:p w14:paraId="5A8A17B4" w14:textId="15C4ADE8" w:rsidR="000E3EA3" w:rsidRPr="00513154" w:rsidRDefault="000E3EA3" w:rsidP="00E944D0">
      <w:pPr>
        <w:jc w:val="both"/>
        <w:rPr>
          <w:rFonts w:ascii="Arial" w:hAnsi="Arial" w:cs="Arial"/>
          <w:sz w:val="22"/>
          <w:szCs w:val="22"/>
          <w:lang w:val="en-US"/>
        </w:rPr>
      </w:pPr>
    </w:p>
    <w:p w14:paraId="48877D04" w14:textId="2A400244" w:rsidR="002E0CEC" w:rsidRPr="00513154" w:rsidRDefault="004F1EBC" w:rsidP="00E944D0">
      <w:pPr>
        <w:rPr>
          <w:rFonts w:ascii="Arial" w:hAnsi="Arial" w:cs="Arial"/>
          <w:b/>
          <w:bCs/>
          <w:sz w:val="22"/>
          <w:szCs w:val="22"/>
          <w:lang w:val="en-US"/>
        </w:rPr>
      </w:pPr>
      <w:r w:rsidRPr="00513154">
        <w:rPr>
          <w:rFonts w:ascii="Arial" w:hAnsi="Arial" w:cs="Arial"/>
          <w:b/>
          <w:bCs/>
          <w:sz w:val="22"/>
          <w:szCs w:val="22"/>
          <w:lang w:val="en-US"/>
        </w:rPr>
        <w:t xml:space="preserve">Electrochemical CO2RR measurements </w:t>
      </w:r>
    </w:p>
    <w:p w14:paraId="4E5299E6" w14:textId="335CC107" w:rsidR="0078227C" w:rsidRDefault="004F1EBC" w:rsidP="002F17E6">
      <w:pPr>
        <w:jc w:val="both"/>
        <w:rPr>
          <w:rFonts w:ascii="Arial" w:hAnsi="Arial" w:cs="Arial"/>
          <w:sz w:val="22"/>
          <w:szCs w:val="22"/>
          <w:lang w:val="en-US"/>
        </w:rPr>
      </w:pPr>
      <w:r w:rsidRPr="00513154">
        <w:rPr>
          <w:rFonts w:ascii="Arial" w:hAnsi="Arial" w:cs="Arial"/>
          <w:sz w:val="22"/>
          <w:szCs w:val="22"/>
          <w:lang w:val="en-US"/>
        </w:rPr>
        <w:t>A 5 cm</w:t>
      </w:r>
      <w:r w:rsidRPr="00513154">
        <w:rPr>
          <w:rFonts w:ascii="Arial" w:hAnsi="Arial" w:cs="Arial"/>
          <w:sz w:val="22"/>
          <w:szCs w:val="22"/>
          <w:vertAlign w:val="superscript"/>
          <w:lang w:val="en-US"/>
        </w:rPr>
        <w:t>2</w:t>
      </w:r>
      <w:r w:rsidRPr="00513154">
        <w:rPr>
          <w:rFonts w:ascii="Arial" w:hAnsi="Arial" w:cs="Arial"/>
          <w:sz w:val="22"/>
          <w:szCs w:val="22"/>
          <w:lang w:val="en-US"/>
        </w:rPr>
        <w:t xml:space="preserve"> MEA electrolyzer was used to evaluate the CO2RR performanc</w:t>
      </w:r>
      <w:r w:rsidR="00F73EC1">
        <w:rPr>
          <w:rFonts w:ascii="Arial" w:hAnsi="Arial" w:cs="Arial"/>
          <w:sz w:val="22"/>
          <w:szCs w:val="22"/>
          <w:lang w:val="en-US"/>
        </w:rPr>
        <w:t xml:space="preserve">e under modulated operating </w:t>
      </w:r>
      <w:r w:rsidR="004C5EEA">
        <w:rPr>
          <w:rFonts w:ascii="Arial" w:hAnsi="Arial" w:cs="Arial"/>
          <w:sz w:val="22"/>
          <w:szCs w:val="22"/>
          <w:lang w:val="en-US"/>
        </w:rPr>
        <w:t>conditions</w:t>
      </w:r>
      <w:r w:rsidRPr="00513154">
        <w:rPr>
          <w:rFonts w:ascii="Arial" w:hAnsi="Arial" w:cs="Arial"/>
          <w:sz w:val="22"/>
          <w:szCs w:val="22"/>
          <w:lang w:val="en-US"/>
        </w:rPr>
        <w:t>. The Ni foam</w:t>
      </w:r>
      <w:r w:rsidR="00F73EC1">
        <w:rPr>
          <w:rFonts w:ascii="Arial" w:hAnsi="Arial" w:cs="Arial"/>
          <w:sz w:val="22"/>
          <w:szCs w:val="22"/>
          <w:lang w:val="en-US"/>
        </w:rPr>
        <w:t>,</w:t>
      </w:r>
      <w:r w:rsidRPr="00513154">
        <w:rPr>
          <w:rFonts w:ascii="Arial" w:hAnsi="Arial" w:cs="Arial"/>
          <w:sz w:val="22"/>
          <w:szCs w:val="22"/>
          <w:lang w:val="en-US"/>
        </w:rPr>
        <w:t xml:space="preserve"> AEM (X37-50 Grade RT, Dioxide Materials)</w:t>
      </w:r>
      <w:r w:rsidR="00F73EC1">
        <w:rPr>
          <w:rFonts w:ascii="Arial" w:hAnsi="Arial" w:cs="Arial"/>
          <w:sz w:val="22"/>
          <w:szCs w:val="22"/>
          <w:lang w:val="en-US"/>
        </w:rPr>
        <w:t>, and sputtered Ag</w:t>
      </w:r>
      <w:r w:rsidR="003B54CA">
        <w:rPr>
          <w:rFonts w:ascii="Arial" w:hAnsi="Arial" w:cs="Arial"/>
          <w:sz w:val="22"/>
          <w:szCs w:val="22"/>
          <w:lang w:val="en-US"/>
        </w:rPr>
        <w:t xml:space="preserve"> and M-2D-NOC (M denoted as Co, Cu, Fe, Zn, and Ni) cathode catalysts</w:t>
      </w:r>
      <w:r w:rsidRPr="00513154">
        <w:rPr>
          <w:rFonts w:ascii="Arial" w:hAnsi="Arial" w:cs="Arial"/>
          <w:sz w:val="22"/>
          <w:szCs w:val="22"/>
          <w:lang w:val="en-US"/>
        </w:rPr>
        <w:t xml:space="preserve"> were employed as the anode</w:t>
      </w:r>
      <w:r w:rsidR="00F73EC1">
        <w:rPr>
          <w:rFonts w:ascii="Arial" w:hAnsi="Arial" w:cs="Arial"/>
          <w:sz w:val="22"/>
          <w:szCs w:val="22"/>
          <w:lang w:val="en-US"/>
        </w:rPr>
        <w:t>,</w:t>
      </w:r>
      <w:r w:rsidRPr="00513154">
        <w:rPr>
          <w:rFonts w:ascii="Arial" w:hAnsi="Arial" w:cs="Arial"/>
          <w:sz w:val="22"/>
          <w:szCs w:val="22"/>
          <w:lang w:val="en-US"/>
        </w:rPr>
        <w:t xml:space="preserve"> membrane,</w:t>
      </w:r>
      <w:r w:rsidR="00F73EC1">
        <w:rPr>
          <w:rFonts w:ascii="Arial" w:hAnsi="Arial" w:cs="Arial"/>
          <w:sz w:val="22"/>
          <w:szCs w:val="22"/>
          <w:lang w:val="en-US"/>
        </w:rPr>
        <w:t xml:space="preserve"> and cathode electrode, respectively.</w:t>
      </w:r>
      <w:r w:rsidRPr="00513154">
        <w:rPr>
          <w:rFonts w:ascii="Arial" w:hAnsi="Arial" w:cs="Arial"/>
          <w:sz w:val="22"/>
          <w:szCs w:val="22"/>
          <w:lang w:val="en-US"/>
        </w:rPr>
        <w:t xml:space="preserve"> 50 ml of 0.5M KOH was </w:t>
      </w:r>
      <w:r w:rsidR="002F17E6" w:rsidRPr="00513154">
        <w:rPr>
          <w:rFonts w:ascii="Arial" w:hAnsi="Arial" w:cs="Arial"/>
          <w:sz w:val="22"/>
          <w:szCs w:val="22"/>
          <w:lang w:val="en-US"/>
        </w:rPr>
        <w:t>recirculated and used</w:t>
      </w:r>
      <w:r w:rsidRPr="00513154">
        <w:rPr>
          <w:rFonts w:ascii="Arial" w:hAnsi="Arial" w:cs="Arial"/>
          <w:sz w:val="22"/>
          <w:szCs w:val="22"/>
          <w:lang w:val="en-US"/>
        </w:rPr>
        <w:t xml:space="preserve"> throughout the experiment as the anolyte </w:t>
      </w:r>
      <w:r w:rsidR="00941552">
        <w:rPr>
          <w:rFonts w:ascii="Arial" w:hAnsi="Arial" w:cs="Arial"/>
          <w:sz w:val="22"/>
          <w:szCs w:val="22"/>
          <w:lang w:val="en-US"/>
        </w:rPr>
        <w:t>at</w:t>
      </w:r>
      <w:r w:rsidRPr="00513154">
        <w:rPr>
          <w:rFonts w:ascii="Arial" w:hAnsi="Arial" w:cs="Arial"/>
          <w:sz w:val="22"/>
          <w:szCs w:val="22"/>
          <w:lang w:val="en-US"/>
        </w:rPr>
        <w:t xml:space="preserve"> </w:t>
      </w:r>
      <w:r w:rsidR="003B54CA">
        <w:rPr>
          <w:rFonts w:ascii="Arial" w:hAnsi="Arial" w:cs="Arial"/>
          <w:sz w:val="22"/>
          <w:szCs w:val="22"/>
          <w:lang w:val="en-US"/>
        </w:rPr>
        <w:t>8</w:t>
      </w:r>
      <w:r w:rsidRPr="00513154">
        <w:rPr>
          <w:rFonts w:ascii="Arial" w:hAnsi="Arial" w:cs="Arial"/>
          <w:sz w:val="22"/>
          <w:szCs w:val="22"/>
          <w:lang w:val="en-US"/>
        </w:rPr>
        <w:t xml:space="preserve"> ml/min</w:t>
      </w:r>
      <w:r w:rsidR="002F17E6" w:rsidRPr="00513154">
        <w:rPr>
          <w:rFonts w:ascii="Arial" w:hAnsi="Arial" w:cs="Arial"/>
          <w:sz w:val="22"/>
          <w:szCs w:val="22"/>
          <w:lang w:val="en-US"/>
        </w:rPr>
        <w:t xml:space="preserve">. </w:t>
      </w:r>
      <w:r w:rsidR="002A58D9">
        <w:rPr>
          <w:rFonts w:ascii="Arial" w:hAnsi="Arial" w:cs="Arial"/>
          <w:sz w:val="22"/>
          <w:szCs w:val="22"/>
          <w:lang w:val="en-US"/>
        </w:rPr>
        <w:t>Different humidified gas feed compositions</w:t>
      </w:r>
      <w:r w:rsidR="002F17E6" w:rsidRPr="00513154">
        <w:rPr>
          <w:rFonts w:ascii="Arial" w:hAnsi="Arial" w:cs="Arial"/>
          <w:sz w:val="22"/>
          <w:szCs w:val="22"/>
          <w:lang w:val="en-US"/>
        </w:rPr>
        <w:t xml:space="preserve"> was </w:t>
      </w:r>
      <w:r w:rsidR="003B54CA">
        <w:rPr>
          <w:rFonts w:ascii="Arial" w:hAnsi="Arial" w:cs="Arial"/>
          <w:sz w:val="22"/>
          <w:szCs w:val="22"/>
          <w:lang w:val="en-US"/>
        </w:rPr>
        <w:t>introduced into the</w:t>
      </w:r>
      <w:r w:rsidR="002A58D9">
        <w:rPr>
          <w:rFonts w:ascii="Arial" w:hAnsi="Arial" w:cs="Arial"/>
          <w:sz w:val="22"/>
          <w:szCs w:val="22"/>
          <w:lang w:val="en-US"/>
        </w:rPr>
        <w:t xml:space="preserve"> cathodic inlet under various flow rates</w:t>
      </w:r>
      <w:r w:rsidR="002F17E6" w:rsidRPr="00513154">
        <w:rPr>
          <w:rFonts w:ascii="Arial" w:hAnsi="Arial" w:cs="Arial"/>
          <w:sz w:val="22"/>
          <w:szCs w:val="22"/>
          <w:lang w:val="en-US"/>
        </w:rPr>
        <w:t>. The cathodic outlet was directly injected into an online gas</w:t>
      </w:r>
      <w:r w:rsidR="00F73EC1">
        <w:rPr>
          <w:rFonts w:ascii="Arial" w:hAnsi="Arial" w:cs="Arial"/>
          <w:sz w:val="22"/>
          <w:szCs w:val="22"/>
          <w:lang w:val="en-US"/>
        </w:rPr>
        <w:t>-</w:t>
      </w:r>
      <w:r w:rsidR="002F17E6" w:rsidRPr="00513154">
        <w:rPr>
          <w:rFonts w:ascii="Arial" w:hAnsi="Arial" w:cs="Arial"/>
          <w:sz w:val="22"/>
          <w:szCs w:val="22"/>
          <w:lang w:val="en-US"/>
        </w:rPr>
        <w:t>chromatography for further gas products analysis.</w:t>
      </w:r>
    </w:p>
    <w:p w14:paraId="335CBD02" w14:textId="77777777" w:rsidR="00513154" w:rsidRDefault="00513154" w:rsidP="002F17E6">
      <w:pPr>
        <w:jc w:val="both"/>
        <w:rPr>
          <w:rFonts w:ascii="Arial" w:hAnsi="Arial" w:cs="Arial"/>
          <w:sz w:val="22"/>
          <w:szCs w:val="22"/>
          <w:lang w:val="en-US"/>
        </w:rPr>
      </w:pPr>
    </w:p>
    <w:p w14:paraId="6793DA02" w14:textId="77777777" w:rsidR="00674715" w:rsidRPr="00513154" w:rsidRDefault="00674715" w:rsidP="002F17E6">
      <w:pPr>
        <w:jc w:val="both"/>
        <w:rPr>
          <w:rFonts w:ascii="Arial" w:hAnsi="Arial" w:cs="Arial"/>
          <w:sz w:val="22"/>
          <w:szCs w:val="22"/>
          <w:lang w:val="en-US"/>
        </w:rPr>
      </w:pPr>
    </w:p>
    <w:p w14:paraId="406DE417" w14:textId="5B6F0E1E" w:rsidR="00420FD3" w:rsidRDefault="007A0E69" w:rsidP="00420FD3">
      <w:pPr>
        <w:pStyle w:val="ListParagraph"/>
        <w:numPr>
          <w:ilvl w:val="0"/>
          <w:numId w:val="20"/>
        </w:numPr>
        <w:spacing w:line="360" w:lineRule="auto"/>
        <w:rPr>
          <w:rFonts w:ascii="Arial" w:hAnsi="Arial" w:cs="Arial"/>
          <w:b/>
          <w:bCs/>
        </w:rPr>
      </w:pPr>
      <w:r w:rsidRPr="00513154">
        <w:rPr>
          <w:rFonts w:ascii="Arial" w:hAnsi="Arial" w:cs="Arial"/>
          <w:b/>
          <w:bCs/>
        </w:rPr>
        <w:t>Result</w:t>
      </w:r>
      <w:r w:rsidR="00675608">
        <w:rPr>
          <w:rFonts w:ascii="Arial" w:hAnsi="Arial" w:cs="Arial"/>
          <w:b/>
          <w:bCs/>
        </w:rPr>
        <w:t>s</w:t>
      </w:r>
    </w:p>
    <w:p w14:paraId="37E79254" w14:textId="1F745FD5" w:rsidR="00953BC8" w:rsidRDefault="001F3143" w:rsidP="0017716B">
      <w:pPr>
        <w:spacing w:line="360" w:lineRule="auto"/>
        <w:jc w:val="both"/>
        <w:rPr>
          <w:rFonts w:ascii="Arial" w:hAnsi="Arial" w:cs="Arial"/>
          <w:b/>
          <w:bCs/>
          <w:lang w:val="en-US"/>
        </w:rPr>
      </w:pPr>
      <w:r>
        <w:rPr>
          <w:rFonts w:ascii="Arial" w:hAnsi="Arial" w:cs="Arial"/>
          <w:b/>
          <w:bCs/>
          <w:lang w:val="en-US"/>
        </w:rPr>
        <w:t>Influence of</w:t>
      </w:r>
      <w:r w:rsidR="0017716B">
        <w:rPr>
          <w:rFonts w:ascii="Arial" w:hAnsi="Arial" w:cs="Arial"/>
          <w:b/>
          <w:bCs/>
          <w:lang w:val="en-US"/>
        </w:rPr>
        <w:t xml:space="preserve"> CO</w:t>
      </w:r>
      <w:r w:rsidR="0017716B" w:rsidRPr="0017716B">
        <w:rPr>
          <w:rFonts w:ascii="Arial" w:hAnsi="Arial" w:cs="Arial"/>
          <w:b/>
          <w:bCs/>
          <w:vertAlign w:val="subscript"/>
          <w:lang w:val="en-US"/>
        </w:rPr>
        <w:t>2</w:t>
      </w:r>
      <w:r w:rsidR="0017716B">
        <w:rPr>
          <w:rFonts w:ascii="Arial" w:hAnsi="Arial" w:cs="Arial"/>
          <w:b/>
          <w:bCs/>
          <w:lang w:val="en-US"/>
        </w:rPr>
        <w:t xml:space="preserve"> flow rate</w:t>
      </w:r>
      <w:r>
        <w:rPr>
          <w:rFonts w:ascii="Arial" w:hAnsi="Arial" w:cs="Arial"/>
          <w:b/>
          <w:bCs/>
          <w:lang w:val="en-US"/>
        </w:rPr>
        <w:t xml:space="preserve"> on eCO2RR performance of sputtered Ag cathode</w:t>
      </w:r>
    </w:p>
    <w:p w14:paraId="42AAE58E" w14:textId="21E22BE1" w:rsidR="00AB7C95" w:rsidRPr="005578E3" w:rsidRDefault="00C51895" w:rsidP="0017716B">
      <w:pPr>
        <w:spacing w:line="360" w:lineRule="auto"/>
        <w:jc w:val="both"/>
        <w:rPr>
          <w:rFonts w:ascii="Arial" w:hAnsi="Arial" w:cs="Arial"/>
          <w:b/>
          <w:bCs/>
          <w:lang w:val="en-US"/>
        </w:rPr>
      </w:pPr>
      <w:r>
        <w:rPr>
          <w:rFonts w:ascii="Arial" w:hAnsi="Arial" w:cs="Arial"/>
          <w:lang w:val="en-US"/>
        </w:rPr>
        <w:t xml:space="preserve">In the previous report, we had </w:t>
      </w:r>
      <w:r w:rsidR="00010CA6">
        <w:rPr>
          <w:rFonts w:ascii="Arial" w:hAnsi="Arial" w:cs="Arial"/>
          <w:lang w:val="en-US"/>
        </w:rPr>
        <w:t>conducted CO2RR at 5-50 mlCO</w:t>
      </w:r>
      <w:r w:rsidR="00010CA6" w:rsidRPr="00010CA6">
        <w:rPr>
          <w:rFonts w:ascii="Arial" w:hAnsi="Arial" w:cs="Arial"/>
          <w:vertAlign w:val="subscript"/>
          <w:lang w:val="en-US"/>
        </w:rPr>
        <w:t>2</w:t>
      </w:r>
      <w:r w:rsidR="00010CA6">
        <w:rPr>
          <w:rFonts w:ascii="Arial" w:hAnsi="Arial" w:cs="Arial"/>
          <w:lang w:val="en-US"/>
        </w:rPr>
        <w:t xml:space="preserve">/min and </w:t>
      </w:r>
      <w:r>
        <w:rPr>
          <w:rFonts w:ascii="Arial" w:hAnsi="Arial" w:cs="Arial"/>
          <w:lang w:val="en-US"/>
        </w:rPr>
        <w:t xml:space="preserve">proved that the FE(CO) </w:t>
      </w:r>
      <w:r w:rsidR="00010CA6">
        <w:rPr>
          <w:rFonts w:ascii="Arial" w:hAnsi="Arial" w:cs="Arial"/>
          <w:lang w:val="en-US"/>
        </w:rPr>
        <w:t>was CO</w:t>
      </w:r>
      <w:r w:rsidR="00010CA6" w:rsidRPr="00010CA6">
        <w:rPr>
          <w:rFonts w:ascii="Arial" w:hAnsi="Arial" w:cs="Arial"/>
          <w:vertAlign w:val="subscript"/>
          <w:lang w:val="en-US"/>
        </w:rPr>
        <w:t>2</w:t>
      </w:r>
      <w:r w:rsidR="00010CA6">
        <w:rPr>
          <w:rFonts w:ascii="Arial" w:hAnsi="Arial" w:cs="Arial"/>
          <w:lang w:val="en-US"/>
        </w:rPr>
        <w:t xml:space="preserve"> flow rate dependent with a maximum FE(CO) of 76% at 30 mlCO</w:t>
      </w:r>
      <w:r w:rsidR="00010CA6" w:rsidRPr="00010CA6">
        <w:rPr>
          <w:rFonts w:ascii="Arial" w:hAnsi="Arial" w:cs="Arial"/>
          <w:vertAlign w:val="subscript"/>
          <w:lang w:val="en-US"/>
        </w:rPr>
        <w:t>2</w:t>
      </w:r>
      <w:r w:rsidR="00010CA6">
        <w:rPr>
          <w:rFonts w:ascii="Arial" w:hAnsi="Arial" w:cs="Arial"/>
          <w:lang w:val="en-US"/>
        </w:rPr>
        <w:t>/min. To further exten</w:t>
      </w:r>
      <w:r w:rsidR="00675608">
        <w:rPr>
          <w:rFonts w:ascii="Arial" w:hAnsi="Arial" w:cs="Arial"/>
          <w:lang w:val="en-US"/>
        </w:rPr>
        <w:t>d</w:t>
      </w:r>
      <w:r w:rsidR="00010CA6">
        <w:rPr>
          <w:rFonts w:ascii="Arial" w:hAnsi="Arial" w:cs="Arial"/>
          <w:lang w:val="en-US"/>
        </w:rPr>
        <w:t xml:space="preserve"> the understanding of the influence of higher absolute CO</w:t>
      </w:r>
      <w:r w:rsidR="00010CA6" w:rsidRPr="00010CA6">
        <w:rPr>
          <w:rFonts w:ascii="Arial" w:hAnsi="Arial" w:cs="Arial"/>
          <w:vertAlign w:val="subscript"/>
          <w:lang w:val="en-US"/>
        </w:rPr>
        <w:t>2</w:t>
      </w:r>
      <w:r w:rsidR="00010CA6">
        <w:rPr>
          <w:rFonts w:ascii="Arial" w:hAnsi="Arial" w:cs="Arial"/>
          <w:lang w:val="en-US"/>
        </w:rPr>
        <w:t xml:space="preserve"> amount</w:t>
      </w:r>
      <w:r w:rsidR="00675608">
        <w:rPr>
          <w:rFonts w:ascii="Arial" w:hAnsi="Arial" w:cs="Arial"/>
          <w:lang w:val="en-US"/>
        </w:rPr>
        <w:t>s</w:t>
      </w:r>
      <w:r w:rsidR="00010CA6">
        <w:rPr>
          <w:rFonts w:ascii="Arial" w:hAnsi="Arial" w:cs="Arial"/>
          <w:lang w:val="en-US"/>
        </w:rPr>
        <w:t>, the CO2RR performance of the sputtered Ag was conducted at 100-200 mlCO</w:t>
      </w:r>
      <w:r w:rsidR="00010CA6" w:rsidRPr="00010CA6">
        <w:rPr>
          <w:rFonts w:ascii="Arial" w:hAnsi="Arial" w:cs="Arial"/>
          <w:vertAlign w:val="subscript"/>
          <w:lang w:val="en-US"/>
        </w:rPr>
        <w:t>2</w:t>
      </w:r>
      <w:r w:rsidR="00010CA6">
        <w:rPr>
          <w:rFonts w:ascii="Arial" w:hAnsi="Arial" w:cs="Arial"/>
          <w:lang w:val="en-US"/>
        </w:rPr>
        <w:t xml:space="preserve">/min. As shown in Fig. 1, we observed a </w:t>
      </w:r>
      <w:r w:rsidR="007726EF">
        <w:rPr>
          <w:rFonts w:ascii="Arial" w:hAnsi="Arial" w:cs="Arial"/>
          <w:lang w:val="en-US"/>
        </w:rPr>
        <w:t>slight raise in FE(CO) with approx. 5% of FE(H</w:t>
      </w:r>
      <w:r w:rsidR="007726EF" w:rsidRPr="007726EF">
        <w:rPr>
          <w:rFonts w:ascii="Arial" w:hAnsi="Arial" w:cs="Arial"/>
          <w:vertAlign w:val="subscript"/>
          <w:lang w:val="en-US"/>
        </w:rPr>
        <w:t>2</w:t>
      </w:r>
      <w:r w:rsidR="007726EF">
        <w:rPr>
          <w:rFonts w:ascii="Arial" w:hAnsi="Arial" w:cs="Arial"/>
          <w:lang w:val="en-US"/>
        </w:rPr>
        <w:t>) at 100 mlCO</w:t>
      </w:r>
      <w:r w:rsidR="007726EF" w:rsidRPr="007726EF">
        <w:rPr>
          <w:rFonts w:ascii="Arial" w:hAnsi="Arial" w:cs="Arial"/>
          <w:vertAlign w:val="subscript"/>
          <w:lang w:val="en-US"/>
        </w:rPr>
        <w:t>2</w:t>
      </w:r>
      <w:r w:rsidR="007726EF">
        <w:rPr>
          <w:rFonts w:ascii="Arial" w:hAnsi="Arial" w:cs="Arial"/>
          <w:lang w:val="en-US"/>
        </w:rPr>
        <w:t>/min comparing to 30 mlCO</w:t>
      </w:r>
      <w:r w:rsidR="007726EF" w:rsidRPr="007726EF">
        <w:rPr>
          <w:rFonts w:ascii="Arial" w:hAnsi="Arial" w:cs="Arial"/>
          <w:vertAlign w:val="subscript"/>
          <w:lang w:val="en-US"/>
        </w:rPr>
        <w:t>2</w:t>
      </w:r>
      <w:r w:rsidR="007726EF">
        <w:rPr>
          <w:rFonts w:ascii="Arial" w:hAnsi="Arial" w:cs="Arial"/>
          <w:lang w:val="en-US"/>
        </w:rPr>
        <w:t>/min. By further elevating the CO</w:t>
      </w:r>
      <w:r w:rsidR="007726EF" w:rsidRPr="007726EF">
        <w:rPr>
          <w:rFonts w:ascii="Arial" w:hAnsi="Arial" w:cs="Arial"/>
          <w:vertAlign w:val="subscript"/>
          <w:lang w:val="en-US"/>
        </w:rPr>
        <w:t>2</w:t>
      </w:r>
      <w:r w:rsidR="007726EF">
        <w:rPr>
          <w:rFonts w:ascii="Arial" w:hAnsi="Arial" w:cs="Arial"/>
          <w:lang w:val="en-US"/>
        </w:rPr>
        <w:t xml:space="preserve"> flow rate to 150 mlCO</w:t>
      </w:r>
      <w:r w:rsidR="007726EF" w:rsidRPr="007726EF">
        <w:rPr>
          <w:rFonts w:ascii="Arial" w:hAnsi="Arial" w:cs="Arial"/>
          <w:vertAlign w:val="subscript"/>
          <w:lang w:val="en-US"/>
        </w:rPr>
        <w:t>2</w:t>
      </w:r>
      <w:r w:rsidR="007726EF">
        <w:rPr>
          <w:rFonts w:ascii="Arial" w:hAnsi="Arial" w:cs="Arial"/>
          <w:lang w:val="en-US"/>
        </w:rPr>
        <w:t xml:space="preserve">/min, the CO selectivity was drastically boosted in terms of </w:t>
      </w:r>
      <w:r w:rsidR="007726EF">
        <w:rPr>
          <w:rFonts w:ascii="Arial" w:hAnsi="Arial" w:cs="Arial"/>
          <w:lang w:val="en-US"/>
        </w:rPr>
        <w:lastRenderedPageBreak/>
        <w:t>achieving higher FE(CO) of approx. 89% with 5% FE(H</w:t>
      </w:r>
      <w:r w:rsidR="007726EF" w:rsidRPr="007726EF">
        <w:rPr>
          <w:rFonts w:ascii="Arial" w:hAnsi="Arial" w:cs="Arial"/>
          <w:vertAlign w:val="subscript"/>
          <w:lang w:val="en-US"/>
        </w:rPr>
        <w:t>2</w:t>
      </w:r>
      <w:r w:rsidR="007726EF">
        <w:rPr>
          <w:rFonts w:ascii="Arial" w:hAnsi="Arial" w:cs="Arial"/>
          <w:lang w:val="en-US"/>
        </w:rPr>
        <w:t>)</w:t>
      </w:r>
      <w:r w:rsidR="0032649E">
        <w:rPr>
          <w:rFonts w:ascii="Arial" w:hAnsi="Arial" w:cs="Arial"/>
          <w:lang w:val="en-US"/>
        </w:rPr>
        <w:t>, and reaching the equilibrium at 200</w:t>
      </w:r>
      <w:r w:rsidR="000F47DF">
        <w:rPr>
          <w:rFonts w:ascii="Arial" w:hAnsi="Arial" w:cs="Arial"/>
          <w:lang w:val="en-US"/>
        </w:rPr>
        <w:t xml:space="preserve"> </w:t>
      </w:r>
      <w:r w:rsidR="0032649E">
        <w:rPr>
          <w:rFonts w:ascii="Arial" w:hAnsi="Arial" w:cs="Arial"/>
          <w:lang w:val="en-US"/>
        </w:rPr>
        <w:t>mlCO</w:t>
      </w:r>
      <w:r w:rsidR="0032649E" w:rsidRPr="0032649E">
        <w:rPr>
          <w:rFonts w:ascii="Arial" w:hAnsi="Arial" w:cs="Arial"/>
          <w:vertAlign w:val="subscript"/>
          <w:lang w:val="en-US"/>
        </w:rPr>
        <w:t>2</w:t>
      </w:r>
      <w:r w:rsidR="0032649E">
        <w:rPr>
          <w:rFonts w:ascii="Arial" w:hAnsi="Arial" w:cs="Arial"/>
          <w:lang w:val="en-US"/>
        </w:rPr>
        <w:t>/min</w:t>
      </w:r>
      <w:r w:rsidR="007726EF">
        <w:rPr>
          <w:rFonts w:ascii="Arial" w:hAnsi="Arial" w:cs="Arial"/>
          <w:lang w:val="en-US"/>
        </w:rPr>
        <w:t xml:space="preserve">. </w:t>
      </w:r>
      <w:r w:rsidR="000F47DF">
        <w:rPr>
          <w:rFonts w:ascii="Arial" w:hAnsi="Arial" w:cs="Arial"/>
          <w:lang w:val="en-US"/>
        </w:rPr>
        <w:t>These results demonstrated that the decreased kinetic of CO2RR at lower CO</w:t>
      </w:r>
      <w:r w:rsidR="000F47DF" w:rsidRPr="000F47DF">
        <w:rPr>
          <w:rFonts w:ascii="Arial" w:hAnsi="Arial" w:cs="Arial"/>
          <w:vertAlign w:val="subscript"/>
          <w:lang w:val="en-US"/>
        </w:rPr>
        <w:t>2</w:t>
      </w:r>
      <w:r w:rsidR="000F47DF">
        <w:rPr>
          <w:rFonts w:ascii="Arial" w:hAnsi="Arial" w:cs="Arial"/>
          <w:vertAlign w:val="subscript"/>
          <w:lang w:val="en-US"/>
        </w:rPr>
        <w:t xml:space="preserve"> </w:t>
      </w:r>
      <w:r w:rsidR="000F47DF">
        <w:rPr>
          <w:rFonts w:ascii="Arial" w:hAnsi="Arial" w:cs="Arial"/>
          <w:lang w:val="en-US"/>
        </w:rPr>
        <w:t>supply might be attributed to the CO</w:t>
      </w:r>
      <w:r w:rsidR="000F47DF" w:rsidRPr="000F47DF">
        <w:rPr>
          <w:rFonts w:ascii="Arial" w:hAnsi="Arial" w:cs="Arial"/>
          <w:vertAlign w:val="subscript"/>
          <w:lang w:val="en-US"/>
        </w:rPr>
        <w:t>2</w:t>
      </w:r>
      <w:r w:rsidR="000F47DF">
        <w:rPr>
          <w:rFonts w:ascii="Arial" w:hAnsi="Arial" w:cs="Arial"/>
          <w:vertAlign w:val="subscript"/>
          <w:lang w:val="en-US"/>
        </w:rPr>
        <w:t xml:space="preserve"> </w:t>
      </w:r>
      <w:r w:rsidR="000F47DF">
        <w:rPr>
          <w:rFonts w:ascii="Arial" w:hAnsi="Arial" w:cs="Arial"/>
          <w:lang w:val="en-US"/>
        </w:rPr>
        <w:t>deficiency on the catalytic active site of Ag which can be solved by increasing the CO</w:t>
      </w:r>
      <w:r w:rsidR="000F47DF" w:rsidRPr="000F47DF">
        <w:rPr>
          <w:rFonts w:ascii="Arial" w:hAnsi="Arial" w:cs="Arial"/>
          <w:vertAlign w:val="subscript"/>
          <w:lang w:val="en-US"/>
        </w:rPr>
        <w:t>2</w:t>
      </w:r>
      <w:r w:rsidR="000F47DF">
        <w:rPr>
          <w:rFonts w:ascii="Arial" w:hAnsi="Arial" w:cs="Arial"/>
          <w:lang w:val="en-US"/>
        </w:rPr>
        <w:t xml:space="preserve"> flow rate</w:t>
      </w:r>
      <w:r w:rsidR="005578E3">
        <w:rPr>
          <w:rFonts w:ascii="Arial" w:hAnsi="Arial" w:cs="Arial"/>
          <w:lang w:val="en-US"/>
        </w:rPr>
        <w:t>.</w:t>
      </w:r>
      <w:sdt>
        <w:sdtPr>
          <w:rPr>
            <w:rFonts w:ascii="Arial" w:hAnsi="Arial" w:cs="Arial"/>
            <w:color w:val="000000"/>
            <w:vertAlign w:val="superscript"/>
            <w:lang w:val="en-US"/>
          </w:rPr>
          <w:tag w:val="MENDELEY_CITATION_v3_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"/>
          <w:id w:val="-702397395"/>
          <w:placeholder>
            <w:docPart w:val="DefaultPlaceholder_-1854013440"/>
          </w:placeholder>
        </w:sdtPr>
        <w:sdtContent>
          <w:r w:rsidR="009D7B0A" w:rsidRPr="009D7B0A">
            <w:rPr>
              <w:rFonts w:ascii="Arial" w:hAnsi="Arial" w:cs="Arial"/>
              <w:color w:val="000000"/>
              <w:vertAlign w:val="superscript"/>
              <w:lang w:val="en-US"/>
            </w:rPr>
            <w:t>2</w:t>
          </w:r>
        </w:sdtContent>
      </w:sdt>
    </w:p>
    <w:p w14:paraId="64745F1B" w14:textId="77777777" w:rsidR="00AB7C95" w:rsidRDefault="00AB7C95" w:rsidP="0017716B">
      <w:pPr>
        <w:spacing w:line="360" w:lineRule="auto"/>
        <w:jc w:val="both"/>
        <w:rPr>
          <w:rFonts w:ascii="Arial" w:hAnsi="Arial" w:cs="Arial"/>
          <w:b/>
          <w:bCs/>
          <w:lang w:val="en-US"/>
        </w:rPr>
      </w:pPr>
    </w:p>
    <w:p w14:paraId="454F8011" w14:textId="5F9F3296" w:rsidR="00953BC8" w:rsidRDefault="001F3143" w:rsidP="00AB7C95">
      <w:pPr>
        <w:spacing w:line="360" w:lineRule="auto"/>
        <w:jc w:val="center"/>
        <w:rPr>
          <w:rFonts w:ascii="Arial" w:hAnsi="Arial" w:cs="Arial"/>
          <w:b/>
          <w:bCs/>
          <w:lang w:val="en-US"/>
        </w:rPr>
      </w:pPr>
      <w:r w:rsidRPr="001F3143">
        <w:rPr>
          <w:rFonts w:ascii="Arial" w:hAnsi="Arial" w:cs="Arial"/>
          <w:b/>
          <w:bCs/>
          <w:noProof/>
        </w:rPr>
        <w:drawing>
          <wp:inline distT="0" distB="0" distL="0" distR="0" wp14:anchorId="7201A487" wp14:editId="2D4691A7">
            <wp:extent cx="4255433" cy="3143250"/>
            <wp:effectExtent l="0" t="0" r="0" b="0"/>
            <wp:docPr id="2" name="Picture 1" descr="A graph of a graph of co2 flow rate&#10;&#10;Description automatically generated">
              <a:extLst xmlns:a="http://schemas.openxmlformats.org/drawingml/2006/main">
                <a:ext uri="{FF2B5EF4-FFF2-40B4-BE49-F238E27FC236}">
                  <a16:creationId xmlns:a16="http://schemas.microsoft.com/office/drawing/2014/main" id="{4A2CF1A0-254C-D79C-88C8-2A7A846479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a graph of co2 flow rate&#10;&#10;Description automatically generated">
                      <a:extLst>
                        <a:ext uri="{FF2B5EF4-FFF2-40B4-BE49-F238E27FC236}">
                          <a16:creationId xmlns:a16="http://schemas.microsoft.com/office/drawing/2014/main" id="{4A2CF1A0-254C-D79C-88C8-2A7A84647931}"/>
                        </a:ext>
                      </a:extLst>
                    </pic:cNvPr>
                    <pic:cNvPicPr>
                      <a:picLocks noChangeAspect="1"/>
                    </pic:cNvPicPr>
                  </pic:nvPicPr>
                  <pic:blipFill>
                    <a:blip r:embed="rId7"/>
                    <a:stretch>
                      <a:fillRect/>
                    </a:stretch>
                  </pic:blipFill>
                  <pic:spPr>
                    <a:xfrm>
                      <a:off x="0" y="0"/>
                      <a:ext cx="4260999" cy="3147362"/>
                    </a:xfrm>
                    <a:prstGeom prst="rect">
                      <a:avLst/>
                    </a:prstGeom>
                  </pic:spPr>
                </pic:pic>
              </a:graphicData>
            </a:graphic>
          </wp:inline>
        </w:drawing>
      </w:r>
    </w:p>
    <w:p w14:paraId="5759AAEC" w14:textId="19CA3A72" w:rsidR="00953BC8" w:rsidRDefault="00953BC8" w:rsidP="001F3143">
      <w:pPr>
        <w:spacing w:line="360" w:lineRule="auto"/>
        <w:jc w:val="both"/>
        <w:rPr>
          <w:rFonts w:ascii="Arial" w:hAnsi="Arial" w:cs="Arial"/>
          <w:b/>
          <w:bCs/>
          <w:lang w:val="en-US"/>
        </w:rPr>
      </w:pPr>
      <w:r>
        <w:rPr>
          <w:rFonts w:ascii="Arial" w:hAnsi="Arial" w:cs="Arial"/>
          <w:b/>
          <w:bCs/>
          <w:lang w:val="en-US"/>
        </w:rPr>
        <w:t xml:space="preserve">Figure </w:t>
      </w:r>
      <w:r w:rsidR="00C63366">
        <w:rPr>
          <w:rFonts w:ascii="Arial" w:hAnsi="Arial" w:cs="Arial"/>
          <w:b/>
          <w:bCs/>
          <w:lang w:val="en-US"/>
        </w:rPr>
        <w:t>1</w:t>
      </w:r>
      <w:r>
        <w:rPr>
          <w:rFonts w:ascii="Arial" w:hAnsi="Arial" w:cs="Arial"/>
          <w:b/>
          <w:bCs/>
          <w:lang w:val="en-US"/>
        </w:rPr>
        <w:t>. Faradaic efficiency of the MEA electrolyzer</w:t>
      </w:r>
      <w:r w:rsidR="001F3143">
        <w:rPr>
          <w:rFonts w:ascii="Arial" w:hAnsi="Arial" w:cs="Arial"/>
          <w:b/>
          <w:bCs/>
          <w:lang w:val="en-US"/>
        </w:rPr>
        <w:t xml:space="preserve"> with sputtered Ag cathode</w:t>
      </w:r>
      <w:r>
        <w:rPr>
          <w:rFonts w:ascii="Arial" w:hAnsi="Arial" w:cs="Arial"/>
          <w:b/>
          <w:bCs/>
          <w:lang w:val="en-US"/>
        </w:rPr>
        <w:t xml:space="preserve"> under </w:t>
      </w:r>
      <w:r w:rsidR="001F3143">
        <w:rPr>
          <w:rFonts w:ascii="Arial" w:hAnsi="Arial" w:cs="Arial"/>
          <w:b/>
          <w:bCs/>
          <w:lang w:val="en-US"/>
        </w:rPr>
        <w:t>CO</w:t>
      </w:r>
      <w:r w:rsidR="001F3143" w:rsidRPr="001F3143">
        <w:rPr>
          <w:rFonts w:ascii="Arial" w:hAnsi="Arial" w:cs="Arial"/>
          <w:b/>
          <w:bCs/>
          <w:vertAlign w:val="subscript"/>
          <w:lang w:val="en-US"/>
        </w:rPr>
        <w:t>2</w:t>
      </w:r>
      <w:r w:rsidR="001F3143">
        <w:rPr>
          <w:rFonts w:ascii="Arial" w:hAnsi="Arial" w:cs="Arial"/>
          <w:b/>
          <w:bCs/>
          <w:lang w:val="en-US"/>
        </w:rPr>
        <w:t xml:space="preserve"> flow rate range of 5-200 ml/min at 200mA/cm</w:t>
      </w:r>
      <w:r w:rsidR="001F3143" w:rsidRPr="001F3143">
        <w:rPr>
          <w:rFonts w:ascii="Arial" w:hAnsi="Arial" w:cs="Arial"/>
          <w:b/>
          <w:bCs/>
          <w:vertAlign w:val="superscript"/>
          <w:lang w:val="en-US"/>
        </w:rPr>
        <w:t>2</w:t>
      </w:r>
      <w:r w:rsidR="005578E3">
        <w:rPr>
          <w:rFonts w:ascii="Arial" w:hAnsi="Arial" w:cs="Arial"/>
          <w:b/>
          <w:bCs/>
          <w:lang w:val="en-US"/>
        </w:rPr>
        <w:t>.</w:t>
      </w:r>
      <w:r w:rsidR="00AB7C95">
        <w:rPr>
          <w:rFonts w:ascii="Arial" w:hAnsi="Arial" w:cs="Arial" w:hint="cs"/>
          <w:b/>
          <w:bCs/>
          <w:cs/>
          <w:lang w:val="en-US"/>
        </w:rPr>
        <w:t xml:space="preserve"> </w:t>
      </w:r>
    </w:p>
    <w:p w14:paraId="284DB66E" w14:textId="77777777" w:rsidR="005578E3" w:rsidRPr="00AB7C95" w:rsidRDefault="005578E3" w:rsidP="001F3143">
      <w:pPr>
        <w:spacing w:line="360" w:lineRule="auto"/>
        <w:jc w:val="both"/>
        <w:rPr>
          <w:rFonts w:ascii="Arial" w:hAnsi="Arial" w:cs="Browallia New"/>
          <w:b/>
          <w:bCs/>
          <w:szCs w:val="30"/>
          <w:lang w:val="en-US"/>
        </w:rPr>
      </w:pPr>
    </w:p>
    <w:p w14:paraId="6061A12B" w14:textId="61B571EC" w:rsidR="005578E3" w:rsidRDefault="005578E3" w:rsidP="005578E3">
      <w:pPr>
        <w:spacing w:line="360" w:lineRule="auto"/>
        <w:rPr>
          <w:rFonts w:ascii="Arial" w:hAnsi="Arial" w:cs="Browallia New"/>
          <w:b/>
          <w:bCs/>
          <w:szCs w:val="30"/>
          <w:lang w:val="en-US"/>
        </w:rPr>
      </w:pPr>
      <w:r>
        <w:rPr>
          <w:rFonts w:ascii="Arial" w:hAnsi="Arial" w:cs="Browallia New"/>
          <w:b/>
          <w:bCs/>
          <w:szCs w:val="30"/>
          <w:lang w:val="en-US"/>
        </w:rPr>
        <w:t>Influence of different cathodic gas feed compositions on CO selectivity of Ni-2D-NOC cathode catalyst</w:t>
      </w:r>
    </w:p>
    <w:p w14:paraId="1C70E4EF" w14:textId="47AB9449" w:rsidR="005578E3" w:rsidRPr="00642A1F" w:rsidRDefault="005578E3" w:rsidP="005578E3">
      <w:pPr>
        <w:spacing w:line="360" w:lineRule="auto"/>
        <w:jc w:val="both"/>
        <w:rPr>
          <w:rFonts w:ascii="Arial" w:hAnsi="Arial" w:cs="Browallia New"/>
          <w:szCs w:val="30"/>
          <w:lang w:val="en-US"/>
        </w:rPr>
      </w:pPr>
      <w:r>
        <w:rPr>
          <w:rFonts w:ascii="Arial" w:hAnsi="Arial" w:cs="Browallia New"/>
          <w:szCs w:val="30"/>
          <w:lang w:val="en-US"/>
        </w:rPr>
        <w:t>The CO2RR was performed at various absolute CO</w:t>
      </w:r>
      <w:r w:rsidRPr="005578E3">
        <w:rPr>
          <w:rFonts w:ascii="Arial" w:hAnsi="Arial" w:cs="Browallia New"/>
          <w:szCs w:val="30"/>
          <w:vertAlign w:val="subscript"/>
          <w:lang w:val="en-US"/>
        </w:rPr>
        <w:t>2</w:t>
      </w:r>
      <w:r>
        <w:rPr>
          <w:rFonts w:ascii="Arial" w:hAnsi="Arial" w:cs="Browallia New"/>
          <w:szCs w:val="30"/>
          <w:vertAlign w:val="subscript"/>
          <w:lang w:val="en-US"/>
        </w:rPr>
        <w:t xml:space="preserve"> </w:t>
      </w:r>
      <w:r>
        <w:rPr>
          <w:rFonts w:ascii="Arial" w:hAnsi="Arial" w:cs="Browallia New"/>
          <w:szCs w:val="30"/>
          <w:lang w:val="en-US"/>
        </w:rPr>
        <w:t>flow rate (15, 30, 100, and 150 ml/min)</w:t>
      </w:r>
      <w:r w:rsidR="008F473C">
        <w:rPr>
          <w:rFonts w:ascii="Arial" w:hAnsi="Arial" w:cs="Browallia New"/>
          <w:szCs w:val="30"/>
          <w:lang w:val="en-US"/>
        </w:rPr>
        <w:t>, j of 200mA/cm</w:t>
      </w:r>
      <w:r w:rsidR="008F473C" w:rsidRPr="008F473C">
        <w:rPr>
          <w:rFonts w:ascii="Arial" w:hAnsi="Arial" w:cs="Browallia New"/>
          <w:szCs w:val="30"/>
          <w:vertAlign w:val="superscript"/>
          <w:lang w:val="en-US"/>
        </w:rPr>
        <w:t>2</w:t>
      </w:r>
      <w:r w:rsidR="008F473C">
        <w:rPr>
          <w:rFonts w:ascii="Arial" w:hAnsi="Arial" w:cs="Browallia New"/>
          <w:szCs w:val="30"/>
          <w:lang w:val="en-US"/>
        </w:rPr>
        <w:t>, and 0.5M KOH anolyte flow rate of 8 ml/min</w:t>
      </w:r>
      <w:r>
        <w:rPr>
          <w:rFonts w:ascii="Arial" w:hAnsi="Arial" w:cs="Browallia New"/>
          <w:szCs w:val="30"/>
          <w:lang w:val="en-US"/>
        </w:rPr>
        <w:t xml:space="preserve"> to identify the effect of CO</w:t>
      </w:r>
      <w:r w:rsidRPr="005578E3">
        <w:rPr>
          <w:rFonts w:ascii="Arial" w:hAnsi="Arial" w:cs="Browallia New"/>
          <w:szCs w:val="30"/>
          <w:vertAlign w:val="subscript"/>
          <w:lang w:val="en-US"/>
        </w:rPr>
        <w:t>2</w:t>
      </w:r>
      <w:r>
        <w:rPr>
          <w:rFonts w:ascii="Arial" w:hAnsi="Arial" w:cs="Browallia New"/>
          <w:szCs w:val="30"/>
          <w:lang w:val="en-US"/>
        </w:rPr>
        <w:t xml:space="preserve"> supply </w:t>
      </w:r>
      <w:r w:rsidR="008F473C">
        <w:rPr>
          <w:rFonts w:ascii="Arial" w:hAnsi="Arial" w:cs="Browallia New"/>
          <w:szCs w:val="30"/>
          <w:lang w:val="en-US"/>
        </w:rPr>
        <w:t xml:space="preserve">on overall MEA performance. A similar trend of poor CO selectivity to sputtered Ag was </w:t>
      </w:r>
      <w:r w:rsidR="0036740C">
        <w:rPr>
          <w:rFonts w:ascii="Arial" w:hAnsi="Arial" w:cs="Browallia New"/>
          <w:szCs w:val="30"/>
          <w:lang w:val="en-US"/>
        </w:rPr>
        <w:t>also noticed</w:t>
      </w:r>
      <w:r w:rsidR="008F473C">
        <w:rPr>
          <w:rFonts w:ascii="Arial" w:hAnsi="Arial" w:cs="Browallia New"/>
          <w:szCs w:val="30"/>
          <w:lang w:val="en-US"/>
        </w:rPr>
        <w:t xml:space="preserve"> in Ni-2D-NOC cathode catalyst in which the current densities of both sputtered Ag and Ni-2D-NOC</w:t>
      </w:r>
      <w:r w:rsidR="00D95DB5">
        <w:rPr>
          <w:rFonts w:ascii="Arial" w:hAnsi="Arial" w:cs="Browallia New"/>
          <w:szCs w:val="30"/>
          <w:lang w:val="en-US"/>
        </w:rPr>
        <w:t xml:space="preserve"> cathodes</w:t>
      </w:r>
      <w:r w:rsidR="008F473C">
        <w:rPr>
          <w:rFonts w:ascii="Arial" w:hAnsi="Arial" w:cs="Browallia New"/>
          <w:szCs w:val="30"/>
          <w:lang w:val="en-US"/>
        </w:rPr>
        <w:t xml:space="preserve">, </w:t>
      </w:r>
      <w:r w:rsidR="00884776">
        <w:rPr>
          <w:rFonts w:ascii="Arial" w:hAnsi="Arial" w:cs="Browallia New"/>
          <w:szCs w:val="30"/>
          <w:lang w:val="en-US"/>
        </w:rPr>
        <w:t>whose</w:t>
      </w:r>
      <w:r w:rsidR="008F473C">
        <w:rPr>
          <w:rFonts w:ascii="Arial" w:hAnsi="Arial" w:cs="Browallia New"/>
          <w:szCs w:val="30"/>
          <w:lang w:val="en-US"/>
        </w:rPr>
        <w:t xml:space="preserve"> FE(H</w:t>
      </w:r>
      <w:r w:rsidR="008F473C" w:rsidRPr="008F473C">
        <w:rPr>
          <w:rFonts w:ascii="Arial" w:hAnsi="Arial" w:cs="Browallia New"/>
          <w:szCs w:val="30"/>
          <w:vertAlign w:val="subscript"/>
          <w:lang w:val="en-US"/>
        </w:rPr>
        <w:t>2</w:t>
      </w:r>
      <w:r w:rsidR="008F473C">
        <w:rPr>
          <w:rFonts w:ascii="Arial" w:hAnsi="Arial" w:cs="Browallia New"/>
          <w:szCs w:val="30"/>
          <w:lang w:val="en-US"/>
        </w:rPr>
        <w:t>) drastically increased at low-CO</w:t>
      </w:r>
      <w:r w:rsidR="008F473C" w:rsidRPr="008F473C">
        <w:rPr>
          <w:rFonts w:ascii="Arial" w:hAnsi="Arial" w:cs="Browallia New"/>
          <w:szCs w:val="30"/>
          <w:vertAlign w:val="subscript"/>
          <w:lang w:val="en-US"/>
        </w:rPr>
        <w:t>2</w:t>
      </w:r>
      <w:r w:rsidR="008F473C">
        <w:rPr>
          <w:rFonts w:ascii="Arial" w:hAnsi="Arial" w:cs="Browallia New"/>
          <w:szCs w:val="30"/>
          <w:lang w:val="en-US"/>
        </w:rPr>
        <w:t xml:space="preserve"> supply, were strongly </w:t>
      </w:r>
      <w:r w:rsidR="00CB11C9">
        <w:rPr>
          <w:rFonts w:ascii="Arial" w:hAnsi="Arial" w:cs="Browallia New"/>
          <w:szCs w:val="30"/>
          <w:lang w:val="en-US"/>
        </w:rPr>
        <w:t xml:space="preserve">influenced by a competitive HER on the </w:t>
      </w:r>
      <w:r w:rsidR="00884776">
        <w:rPr>
          <w:rFonts w:ascii="Arial" w:hAnsi="Arial" w:cs="Browallia New"/>
          <w:szCs w:val="30"/>
          <w:lang w:val="en-US"/>
        </w:rPr>
        <w:t>active sites due to the scarcity of surface-adsorbed CO</w:t>
      </w:r>
      <w:r w:rsidR="00884776" w:rsidRPr="00884776">
        <w:rPr>
          <w:rFonts w:ascii="Arial" w:hAnsi="Arial" w:cs="Browallia New"/>
          <w:szCs w:val="30"/>
          <w:vertAlign w:val="subscript"/>
          <w:lang w:val="en-US"/>
        </w:rPr>
        <w:t>2</w:t>
      </w:r>
      <w:r w:rsidR="00884776">
        <w:rPr>
          <w:rFonts w:ascii="Arial" w:hAnsi="Arial" w:cs="Browallia New"/>
          <w:szCs w:val="30"/>
          <w:lang w:val="en-US"/>
        </w:rPr>
        <w:t>.</w:t>
      </w:r>
      <w:r w:rsidR="00D95DB5">
        <w:rPr>
          <w:rFonts w:ascii="Arial" w:hAnsi="Arial" w:cs="Browallia New"/>
          <w:szCs w:val="30"/>
          <w:lang w:val="en-US"/>
        </w:rPr>
        <w:t xml:space="preserve"> By further raising the amount of CO</w:t>
      </w:r>
      <w:r w:rsidR="00D95DB5" w:rsidRPr="00D95DB5">
        <w:rPr>
          <w:rFonts w:ascii="Arial" w:hAnsi="Arial" w:cs="Browallia New"/>
          <w:szCs w:val="30"/>
          <w:vertAlign w:val="subscript"/>
          <w:lang w:val="en-US"/>
        </w:rPr>
        <w:t>2</w:t>
      </w:r>
      <w:r w:rsidR="00D95DB5">
        <w:rPr>
          <w:rFonts w:ascii="Arial" w:hAnsi="Arial" w:cs="Browallia New"/>
          <w:szCs w:val="30"/>
          <w:lang w:val="en-US"/>
        </w:rPr>
        <w:t xml:space="preserve"> from 15 to 30, 100, and 150 ml/min, the FE(CO) was exponentially increased with a maximum FE(CO) of approx. 98% at CO</w:t>
      </w:r>
      <w:r w:rsidR="00D95DB5" w:rsidRPr="00D95DB5">
        <w:rPr>
          <w:rFonts w:ascii="Arial" w:hAnsi="Arial" w:cs="Browallia New"/>
          <w:szCs w:val="30"/>
          <w:vertAlign w:val="subscript"/>
          <w:lang w:val="en-US"/>
        </w:rPr>
        <w:t>2</w:t>
      </w:r>
      <w:r w:rsidR="00D95DB5">
        <w:rPr>
          <w:rFonts w:ascii="Arial" w:hAnsi="Arial" w:cs="Browallia New"/>
          <w:szCs w:val="30"/>
          <w:lang w:val="en-US"/>
        </w:rPr>
        <w:t xml:space="preserve"> supply of 150 ml/min</w:t>
      </w:r>
      <w:r w:rsidR="003E48CC">
        <w:rPr>
          <w:rFonts w:ascii="Arial" w:hAnsi="Arial" w:cs="Browallia New"/>
          <w:szCs w:val="30"/>
          <w:lang w:val="en-US"/>
        </w:rPr>
        <w:t>, suggesting that the CO</w:t>
      </w:r>
      <w:r w:rsidR="003E48CC" w:rsidRPr="003E48CC">
        <w:rPr>
          <w:rFonts w:ascii="Arial" w:hAnsi="Arial" w:cs="Browallia New"/>
          <w:szCs w:val="30"/>
          <w:vertAlign w:val="subscript"/>
          <w:lang w:val="en-US"/>
        </w:rPr>
        <w:t>2</w:t>
      </w:r>
      <w:r w:rsidR="003E48CC">
        <w:rPr>
          <w:rFonts w:ascii="Arial" w:hAnsi="Arial" w:cs="Browallia New"/>
          <w:szCs w:val="30"/>
          <w:lang w:val="en-US"/>
        </w:rPr>
        <w:t xml:space="preserve"> to CO performance of Ni-2D-NOC catalyst was prone to correlating with the amount of CO</w:t>
      </w:r>
      <w:r w:rsidR="003E48CC" w:rsidRPr="003E48CC">
        <w:rPr>
          <w:rFonts w:ascii="Arial" w:hAnsi="Arial" w:cs="Browallia New"/>
          <w:szCs w:val="30"/>
          <w:vertAlign w:val="subscript"/>
          <w:lang w:val="en-US"/>
        </w:rPr>
        <w:t>2</w:t>
      </w:r>
      <w:r w:rsidR="003E48CC">
        <w:rPr>
          <w:rFonts w:ascii="Arial" w:hAnsi="Arial" w:cs="Browallia New"/>
          <w:szCs w:val="30"/>
          <w:lang w:val="en-US"/>
        </w:rPr>
        <w:t>.</w:t>
      </w:r>
      <w:r w:rsidR="009948A7">
        <w:rPr>
          <w:rFonts w:ascii="Arial" w:hAnsi="Arial" w:cs="Browallia New"/>
          <w:szCs w:val="30"/>
          <w:lang w:val="en-US"/>
        </w:rPr>
        <w:t xml:space="preserve"> On the other hand, </w:t>
      </w:r>
      <w:r w:rsidR="002A2AAF">
        <w:rPr>
          <w:rFonts w:ascii="Arial" w:hAnsi="Arial" w:cs="Browallia New"/>
          <w:szCs w:val="30"/>
          <w:lang w:val="en-US"/>
        </w:rPr>
        <w:t>the direct conversion of low concentrated CO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feed </w:t>
      </w:r>
      <w:r w:rsidR="002A2AAF">
        <w:rPr>
          <w:rFonts w:ascii="Arial" w:hAnsi="Arial" w:cs="Browallia New"/>
          <w:szCs w:val="30"/>
          <w:lang w:val="en-US"/>
        </w:rPr>
        <w:lastRenderedPageBreak/>
        <w:t>is crucial for practical application with a direct flue gas that mainly contains of 5-40% CO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balanced by N</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with trace amount of 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as the feedstock. (18 in low C). Diluted 15% CO</w:t>
      </w:r>
      <w:r w:rsidR="002A2AAF" w:rsidRPr="002A2AAF">
        <w:rPr>
          <w:rFonts w:ascii="Arial" w:hAnsi="Arial" w:cs="Browallia New"/>
          <w:szCs w:val="30"/>
          <w:vertAlign w:val="subscript"/>
          <w:lang w:val="en-US"/>
        </w:rPr>
        <w:t>2</w:t>
      </w:r>
      <w:r w:rsidR="002A2AAF">
        <w:rPr>
          <w:rFonts w:ascii="Arial" w:hAnsi="Arial" w:cs="Browallia New"/>
          <w:szCs w:val="30"/>
          <w:lang w:val="en-US"/>
        </w:rPr>
        <w:t>/N</w:t>
      </w:r>
      <w:r w:rsidR="002A2AAF" w:rsidRPr="002A2AAF">
        <w:rPr>
          <w:rFonts w:ascii="Arial" w:hAnsi="Arial" w:cs="Browallia New"/>
          <w:szCs w:val="30"/>
          <w:vertAlign w:val="subscript"/>
          <w:lang w:val="en-US"/>
        </w:rPr>
        <w:t>2</w:t>
      </w:r>
      <w:r w:rsidR="002A2AAF">
        <w:rPr>
          <w:rFonts w:ascii="Arial" w:hAnsi="Arial" w:cs="Browallia New"/>
          <w:szCs w:val="30"/>
          <w:vertAlign w:val="subscript"/>
          <w:lang w:val="en-US"/>
        </w:rPr>
        <w:t xml:space="preserve"> </w:t>
      </w:r>
      <w:r w:rsidR="002A2AAF">
        <w:rPr>
          <w:rFonts w:ascii="Arial" w:hAnsi="Arial" w:cs="Browallia New"/>
          <w:szCs w:val="30"/>
          <w:lang w:val="en-US"/>
        </w:rPr>
        <w:t>and 95%</w:t>
      </w:r>
      <w:r w:rsidR="002A2AAF" w:rsidRPr="002A2AAF">
        <w:rPr>
          <w:rFonts w:ascii="Arial" w:hAnsi="Arial" w:cs="Browallia New"/>
          <w:szCs w:val="30"/>
          <w:lang w:val="en-US"/>
        </w:rPr>
        <w:t>CO</w:t>
      </w:r>
      <w:r w:rsidR="002A2AAF" w:rsidRPr="002A2AAF">
        <w:rPr>
          <w:rFonts w:ascii="Arial" w:hAnsi="Arial" w:cs="Browallia New"/>
          <w:szCs w:val="30"/>
          <w:vertAlign w:val="subscript"/>
          <w:lang w:val="en-US"/>
        </w:rPr>
        <w:t>2</w:t>
      </w:r>
      <w:r w:rsidR="002A2AAF">
        <w:rPr>
          <w:rFonts w:ascii="Arial" w:hAnsi="Arial" w:cs="Browallia New"/>
          <w:szCs w:val="30"/>
          <w:lang w:val="en-US"/>
        </w:rPr>
        <w:t>/5%O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w:t>
      </w:r>
      <w:r w:rsidR="002A2AAF" w:rsidRPr="002A2AAF">
        <w:rPr>
          <w:rFonts w:ascii="Arial" w:hAnsi="Arial" w:cs="Browallia New"/>
          <w:szCs w:val="30"/>
          <w:lang w:val="en-US"/>
        </w:rPr>
        <w:t>gas</w:t>
      </w:r>
      <w:r w:rsidR="002A2AAF">
        <w:rPr>
          <w:rFonts w:ascii="Arial" w:hAnsi="Arial" w:cs="Browallia New"/>
          <w:szCs w:val="30"/>
          <w:lang w:val="en-US"/>
        </w:rPr>
        <w:t xml:space="preserve"> mixtures w</w:t>
      </w:r>
      <w:r w:rsidR="00F03C65">
        <w:rPr>
          <w:rFonts w:ascii="Arial" w:hAnsi="Arial" w:cs="Browallia New"/>
          <w:szCs w:val="30"/>
          <w:lang w:val="en-US"/>
        </w:rPr>
        <w:t>ere</w:t>
      </w:r>
      <w:r w:rsidR="002A2AAF">
        <w:rPr>
          <w:rFonts w:ascii="Arial" w:hAnsi="Arial" w:cs="Browallia New"/>
          <w:szCs w:val="30"/>
          <w:lang w:val="en-US"/>
        </w:rPr>
        <w:t xml:space="preserve"> used as cathodic gas feed to determine the effect of low-concentrated CO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feed or low-P</w:t>
      </w:r>
      <w:r w:rsidR="002A2AAF">
        <w:rPr>
          <w:rFonts w:ascii="Arial" w:hAnsi="Arial" w:cs="Browallia New"/>
          <w:szCs w:val="30"/>
          <w:vertAlign w:val="subscript"/>
          <w:lang w:val="en-US"/>
        </w:rPr>
        <w:t>CO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(CO</w:t>
      </w:r>
      <w:r w:rsidR="002A2AAF" w:rsidRPr="002A2AAF">
        <w:rPr>
          <w:rFonts w:ascii="Arial" w:hAnsi="Arial" w:cs="Browallia New"/>
          <w:szCs w:val="30"/>
          <w:vertAlign w:val="subscript"/>
          <w:lang w:val="en-US"/>
        </w:rPr>
        <w:t>2</w:t>
      </w:r>
      <w:r w:rsidR="002A2AAF">
        <w:rPr>
          <w:rFonts w:ascii="Arial" w:hAnsi="Arial" w:cs="Browallia New"/>
          <w:szCs w:val="30"/>
          <w:lang w:val="en-US"/>
        </w:rPr>
        <w:t xml:space="preserve"> partial pressure) </w:t>
      </w:r>
      <w:r w:rsidR="00F03C65">
        <w:rPr>
          <w:rFonts w:ascii="Arial" w:hAnsi="Arial" w:cs="Browallia New"/>
          <w:szCs w:val="30"/>
          <w:lang w:val="en-US"/>
        </w:rPr>
        <w:t xml:space="preserve">and competitiveness of oxygen reduction reaction (ORR) </w:t>
      </w:r>
      <w:r w:rsidR="002A2AAF">
        <w:rPr>
          <w:rFonts w:ascii="Arial" w:hAnsi="Arial" w:cs="Browallia New"/>
          <w:szCs w:val="30"/>
          <w:lang w:val="en-US"/>
        </w:rPr>
        <w:t>on CO selectivity of the MEA electrolyzer</w:t>
      </w:r>
      <w:r w:rsidR="00F03C65">
        <w:rPr>
          <w:rFonts w:ascii="Arial" w:hAnsi="Arial" w:cs="Browallia New"/>
          <w:szCs w:val="30"/>
          <w:lang w:val="en-US"/>
        </w:rPr>
        <w:t>, respectively</w:t>
      </w:r>
      <w:r w:rsidR="002A2AAF">
        <w:rPr>
          <w:rFonts w:ascii="Arial" w:hAnsi="Arial" w:cs="Browallia New"/>
          <w:szCs w:val="30"/>
          <w:lang w:val="en-US"/>
        </w:rPr>
        <w:t>.</w:t>
      </w:r>
      <w:r w:rsidR="00F03C65">
        <w:rPr>
          <w:rFonts w:ascii="Arial" w:hAnsi="Arial" w:cs="Browallia New"/>
          <w:szCs w:val="30"/>
          <w:lang w:val="en-US"/>
        </w:rPr>
        <w:t xml:space="preserve"> As can be seen in Fig. 2, for a 15%CO</w:t>
      </w:r>
      <w:r w:rsidR="00F03C65" w:rsidRPr="00F03C65">
        <w:rPr>
          <w:rFonts w:ascii="Arial" w:hAnsi="Arial" w:cs="Browallia New"/>
          <w:szCs w:val="30"/>
          <w:vertAlign w:val="subscript"/>
          <w:lang w:val="en-US"/>
        </w:rPr>
        <w:t>2</w:t>
      </w:r>
      <w:r w:rsidR="00F03C65">
        <w:rPr>
          <w:rFonts w:ascii="Arial" w:hAnsi="Arial" w:cs="Browallia New"/>
          <w:szCs w:val="30"/>
          <w:lang w:val="en-US"/>
        </w:rPr>
        <w:t>/N</w:t>
      </w:r>
      <w:r w:rsidR="00F03C65" w:rsidRPr="00F03C65">
        <w:rPr>
          <w:rFonts w:ascii="Arial" w:hAnsi="Arial" w:cs="Browallia New"/>
          <w:szCs w:val="30"/>
          <w:vertAlign w:val="subscript"/>
          <w:lang w:val="en-US"/>
        </w:rPr>
        <w:t>2</w:t>
      </w:r>
      <w:r w:rsidR="00F03C65">
        <w:rPr>
          <w:rFonts w:ascii="Arial" w:hAnsi="Arial" w:cs="Browallia New"/>
          <w:szCs w:val="30"/>
          <w:lang w:val="en-US"/>
        </w:rPr>
        <w:t xml:space="preserve"> gas feed, the CO selectivity exhibited a similar trend with absolute CO</w:t>
      </w:r>
      <w:r w:rsidR="00F03C65">
        <w:rPr>
          <w:rFonts w:ascii="Arial" w:hAnsi="Arial" w:cs="Browallia New"/>
          <w:szCs w:val="30"/>
          <w:vertAlign w:val="subscript"/>
          <w:lang w:val="en-US"/>
        </w:rPr>
        <w:t>2</w:t>
      </w:r>
      <w:r w:rsidR="00F03C65">
        <w:rPr>
          <w:rFonts w:ascii="Arial" w:hAnsi="Arial" w:cs="Browallia New"/>
          <w:szCs w:val="30"/>
          <w:lang w:val="en-US"/>
        </w:rPr>
        <w:t xml:space="preserve"> flow rate of 15 ml/min but even poorer CO2RR performance due to lower CO</w:t>
      </w:r>
      <w:r w:rsidR="00F03C65" w:rsidRPr="00F03C65">
        <w:rPr>
          <w:rFonts w:ascii="Arial" w:hAnsi="Arial" w:cs="Browallia New"/>
          <w:szCs w:val="30"/>
          <w:vertAlign w:val="subscript"/>
          <w:lang w:val="en-US"/>
        </w:rPr>
        <w:t>2</w:t>
      </w:r>
      <w:r w:rsidR="00F03C65">
        <w:rPr>
          <w:rFonts w:ascii="Arial" w:hAnsi="Arial" w:cs="Browallia New"/>
          <w:szCs w:val="30"/>
          <w:lang w:val="en-US"/>
        </w:rPr>
        <w:t xml:space="preserve"> concentration </w:t>
      </w:r>
      <w:r w:rsidR="00642A1F">
        <w:rPr>
          <w:rFonts w:ascii="Arial" w:hAnsi="Arial" w:cs="Browallia New"/>
          <w:szCs w:val="30"/>
          <w:lang w:val="en-US"/>
        </w:rPr>
        <w:t>could lead to higher competing HER on the catalytic active sites (extrinsic factors, such as anolyte flow rate or water crossover management might play an essential role to suppress HER activity at low-P</w:t>
      </w:r>
      <w:r w:rsidR="00642A1F" w:rsidRPr="00642A1F">
        <w:rPr>
          <w:rFonts w:ascii="Arial" w:hAnsi="Arial" w:cs="Browallia New"/>
          <w:szCs w:val="30"/>
          <w:vertAlign w:val="subscript"/>
          <w:lang w:val="en-US"/>
        </w:rPr>
        <w:t>CO2</w:t>
      </w:r>
      <w:r w:rsidR="00642A1F">
        <w:rPr>
          <w:rFonts w:ascii="Arial" w:hAnsi="Arial" w:cs="Browallia New"/>
          <w:szCs w:val="30"/>
          <w:lang w:val="en-US"/>
        </w:rPr>
        <w:t>).</w:t>
      </w:r>
      <w:sdt>
        <w:sdtPr>
          <w:rPr>
            <w:rFonts w:ascii="Arial" w:hAnsi="Arial" w:cs="Browallia New"/>
            <w:color w:val="000000"/>
            <w:szCs w:val="30"/>
            <w:vertAlign w:val="superscript"/>
            <w:lang w:val="en-US"/>
          </w:rPr>
          <w:tag w:val="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"/>
          <w:id w:val="-475835824"/>
          <w:placeholder>
            <w:docPart w:val="DefaultPlaceholder_-1854013440"/>
          </w:placeholder>
        </w:sdtPr>
        <w:sdtContent>
          <w:r w:rsidR="009D7B0A" w:rsidRPr="009D7B0A">
            <w:rPr>
              <w:rFonts w:ascii="Arial" w:hAnsi="Arial" w:cs="Browallia New"/>
              <w:color w:val="000000"/>
              <w:szCs w:val="30"/>
              <w:vertAlign w:val="superscript"/>
              <w:lang w:val="en-US"/>
            </w:rPr>
            <w:t>3–5</w:t>
          </w:r>
        </w:sdtContent>
      </w:sdt>
      <w:r w:rsidR="00642A1F">
        <w:rPr>
          <w:rFonts w:ascii="Arial" w:hAnsi="Arial" w:cs="Browallia New"/>
          <w:szCs w:val="30"/>
          <w:lang w:val="en-US"/>
        </w:rPr>
        <w:t xml:space="preserve"> </w:t>
      </w:r>
      <w:r w:rsidR="00C7102F">
        <w:rPr>
          <w:rFonts w:ascii="Arial" w:hAnsi="Arial" w:cs="Browallia New"/>
          <w:szCs w:val="30"/>
          <w:lang w:val="en-US"/>
        </w:rPr>
        <w:t>T</w:t>
      </w:r>
      <w:r w:rsidR="00C7102F" w:rsidRPr="00C7102F">
        <w:rPr>
          <w:rFonts w:ascii="Arial" w:hAnsi="Arial" w:cs="Browallia New"/>
          <w:szCs w:val="30"/>
          <w:lang w:val="en-US"/>
        </w:rPr>
        <w:t>he oxygen reduction reaction (ORR) is a known catalytic reaction that can occur under reducing potentials and is thermodynamically more favorable than CO2RR to C</w:t>
      </w:r>
      <w:r w:rsidR="00C7102F">
        <w:rPr>
          <w:rFonts w:ascii="Arial" w:hAnsi="Arial" w:cs="Browallia New"/>
          <w:szCs w:val="30"/>
          <w:lang w:val="en-US"/>
        </w:rPr>
        <w:t>O.</w:t>
      </w:r>
      <w:sdt>
        <w:sdtPr>
          <w:rPr>
            <w:rFonts w:ascii="Arial" w:hAnsi="Arial" w:cs="Browallia New"/>
            <w:color w:val="000000"/>
            <w:szCs w:val="30"/>
            <w:vertAlign w:val="superscript"/>
            <w:lang w:val="en-US"/>
          </w:rPr>
          <w:tag w:val="MENDELEY_CITATION_v3_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"/>
          <w:id w:val="-405527062"/>
          <w:placeholder>
            <w:docPart w:val="DefaultPlaceholder_-1854013440"/>
          </w:placeholder>
        </w:sdtPr>
        <w:sdtContent>
          <w:r w:rsidR="009D7B0A" w:rsidRPr="009D7B0A">
            <w:rPr>
              <w:rFonts w:ascii="Arial" w:hAnsi="Arial" w:cs="Browallia New"/>
              <w:color w:val="000000"/>
              <w:szCs w:val="30"/>
              <w:vertAlign w:val="superscript"/>
              <w:lang w:val="en-US"/>
            </w:rPr>
            <w:t>6</w:t>
          </w:r>
        </w:sdtContent>
      </w:sdt>
      <w:r w:rsidR="00C7102F">
        <w:rPr>
          <w:rFonts w:ascii="Arial" w:hAnsi="Arial" w:cs="Browallia New"/>
          <w:szCs w:val="30"/>
          <w:lang w:val="en-US"/>
        </w:rPr>
        <w:t xml:space="preserve"> In the presence of 5%O</w:t>
      </w:r>
      <w:r w:rsidR="00C7102F" w:rsidRPr="00C7102F">
        <w:rPr>
          <w:rFonts w:ascii="Arial" w:hAnsi="Arial" w:cs="Browallia New"/>
          <w:szCs w:val="30"/>
          <w:vertAlign w:val="subscript"/>
          <w:lang w:val="en-US"/>
        </w:rPr>
        <w:t>2</w:t>
      </w:r>
      <w:r w:rsidR="00C7102F">
        <w:rPr>
          <w:rFonts w:ascii="Arial" w:hAnsi="Arial" w:cs="Browallia New"/>
          <w:szCs w:val="30"/>
          <w:vertAlign w:val="subscript"/>
          <w:lang w:val="en-US"/>
        </w:rPr>
        <w:t xml:space="preserve"> </w:t>
      </w:r>
      <w:r w:rsidR="00C7102F">
        <w:rPr>
          <w:rFonts w:ascii="Arial" w:hAnsi="Arial" w:cs="Browallia New"/>
          <w:szCs w:val="30"/>
          <w:lang w:val="en-US"/>
        </w:rPr>
        <w:t>in 95%CO</w:t>
      </w:r>
      <w:r w:rsidR="00C7102F" w:rsidRPr="00C7102F">
        <w:rPr>
          <w:rFonts w:ascii="Arial" w:hAnsi="Arial" w:cs="Browallia New"/>
          <w:szCs w:val="30"/>
          <w:vertAlign w:val="subscript"/>
          <w:lang w:val="en-US"/>
        </w:rPr>
        <w:t>2</w:t>
      </w:r>
      <w:r w:rsidR="00C7102F">
        <w:rPr>
          <w:rFonts w:ascii="Arial" w:hAnsi="Arial" w:cs="Browallia New"/>
          <w:szCs w:val="30"/>
          <w:vertAlign w:val="subscript"/>
          <w:lang w:val="en-US"/>
        </w:rPr>
        <w:t xml:space="preserve"> </w:t>
      </w:r>
      <w:r w:rsidR="00C7102F">
        <w:rPr>
          <w:rFonts w:ascii="Arial" w:hAnsi="Arial" w:cs="Browallia New"/>
          <w:szCs w:val="30"/>
          <w:lang w:val="en-US"/>
        </w:rPr>
        <w:t>cathodic gas feed, CO2RR performance and total faradaic efficiency</w:t>
      </w:r>
      <w:r w:rsidR="00642A1F">
        <w:rPr>
          <w:rFonts w:ascii="Arial" w:hAnsi="Arial" w:cs="Browallia New"/>
          <w:szCs w:val="30"/>
          <w:lang w:val="en-US"/>
        </w:rPr>
        <w:t xml:space="preserve"> </w:t>
      </w:r>
      <w:r w:rsidR="00C7102F">
        <w:rPr>
          <w:rFonts w:ascii="Arial" w:hAnsi="Arial" w:cs="Browallia New"/>
          <w:szCs w:val="30"/>
          <w:lang w:val="en-US"/>
        </w:rPr>
        <w:t>were significantly detrimental by ORR activity. The CO selectivity was completely fell off</w:t>
      </w:r>
      <w:r w:rsidR="00FC5B0E">
        <w:rPr>
          <w:rFonts w:ascii="Arial" w:hAnsi="Arial" w:cs="Browallia New"/>
          <w:szCs w:val="30"/>
          <w:lang w:val="en-US"/>
        </w:rPr>
        <w:t xml:space="preserve"> after 1h of operating duration, suggested that high water content produced by ORR activity at the cathode surface could possibly enhance a competing HER activity and cause GDE flooding.</w:t>
      </w:r>
    </w:p>
    <w:p w14:paraId="320B7765" w14:textId="77777777" w:rsidR="005578E3" w:rsidRDefault="005578E3" w:rsidP="005578E3">
      <w:pPr>
        <w:spacing w:line="360" w:lineRule="auto"/>
        <w:rPr>
          <w:rFonts w:ascii="Arial" w:hAnsi="Arial" w:cs="Arial"/>
          <w:b/>
          <w:bCs/>
          <w:lang w:val="en-US"/>
        </w:rPr>
      </w:pPr>
    </w:p>
    <w:p w14:paraId="7CF03DF9" w14:textId="77777777" w:rsidR="005578E3" w:rsidRDefault="005578E3" w:rsidP="005578E3">
      <w:pPr>
        <w:spacing w:line="360" w:lineRule="auto"/>
        <w:jc w:val="center"/>
        <w:rPr>
          <w:rFonts w:ascii="Arial" w:hAnsi="Arial" w:cs="Arial"/>
          <w:b/>
          <w:bCs/>
          <w:lang w:val="en-US"/>
        </w:rPr>
      </w:pPr>
      <w:r w:rsidRPr="00AB7C95">
        <w:rPr>
          <w:rFonts w:ascii="Arial" w:hAnsi="Arial" w:cs="Arial"/>
          <w:b/>
          <w:bCs/>
          <w:noProof/>
        </w:rPr>
        <w:drawing>
          <wp:inline distT="0" distB="0" distL="0" distR="0" wp14:anchorId="698F2140" wp14:editId="42B167EF">
            <wp:extent cx="4198393" cy="3333750"/>
            <wp:effectExtent l="0" t="0" r="5715" b="0"/>
            <wp:docPr id="350285893" name="Picture 1" descr="A graph of gas composition&#10;&#10;Description automatically generated">
              <a:extLst xmlns:a="http://schemas.openxmlformats.org/drawingml/2006/main">
                <a:ext uri="{FF2B5EF4-FFF2-40B4-BE49-F238E27FC236}">
                  <a16:creationId xmlns:a16="http://schemas.microsoft.com/office/drawing/2014/main" id="{3446D6AF-1686-42EA-4A94-7730B6A73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5893" name="Picture 1" descr="A graph of gas composition&#10;&#10;Description automatically generated">
                      <a:extLst>
                        <a:ext uri="{FF2B5EF4-FFF2-40B4-BE49-F238E27FC236}">
                          <a16:creationId xmlns:a16="http://schemas.microsoft.com/office/drawing/2014/main" id="{3446D6AF-1686-42EA-4A94-7730B6A7314A}"/>
                        </a:ext>
                      </a:extLst>
                    </pic:cNvPr>
                    <pic:cNvPicPr>
                      <a:picLocks noChangeAspect="1"/>
                    </pic:cNvPicPr>
                  </pic:nvPicPr>
                  <pic:blipFill rotWithShape="1">
                    <a:blip r:embed="rId8"/>
                    <a:srcRect t="7380"/>
                    <a:stretch/>
                  </pic:blipFill>
                  <pic:spPr>
                    <a:xfrm>
                      <a:off x="0" y="0"/>
                      <a:ext cx="4239989" cy="3366779"/>
                    </a:xfrm>
                    <a:prstGeom prst="rect">
                      <a:avLst/>
                    </a:prstGeom>
                  </pic:spPr>
                </pic:pic>
              </a:graphicData>
            </a:graphic>
          </wp:inline>
        </w:drawing>
      </w:r>
    </w:p>
    <w:p w14:paraId="10F42FA2" w14:textId="77777777" w:rsidR="00494DC1" w:rsidRDefault="005578E3" w:rsidP="001F3143">
      <w:pPr>
        <w:spacing w:line="360" w:lineRule="auto"/>
        <w:jc w:val="both"/>
        <w:rPr>
          <w:rFonts w:ascii="Arial" w:hAnsi="Arial" w:cs="Arial"/>
          <w:b/>
          <w:bCs/>
          <w:lang w:val="en-US"/>
        </w:rPr>
      </w:pPr>
      <w:r>
        <w:rPr>
          <w:rFonts w:ascii="Arial" w:hAnsi="Arial" w:cs="Arial"/>
          <w:b/>
          <w:bCs/>
          <w:lang w:val="en-US"/>
        </w:rPr>
        <w:t>Figure 2. Faradaic Efficiency of MEA electrolyzer with Ni-2D-NOC cathode under 200mA/cm</w:t>
      </w:r>
      <w:r w:rsidRPr="00AB7C95">
        <w:rPr>
          <w:rFonts w:ascii="Arial" w:hAnsi="Arial" w:cs="Arial"/>
          <w:b/>
          <w:bCs/>
          <w:vertAlign w:val="superscript"/>
          <w:lang w:val="en-US"/>
        </w:rPr>
        <w:t>2</w:t>
      </w:r>
      <w:r>
        <w:rPr>
          <w:rFonts w:ascii="Arial" w:hAnsi="Arial" w:cs="Arial"/>
          <w:b/>
          <w:bCs/>
          <w:lang w:val="en-US"/>
        </w:rPr>
        <w:t xml:space="preserve"> and different cathodic gas compositions (15-150 mlCO</w:t>
      </w:r>
      <w:r w:rsidRPr="00F20E92">
        <w:rPr>
          <w:rFonts w:ascii="Arial" w:hAnsi="Arial" w:cs="Arial"/>
          <w:b/>
          <w:bCs/>
          <w:vertAlign w:val="subscript"/>
          <w:lang w:val="en-US"/>
        </w:rPr>
        <w:t>2</w:t>
      </w:r>
      <w:r>
        <w:rPr>
          <w:rFonts w:ascii="Arial" w:hAnsi="Arial" w:cs="Arial"/>
          <w:b/>
          <w:bCs/>
          <w:lang w:val="en-US"/>
        </w:rPr>
        <w:t>/min, 15%CO</w:t>
      </w:r>
      <w:r w:rsidRPr="00F20E92">
        <w:rPr>
          <w:rFonts w:ascii="Arial" w:hAnsi="Arial" w:cs="Arial"/>
          <w:b/>
          <w:bCs/>
          <w:vertAlign w:val="subscript"/>
          <w:lang w:val="en-US"/>
        </w:rPr>
        <w:t>2</w:t>
      </w:r>
      <w:r>
        <w:rPr>
          <w:rFonts w:ascii="Arial" w:hAnsi="Arial" w:cs="Arial"/>
          <w:b/>
          <w:bCs/>
          <w:lang w:val="en-US"/>
        </w:rPr>
        <w:t>/N</w:t>
      </w:r>
      <w:r w:rsidRPr="00F20E92">
        <w:rPr>
          <w:rFonts w:ascii="Arial" w:hAnsi="Arial" w:cs="Arial"/>
          <w:b/>
          <w:bCs/>
          <w:vertAlign w:val="subscript"/>
          <w:lang w:val="en-US"/>
        </w:rPr>
        <w:t>2</w:t>
      </w:r>
      <w:r>
        <w:rPr>
          <w:rFonts w:ascii="Arial" w:hAnsi="Arial" w:cs="Arial"/>
          <w:b/>
          <w:bCs/>
          <w:lang w:val="en-US"/>
        </w:rPr>
        <w:t>, and 95%CO</w:t>
      </w:r>
      <w:r w:rsidRPr="00F20E92">
        <w:rPr>
          <w:rFonts w:ascii="Arial" w:hAnsi="Arial" w:cs="Arial"/>
          <w:b/>
          <w:bCs/>
          <w:vertAlign w:val="subscript"/>
          <w:lang w:val="en-US"/>
        </w:rPr>
        <w:t>2</w:t>
      </w:r>
      <w:r>
        <w:rPr>
          <w:rFonts w:ascii="Arial" w:hAnsi="Arial" w:cs="Arial"/>
          <w:b/>
          <w:bCs/>
          <w:lang w:val="en-US"/>
        </w:rPr>
        <w:t>/O</w:t>
      </w:r>
      <w:r w:rsidRPr="00F20E92">
        <w:rPr>
          <w:rFonts w:ascii="Arial" w:hAnsi="Arial" w:cs="Arial"/>
          <w:b/>
          <w:bCs/>
          <w:vertAlign w:val="subscript"/>
          <w:lang w:val="en-US"/>
        </w:rPr>
        <w:t>2</w:t>
      </w:r>
      <w:r>
        <w:rPr>
          <w:rFonts w:ascii="Arial" w:hAnsi="Arial" w:cs="Arial"/>
          <w:b/>
          <w:bCs/>
          <w:lang w:val="en-US"/>
        </w:rPr>
        <w:t>).</w:t>
      </w:r>
    </w:p>
    <w:p w14:paraId="0CF74287" w14:textId="6356B896" w:rsidR="002A70EF" w:rsidRDefault="002A70EF" w:rsidP="001F3143">
      <w:pPr>
        <w:spacing w:line="360" w:lineRule="auto"/>
        <w:jc w:val="both"/>
        <w:rPr>
          <w:rFonts w:ascii="Arial" w:hAnsi="Arial" w:cs="Arial"/>
          <w:b/>
          <w:bCs/>
          <w:lang w:val="en-US"/>
        </w:rPr>
      </w:pPr>
      <w:r>
        <w:rPr>
          <w:rFonts w:ascii="Arial" w:hAnsi="Arial" w:cs="Arial"/>
          <w:b/>
          <w:bCs/>
          <w:lang w:val="en-US"/>
        </w:rPr>
        <w:lastRenderedPageBreak/>
        <w:t>CO2RR performance of different cathode materials</w:t>
      </w:r>
    </w:p>
    <w:p w14:paraId="6607E3EB" w14:textId="6D79DD73" w:rsidR="005578E3" w:rsidRPr="00704527" w:rsidRDefault="00704527" w:rsidP="00FB6BDB">
      <w:pPr>
        <w:spacing w:line="360" w:lineRule="auto"/>
        <w:jc w:val="both"/>
        <w:rPr>
          <w:rFonts w:ascii="Arial" w:hAnsi="Arial" w:cs="Arial"/>
          <w:lang w:val="en-US"/>
        </w:rPr>
      </w:pPr>
      <w:r>
        <w:rPr>
          <w:rFonts w:ascii="Arial" w:hAnsi="Arial" w:cs="Arial"/>
          <w:lang w:val="en-US"/>
        </w:rPr>
        <w:t>The CO2RR performance of different Ag-based catalysts and M-2D-NOC single atom catalyst</w:t>
      </w:r>
      <w:r w:rsidR="0046104C">
        <w:rPr>
          <w:rFonts w:ascii="Arial" w:hAnsi="Arial" w:cs="Arial"/>
          <w:lang w:val="en-US"/>
        </w:rPr>
        <w:t>s</w:t>
      </w:r>
      <w:r>
        <w:rPr>
          <w:rFonts w:ascii="Arial" w:hAnsi="Arial" w:cs="Arial"/>
          <w:lang w:val="en-US"/>
        </w:rPr>
        <w:t xml:space="preserve"> was prescreened under 200mA/cm</w:t>
      </w:r>
      <w:r w:rsidRPr="00704527">
        <w:rPr>
          <w:rFonts w:ascii="Arial" w:hAnsi="Arial" w:cs="Arial"/>
          <w:vertAlign w:val="superscript"/>
          <w:lang w:val="en-US"/>
        </w:rPr>
        <w:t>2</w:t>
      </w:r>
      <w:r>
        <w:rPr>
          <w:rFonts w:ascii="Arial" w:hAnsi="Arial" w:cs="Arial"/>
          <w:lang w:val="en-US"/>
        </w:rPr>
        <w:t xml:space="preserve"> and 150mlCO</w:t>
      </w:r>
      <w:r w:rsidRPr="00704527">
        <w:rPr>
          <w:rFonts w:ascii="Arial" w:hAnsi="Arial" w:cs="Arial"/>
          <w:vertAlign w:val="subscript"/>
          <w:lang w:val="en-US"/>
        </w:rPr>
        <w:t>2</w:t>
      </w:r>
      <w:r>
        <w:rPr>
          <w:rFonts w:ascii="Arial" w:hAnsi="Arial" w:cs="Arial"/>
          <w:lang w:val="en-US"/>
        </w:rPr>
        <w:t xml:space="preserve">/min. As shown in Fig. 3, Ag-based cathode catalysts exhibited a high CO selectivity in terms of achieving </w:t>
      </w:r>
      <w:r w:rsidR="00FB6BDB">
        <w:rPr>
          <w:rFonts w:ascii="Arial" w:hAnsi="Arial" w:cs="Arial"/>
          <w:lang w:val="en-US"/>
        </w:rPr>
        <w:t xml:space="preserve">a maximum </w:t>
      </w:r>
      <w:r>
        <w:rPr>
          <w:rFonts w:ascii="Arial" w:hAnsi="Arial" w:cs="Arial"/>
          <w:lang w:val="en-US"/>
        </w:rPr>
        <w:t>FE(CO) of approx. 89% with a slight H</w:t>
      </w:r>
      <w:r w:rsidRPr="00704527">
        <w:rPr>
          <w:rFonts w:ascii="Arial" w:hAnsi="Arial" w:cs="Arial"/>
          <w:vertAlign w:val="subscript"/>
          <w:lang w:val="en-US"/>
        </w:rPr>
        <w:t>2</w:t>
      </w:r>
      <w:r>
        <w:rPr>
          <w:rFonts w:ascii="Arial" w:hAnsi="Arial" w:cs="Arial"/>
          <w:lang w:val="en-US"/>
        </w:rPr>
        <w:t xml:space="preserve"> byproduct. Meanwhile, most of </w:t>
      </w:r>
      <w:r w:rsidR="00FB6BDB">
        <w:rPr>
          <w:rFonts w:ascii="Arial" w:hAnsi="Arial" w:cs="Arial"/>
          <w:lang w:val="en-US"/>
        </w:rPr>
        <w:t>as-prepared and exfoliated-</w:t>
      </w:r>
      <w:r>
        <w:rPr>
          <w:rFonts w:ascii="Arial" w:hAnsi="Arial" w:cs="Arial"/>
          <w:lang w:val="en-US"/>
        </w:rPr>
        <w:t>M-2D NOC single atom catalysts</w:t>
      </w:r>
      <w:r w:rsidR="00FB6BDB">
        <w:rPr>
          <w:rFonts w:ascii="Arial" w:hAnsi="Arial" w:cs="Arial"/>
          <w:lang w:val="en-US"/>
        </w:rPr>
        <w:t xml:space="preserve"> (M = Co, </w:t>
      </w:r>
      <w:r w:rsidR="009C189E">
        <w:rPr>
          <w:rFonts w:ascii="Arial" w:hAnsi="Arial" w:cs="Arial"/>
          <w:lang w:val="en-US"/>
        </w:rPr>
        <w:t xml:space="preserve">Zn, </w:t>
      </w:r>
      <w:r w:rsidR="00FB6BDB">
        <w:rPr>
          <w:rFonts w:ascii="Arial" w:hAnsi="Arial" w:cs="Arial"/>
          <w:lang w:val="en-US"/>
        </w:rPr>
        <w:t xml:space="preserve">Ni, Fe, and Cu), except the as-prepared Ni-2D-NOC, strongly suffered from </w:t>
      </w:r>
      <w:r w:rsidR="00822EE5">
        <w:rPr>
          <w:rFonts w:ascii="Arial" w:hAnsi="Arial" w:cs="Arial"/>
          <w:lang w:val="en-US"/>
        </w:rPr>
        <w:t xml:space="preserve">the </w:t>
      </w:r>
      <w:r w:rsidR="00FB6BDB">
        <w:rPr>
          <w:rFonts w:ascii="Arial" w:hAnsi="Arial" w:cs="Arial"/>
          <w:lang w:val="en-US"/>
        </w:rPr>
        <w:t xml:space="preserve">GDE flooding due to their high hydrophilicity, proton affinity, and catalytic HER which could lead to suppress CO2RR performance. On the other hands, the catalytic performance of Ni-2D-NOC </w:t>
      </w:r>
      <w:r w:rsidR="00822EE5">
        <w:rPr>
          <w:rFonts w:ascii="Arial" w:hAnsi="Arial" w:cs="Arial"/>
          <w:lang w:val="en-US"/>
        </w:rPr>
        <w:t>seems unaffected</w:t>
      </w:r>
      <w:r w:rsidR="00FB6BDB">
        <w:rPr>
          <w:rFonts w:ascii="Arial" w:hAnsi="Arial" w:cs="Arial"/>
          <w:lang w:val="en-US"/>
        </w:rPr>
        <w:t xml:space="preserve"> </w:t>
      </w:r>
      <w:r w:rsidR="00822EE5">
        <w:rPr>
          <w:rFonts w:ascii="Arial" w:hAnsi="Arial" w:cs="Arial"/>
          <w:lang w:val="en-US"/>
        </w:rPr>
        <w:t>by</w:t>
      </w:r>
      <w:r w:rsidR="00FB6BDB">
        <w:rPr>
          <w:rFonts w:ascii="Arial" w:hAnsi="Arial" w:cs="Arial"/>
          <w:lang w:val="en-US"/>
        </w:rPr>
        <w:t xml:space="preserve"> HER</w:t>
      </w:r>
      <w:r w:rsidR="009C189E">
        <w:rPr>
          <w:rFonts w:ascii="Arial" w:hAnsi="Arial" w:cs="Arial"/>
          <w:lang w:val="en-US"/>
        </w:rPr>
        <w:t xml:space="preserve">, showing </w:t>
      </w:r>
      <w:r w:rsidR="00822EE5">
        <w:rPr>
          <w:rFonts w:ascii="Arial" w:hAnsi="Arial" w:cs="Arial"/>
          <w:lang w:val="en-US"/>
        </w:rPr>
        <w:t>superior</w:t>
      </w:r>
      <w:r w:rsidR="009C189E">
        <w:rPr>
          <w:rFonts w:ascii="Arial" w:hAnsi="Arial" w:cs="Arial"/>
          <w:lang w:val="en-US"/>
        </w:rPr>
        <w:t xml:space="preserve"> CO</w:t>
      </w:r>
      <w:r w:rsidR="009C189E" w:rsidRPr="00661742">
        <w:rPr>
          <w:rFonts w:ascii="Arial" w:hAnsi="Arial" w:cs="Arial"/>
          <w:vertAlign w:val="subscript"/>
          <w:lang w:val="en-US"/>
        </w:rPr>
        <w:t>2</w:t>
      </w:r>
      <w:r w:rsidR="009C189E">
        <w:rPr>
          <w:rFonts w:ascii="Arial" w:hAnsi="Arial" w:cs="Arial"/>
          <w:lang w:val="en-US"/>
        </w:rPr>
        <w:t xml:space="preserve"> to CO activity </w:t>
      </w:r>
      <w:r w:rsidR="00822EE5">
        <w:rPr>
          <w:rFonts w:ascii="Arial" w:hAnsi="Arial" w:cs="Arial"/>
          <w:lang w:val="en-US"/>
        </w:rPr>
        <w:t xml:space="preserve">compared to </w:t>
      </w:r>
      <w:r w:rsidR="009C189E">
        <w:rPr>
          <w:rFonts w:ascii="Arial" w:hAnsi="Arial" w:cs="Arial"/>
          <w:lang w:val="en-US"/>
        </w:rPr>
        <w:t>other materials</w:t>
      </w:r>
      <w:r w:rsidR="00822EE5">
        <w:rPr>
          <w:rFonts w:ascii="Arial" w:hAnsi="Arial" w:cs="Arial"/>
          <w:lang w:val="en-US"/>
        </w:rPr>
        <w:t>,</w:t>
      </w:r>
      <w:r w:rsidR="009C189E">
        <w:rPr>
          <w:rFonts w:ascii="Arial" w:hAnsi="Arial" w:cs="Arial"/>
          <w:lang w:val="en-US"/>
        </w:rPr>
        <w:t xml:space="preserve"> with a maximum FE(CO) of approx. 98%. </w:t>
      </w:r>
    </w:p>
    <w:p w14:paraId="53097924" w14:textId="77777777" w:rsidR="002A70EF" w:rsidRDefault="002A70EF" w:rsidP="001F3143">
      <w:pPr>
        <w:spacing w:line="360" w:lineRule="auto"/>
        <w:jc w:val="both"/>
        <w:rPr>
          <w:rFonts w:ascii="Arial" w:hAnsi="Arial" w:cs="Arial"/>
          <w:b/>
          <w:bCs/>
          <w:lang w:val="en-US"/>
        </w:rPr>
      </w:pPr>
    </w:p>
    <w:p w14:paraId="217865A0" w14:textId="530459ED" w:rsidR="002A70EF" w:rsidRDefault="002A70EF" w:rsidP="002A70EF">
      <w:pPr>
        <w:spacing w:line="360" w:lineRule="auto"/>
        <w:jc w:val="center"/>
        <w:rPr>
          <w:rFonts w:ascii="Arial" w:hAnsi="Arial" w:cs="Arial"/>
          <w:b/>
          <w:bCs/>
          <w:lang w:val="en-US"/>
        </w:rPr>
      </w:pPr>
      <w:r w:rsidRPr="002A70EF">
        <w:rPr>
          <w:rFonts w:ascii="Arial" w:hAnsi="Arial" w:cs="Arial"/>
          <w:b/>
          <w:bCs/>
          <w:noProof/>
        </w:rPr>
        <w:drawing>
          <wp:inline distT="0" distB="0" distL="0" distR="0" wp14:anchorId="68FACB83" wp14:editId="6F3D7627">
            <wp:extent cx="4129882" cy="3052800"/>
            <wp:effectExtent l="0" t="0" r="0" b="0"/>
            <wp:docPr id="1742606351" name="Picture 1" descr="A graph of different cathode materials&#10;&#10;Description automatically generated">
              <a:extLst xmlns:a="http://schemas.openxmlformats.org/drawingml/2006/main">
                <a:ext uri="{FF2B5EF4-FFF2-40B4-BE49-F238E27FC236}">
                  <a16:creationId xmlns:a16="http://schemas.microsoft.com/office/drawing/2014/main" id="{02A296BA-873C-011F-10FC-0C63B8CF07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6351" name="Picture 1" descr="A graph of different cathode materials&#10;&#10;Description automatically generated">
                      <a:extLst>
                        <a:ext uri="{FF2B5EF4-FFF2-40B4-BE49-F238E27FC236}">
                          <a16:creationId xmlns:a16="http://schemas.microsoft.com/office/drawing/2014/main" id="{02A296BA-873C-011F-10FC-0C63B8CF07E1}"/>
                        </a:ext>
                      </a:extLst>
                    </pic:cNvPr>
                    <pic:cNvPicPr>
                      <a:picLocks noChangeAspect="1"/>
                    </pic:cNvPicPr>
                  </pic:nvPicPr>
                  <pic:blipFill rotWithShape="1">
                    <a:blip r:embed="rId9"/>
                    <a:srcRect l="4959" t="8978"/>
                    <a:stretch/>
                  </pic:blipFill>
                  <pic:spPr>
                    <a:xfrm>
                      <a:off x="0" y="0"/>
                      <a:ext cx="4129882" cy="3052800"/>
                    </a:xfrm>
                    <a:prstGeom prst="rect">
                      <a:avLst/>
                    </a:prstGeom>
                  </pic:spPr>
                </pic:pic>
              </a:graphicData>
            </a:graphic>
          </wp:inline>
        </w:drawing>
      </w:r>
    </w:p>
    <w:p w14:paraId="688A58F7" w14:textId="22667069" w:rsidR="002A70EF" w:rsidRPr="0046104C" w:rsidRDefault="002A70EF" w:rsidP="00953BC8">
      <w:pPr>
        <w:spacing w:line="360" w:lineRule="auto"/>
        <w:rPr>
          <w:rFonts w:ascii="Arial" w:hAnsi="Arial" w:cs="Browallia New"/>
          <w:b/>
          <w:bCs/>
          <w:szCs w:val="30"/>
          <w:lang w:val="en-US"/>
        </w:rPr>
      </w:pPr>
      <w:r>
        <w:rPr>
          <w:rFonts w:ascii="Arial" w:hAnsi="Arial" w:cs="Arial"/>
          <w:b/>
          <w:bCs/>
          <w:lang w:val="en-US"/>
        </w:rPr>
        <w:t xml:space="preserve">Figure </w:t>
      </w:r>
      <w:r w:rsidR="005578E3">
        <w:rPr>
          <w:rFonts w:ascii="Arial" w:hAnsi="Arial" w:cs="Arial"/>
          <w:b/>
          <w:bCs/>
          <w:lang w:val="en-US"/>
        </w:rPr>
        <w:t>3</w:t>
      </w:r>
      <w:r>
        <w:rPr>
          <w:rFonts w:ascii="Arial" w:hAnsi="Arial" w:cs="Arial"/>
          <w:b/>
          <w:bCs/>
          <w:lang w:val="en-US"/>
        </w:rPr>
        <w:t>. Faradaic efficiency of di</w:t>
      </w:r>
      <w:r>
        <w:rPr>
          <w:rFonts w:ascii="Arial" w:hAnsi="Arial" w:cs="Browallia New"/>
          <w:b/>
          <w:bCs/>
          <w:szCs w:val="30"/>
          <w:lang w:val="en-US"/>
        </w:rPr>
        <w:t>fferent cathode materials under applied current</w:t>
      </w:r>
      <w:r w:rsidR="00CD1B10">
        <w:rPr>
          <w:rFonts w:ascii="Arial" w:hAnsi="Arial" w:cs="Browallia New"/>
          <w:b/>
          <w:bCs/>
          <w:szCs w:val="30"/>
          <w:lang w:val="en-US"/>
        </w:rPr>
        <w:t xml:space="preserve"> density of 200mA/cm</w:t>
      </w:r>
      <w:r w:rsidR="00CD1B10" w:rsidRPr="00CD1B10">
        <w:rPr>
          <w:rFonts w:ascii="Arial" w:hAnsi="Arial" w:cs="Browallia New"/>
          <w:b/>
          <w:bCs/>
          <w:szCs w:val="30"/>
          <w:vertAlign w:val="superscript"/>
          <w:lang w:val="en-US"/>
        </w:rPr>
        <w:t>2</w:t>
      </w:r>
      <w:r w:rsidR="00CD1B10">
        <w:rPr>
          <w:rFonts w:ascii="Arial" w:hAnsi="Arial" w:cs="Browallia New"/>
          <w:b/>
          <w:bCs/>
          <w:szCs w:val="30"/>
          <w:lang w:val="en-US"/>
        </w:rPr>
        <w:t xml:space="preserve"> and 150 mlCO</w:t>
      </w:r>
      <w:r w:rsidR="00CD1B10" w:rsidRPr="00CD1B10">
        <w:rPr>
          <w:rFonts w:ascii="Arial" w:hAnsi="Arial" w:cs="Browallia New"/>
          <w:b/>
          <w:bCs/>
          <w:szCs w:val="30"/>
          <w:vertAlign w:val="subscript"/>
          <w:lang w:val="en-US"/>
        </w:rPr>
        <w:t>2</w:t>
      </w:r>
      <w:r w:rsidR="00CD1B10">
        <w:rPr>
          <w:rFonts w:ascii="Arial" w:hAnsi="Arial" w:cs="Browallia New"/>
          <w:b/>
          <w:bCs/>
          <w:szCs w:val="30"/>
          <w:lang w:val="en-US"/>
        </w:rPr>
        <w:t>/min.</w:t>
      </w:r>
    </w:p>
    <w:p w14:paraId="496FA666" w14:textId="77777777" w:rsidR="00953BC8" w:rsidRDefault="00953BC8" w:rsidP="00420FD3">
      <w:pPr>
        <w:spacing w:line="360" w:lineRule="auto"/>
        <w:rPr>
          <w:rFonts w:ascii="Arial" w:hAnsi="Arial" w:cs="Arial"/>
          <w:b/>
          <w:bCs/>
          <w:lang w:val="en-US"/>
        </w:rPr>
      </w:pPr>
    </w:p>
    <w:p w14:paraId="0996B1AB" w14:textId="77777777" w:rsidR="00B1209F" w:rsidRDefault="00B1209F" w:rsidP="00B1209F">
      <w:pPr>
        <w:rPr>
          <w:rFonts w:ascii="Arial" w:hAnsi="Arial" w:cs="Arial"/>
          <w:b/>
          <w:bCs/>
          <w:sz w:val="22"/>
          <w:szCs w:val="22"/>
          <w:lang w:val="en-US"/>
        </w:rPr>
      </w:pPr>
    </w:p>
    <w:p w14:paraId="75E6BF1B" w14:textId="773D507D" w:rsidR="00C749AA" w:rsidRDefault="00C749AA" w:rsidP="00C749AA">
      <w:pPr>
        <w:pStyle w:val="ListParagraph"/>
        <w:numPr>
          <w:ilvl w:val="0"/>
          <w:numId w:val="20"/>
        </w:numPr>
        <w:rPr>
          <w:rFonts w:ascii="Arial" w:hAnsi="Arial" w:cs="Arial"/>
          <w:b/>
          <w:bCs/>
        </w:rPr>
      </w:pPr>
      <w:r>
        <w:rPr>
          <w:rFonts w:ascii="Arial" w:hAnsi="Arial" w:cs="Arial"/>
          <w:b/>
          <w:bCs/>
        </w:rPr>
        <w:t>Summary</w:t>
      </w:r>
    </w:p>
    <w:p w14:paraId="492AC088" w14:textId="1572BE1D" w:rsidR="00746F74" w:rsidRDefault="00746F74" w:rsidP="006316A2">
      <w:pPr>
        <w:spacing w:line="276"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 xml:space="preserve">In summary, </w:t>
      </w:r>
      <w:r w:rsidRPr="00746F74">
        <w:rPr>
          <w:rFonts w:ascii="Arial" w:eastAsiaTheme="minorHAnsi" w:hAnsi="Arial" w:cs="Arial"/>
          <w:sz w:val="22"/>
          <w:szCs w:val="22"/>
          <w:lang w:val="en-US"/>
          <w14:ligatures w14:val="standardContextual"/>
        </w:rPr>
        <w:t>both sputtered Ag and Ni-2D-NOC cathode catalysts showed improved CO2RR performance when the absolute amount of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was increased. However, the Ni-2D-NOC exhibited poor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to CO activity at low absolute amounts of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and in a 15%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/N</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gas mixture due to a lack of surface-adsorbed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and competitive HER on the catalytic active sites. The addition of 5% 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in a 95%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gas feed caused severe CO2RR suppression but facilitated ORR activity due to its thermodynamic favorability. Evaluation of the CO2RR performance of M-2D-NOC single atom catalysts revealed that the as-prepared Ni-2D-NOC </w:t>
      </w:r>
      <w:r w:rsidRPr="00746F74">
        <w:rPr>
          <w:rFonts w:ascii="Arial" w:eastAsiaTheme="minorHAnsi" w:hAnsi="Arial" w:cs="Arial"/>
          <w:sz w:val="22"/>
          <w:szCs w:val="22"/>
          <w:lang w:val="en-US"/>
          <w14:ligatures w14:val="standardContextual"/>
        </w:rPr>
        <w:lastRenderedPageBreak/>
        <w:t>catalyst outperformed others in terms of high CO</w:t>
      </w:r>
      <w:r w:rsidRPr="00746F74">
        <w:rPr>
          <w:rFonts w:ascii="Arial" w:eastAsiaTheme="minorHAnsi" w:hAnsi="Arial" w:cs="Arial"/>
          <w:sz w:val="22"/>
          <w:szCs w:val="22"/>
          <w:vertAlign w:val="subscript"/>
          <w:lang w:val="en-US"/>
          <w14:ligatures w14:val="standardContextual"/>
        </w:rPr>
        <w:t>2</w:t>
      </w:r>
      <w:r w:rsidRPr="00746F74">
        <w:rPr>
          <w:rFonts w:ascii="Arial" w:eastAsiaTheme="minorHAnsi" w:hAnsi="Arial" w:cs="Arial"/>
          <w:sz w:val="22"/>
          <w:szCs w:val="22"/>
          <w:lang w:val="en-US"/>
          <w14:ligatures w14:val="standardContextual"/>
        </w:rPr>
        <w:t xml:space="preserve"> to CO activity with a maximum FE(CO) of approx. 98%.</w:t>
      </w:r>
    </w:p>
    <w:p w14:paraId="7AB6C171" w14:textId="77777777" w:rsidR="00C962DE" w:rsidRDefault="00C962DE" w:rsidP="006316A2">
      <w:pPr>
        <w:spacing w:line="276" w:lineRule="auto"/>
        <w:jc w:val="both"/>
        <w:rPr>
          <w:rFonts w:ascii="Arial" w:eastAsiaTheme="minorHAnsi" w:hAnsi="Arial" w:cs="Arial"/>
          <w:sz w:val="22"/>
          <w:szCs w:val="22"/>
          <w:lang w:val="en-US"/>
          <w14:ligatures w14:val="standardContextual"/>
        </w:rPr>
      </w:pPr>
    </w:p>
    <w:p w14:paraId="0EC5A55B" w14:textId="729DE7F3" w:rsidR="00107320" w:rsidRPr="00107320" w:rsidRDefault="00C749AA" w:rsidP="00107320">
      <w:pPr>
        <w:pStyle w:val="ListParagraph"/>
        <w:numPr>
          <w:ilvl w:val="0"/>
          <w:numId w:val="20"/>
        </w:numPr>
        <w:rPr>
          <w:rFonts w:ascii="Arial" w:hAnsi="Arial" w:cs="Arial"/>
          <w:b/>
          <w:bCs/>
        </w:rPr>
      </w:pPr>
      <w:r>
        <w:rPr>
          <w:rFonts w:ascii="Arial" w:hAnsi="Arial" w:cs="Arial"/>
          <w:b/>
          <w:bCs/>
        </w:rPr>
        <w:t>Upcoming tasks</w:t>
      </w:r>
    </w:p>
    <w:p w14:paraId="704B75F8" w14:textId="1AF6E032" w:rsidR="007E6E85" w:rsidRPr="00107320" w:rsidRDefault="00C962DE" w:rsidP="00746F74">
      <w:pPr>
        <w:pStyle w:val="ListParagraph"/>
        <w:numPr>
          <w:ilvl w:val="0"/>
          <w:numId w:val="28"/>
        </w:numPr>
        <w:rPr>
          <w:rFonts w:ascii="Arial" w:hAnsi="Arial" w:cs="Arial"/>
        </w:rPr>
      </w:pPr>
      <w:r w:rsidRPr="00107320">
        <w:rPr>
          <w:rFonts w:ascii="Arial" w:hAnsi="Arial" w:cs="Arial"/>
        </w:rPr>
        <w:t>Synthesis of Ni</w:t>
      </w:r>
      <w:r w:rsidRPr="00107320">
        <w:rPr>
          <w:rFonts w:ascii="Arial" w:hAnsi="Arial" w:cs="Arial"/>
          <w:vertAlign w:val="subscript"/>
        </w:rPr>
        <w:t>2</w:t>
      </w:r>
      <w:r w:rsidRPr="00107320">
        <w:rPr>
          <w:rFonts w:ascii="Arial" w:hAnsi="Arial" w:cs="Arial"/>
        </w:rPr>
        <w:t xml:space="preserve">-2D-NOC with a </w:t>
      </w:r>
      <w:proofErr w:type="spellStart"/>
      <w:r w:rsidRPr="00107320">
        <w:rPr>
          <w:rFonts w:ascii="Arial" w:hAnsi="Arial" w:cs="Arial"/>
        </w:rPr>
        <w:t>Ni-</w:t>
      </w:r>
      <w:proofErr w:type="gramStart"/>
      <w:r w:rsidRPr="00107320">
        <w:rPr>
          <w:rFonts w:ascii="Arial" w:hAnsi="Arial" w:cs="Arial"/>
        </w:rPr>
        <w:t>phc:Urea</w:t>
      </w:r>
      <w:proofErr w:type="gramEnd"/>
      <w:r w:rsidRPr="00107320">
        <w:rPr>
          <w:rFonts w:ascii="Arial" w:hAnsi="Arial" w:cs="Arial"/>
        </w:rPr>
        <w:t>:Dicy</w:t>
      </w:r>
      <w:proofErr w:type="spellEnd"/>
      <w:r w:rsidRPr="00107320">
        <w:rPr>
          <w:rFonts w:ascii="Arial" w:hAnsi="Arial" w:cs="Arial"/>
        </w:rPr>
        <w:t xml:space="preserve"> ratio of 2:5:5 </w:t>
      </w:r>
    </w:p>
    <w:p w14:paraId="3AA288DA" w14:textId="40A53398" w:rsidR="00C962DE" w:rsidRPr="00107320" w:rsidRDefault="00C962DE" w:rsidP="00746F74">
      <w:pPr>
        <w:pStyle w:val="ListParagraph"/>
        <w:numPr>
          <w:ilvl w:val="0"/>
          <w:numId w:val="28"/>
        </w:numPr>
        <w:rPr>
          <w:rFonts w:ascii="Arial" w:hAnsi="Arial" w:cs="Arial"/>
        </w:rPr>
      </w:pPr>
      <w:r w:rsidRPr="00107320">
        <w:rPr>
          <w:rFonts w:ascii="Arial" w:hAnsi="Arial" w:cs="Arial"/>
        </w:rPr>
        <w:t>CO2RR performance measurement of as-prepared Ni</w:t>
      </w:r>
      <w:r w:rsidRPr="00107320">
        <w:rPr>
          <w:rFonts w:ascii="Arial" w:hAnsi="Arial" w:cs="Arial"/>
          <w:vertAlign w:val="subscript"/>
        </w:rPr>
        <w:t>2</w:t>
      </w:r>
      <w:r w:rsidRPr="00107320">
        <w:rPr>
          <w:rFonts w:ascii="Arial" w:hAnsi="Arial" w:cs="Arial"/>
        </w:rPr>
        <w:t>-2D-NOC</w:t>
      </w:r>
    </w:p>
    <w:p w14:paraId="00EB6743" w14:textId="3D32BD7E" w:rsidR="00C962DE" w:rsidRPr="00107320" w:rsidRDefault="00C962DE" w:rsidP="00746F74">
      <w:pPr>
        <w:pStyle w:val="ListParagraph"/>
        <w:numPr>
          <w:ilvl w:val="0"/>
          <w:numId w:val="28"/>
        </w:numPr>
        <w:rPr>
          <w:rFonts w:ascii="Arial" w:hAnsi="Arial" w:cs="Arial"/>
        </w:rPr>
      </w:pPr>
      <w:r w:rsidRPr="00107320">
        <w:rPr>
          <w:rFonts w:ascii="Arial" w:hAnsi="Arial" w:cs="Arial"/>
        </w:rPr>
        <w:t>Investigation of CO2RR performance of Ni-2D-NOC with different mass loading (0.65, 1, and 1.5 mg/cm</w:t>
      </w:r>
      <w:r w:rsidRPr="00107320">
        <w:rPr>
          <w:rFonts w:ascii="Arial" w:hAnsi="Arial" w:cs="Arial"/>
          <w:vertAlign w:val="superscript"/>
        </w:rPr>
        <w:t>2</w:t>
      </w:r>
      <w:r w:rsidRPr="00107320">
        <w:rPr>
          <w:rFonts w:ascii="Arial" w:hAnsi="Arial" w:cs="Arial"/>
        </w:rPr>
        <w:t>)</w:t>
      </w:r>
    </w:p>
    <w:p w14:paraId="31DAEC04" w14:textId="08993538" w:rsidR="00C962DE" w:rsidRPr="00107320" w:rsidRDefault="00C962DE" w:rsidP="00746F74">
      <w:pPr>
        <w:pStyle w:val="ListParagraph"/>
        <w:numPr>
          <w:ilvl w:val="0"/>
          <w:numId w:val="28"/>
        </w:numPr>
        <w:rPr>
          <w:rFonts w:ascii="Arial" w:hAnsi="Arial" w:cs="Arial"/>
        </w:rPr>
      </w:pPr>
      <w:r w:rsidRPr="00107320">
        <w:rPr>
          <w:rFonts w:ascii="Arial" w:hAnsi="Arial" w:cs="Arial"/>
        </w:rPr>
        <w:t>Literature review on Ni single atom catalysts for electrochemical reduction of CO</w:t>
      </w:r>
      <w:r w:rsidRPr="00107320">
        <w:rPr>
          <w:rFonts w:ascii="Arial" w:hAnsi="Arial" w:cs="Arial"/>
          <w:vertAlign w:val="subscript"/>
        </w:rPr>
        <w:t>2</w:t>
      </w:r>
      <w:r w:rsidRPr="00107320">
        <w:rPr>
          <w:rFonts w:ascii="Arial" w:hAnsi="Arial" w:cs="Arial"/>
        </w:rPr>
        <w:t xml:space="preserve"> to CO </w:t>
      </w:r>
    </w:p>
    <w:p w14:paraId="60C3AA14" w14:textId="77777777" w:rsidR="0020541D" w:rsidRPr="007E6E85" w:rsidRDefault="0020541D" w:rsidP="007E6E85">
      <w:pPr>
        <w:rPr>
          <w:rFonts w:ascii="Arial" w:hAnsi="Arial" w:cs="Arial"/>
          <w:b/>
          <w:bCs/>
        </w:rPr>
      </w:pPr>
    </w:p>
    <w:p w14:paraId="274C47DB" w14:textId="4F489BD8" w:rsidR="007E6E85" w:rsidRDefault="007E6E85" w:rsidP="007E6E85">
      <w:pPr>
        <w:pStyle w:val="ListParagraph"/>
        <w:numPr>
          <w:ilvl w:val="0"/>
          <w:numId w:val="20"/>
        </w:numPr>
        <w:rPr>
          <w:rFonts w:ascii="Arial" w:hAnsi="Arial" w:cs="Arial"/>
          <w:b/>
          <w:bCs/>
        </w:rPr>
      </w:pPr>
      <w:r>
        <w:rPr>
          <w:rFonts w:ascii="Arial" w:hAnsi="Arial" w:cs="Arial"/>
          <w:b/>
          <w:bCs/>
        </w:rPr>
        <w:t>References</w:t>
      </w:r>
    </w:p>
    <w:sdt>
      <w:sdtPr>
        <w:rPr>
          <w:rFonts w:ascii="Arial" w:hAnsi="Arial" w:cs="Arial"/>
          <w:b/>
          <w:bCs/>
        </w:rPr>
        <w:tag w:val="MENDELEY_BIBLIOGRAPHY"/>
        <w:id w:val="1105233616"/>
        <w:placeholder>
          <w:docPart w:val="DefaultPlaceholder_-1854013440"/>
        </w:placeholder>
      </w:sdtPr>
      <w:sdtContent>
        <w:p w14:paraId="6D95144D" w14:textId="77777777" w:rsidR="009D7B0A" w:rsidRDefault="009D7B0A" w:rsidP="009D7B0A">
          <w:pPr>
            <w:autoSpaceDE w:val="0"/>
            <w:autoSpaceDN w:val="0"/>
            <w:ind w:hanging="709"/>
            <w:jc w:val="both"/>
            <w:divId w:val="1860852438"/>
          </w:pPr>
          <w:r>
            <w:t>1.</w:t>
          </w:r>
          <w:r>
            <w:tab/>
            <w:t xml:space="preserve">Butburee, T. </w:t>
          </w:r>
          <w:r>
            <w:rPr>
              <w:i/>
              <w:iCs/>
            </w:rPr>
            <w:t>et al.</w:t>
          </w:r>
          <w:r>
            <w:t xml:space="preserve"> General Pyrolysis for High-Loading Transition Metal Single Atoms on 2D-Nitro-Oxygeneous Carbon as Efficient ORR Electrocatalysts. </w:t>
          </w:r>
          <w:r>
            <w:rPr>
              <w:i/>
              <w:iCs/>
            </w:rPr>
            <w:t>ACS Appl Mater Interfaces</w:t>
          </w:r>
          <w:r>
            <w:t xml:space="preserve"> (2024) </w:t>
          </w:r>
        </w:p>
        <w:p w14:paraId="05F5D132" w14:textId="77777777" w:rsidR="009D7B0A" w:rsidRDefault="009D7B0A" w:rsidP="009D7B0A">
          <w:pPr>
            <w:autoSpaceDE w:val="0"/>
            <w:autoSpaceDN w:val="0"/>
            <w:ind w:hanging="709"/>
            <w:jc w:val="both"/>
            <w:divId w:val="2002003896"/>
          </w:pPr>
          <w:r>
            <w:t>2.</w:t>
          </w:r>
          <w:r>
            <w:tab/>
            <w:t xml:space="preserve">Kim, D. </w:t>
          </w:r>
          <w:r>
            <w:rPr>
              <w:i/>
              <w:iCs/>
            </w:rPr>
            <w:t>et al.</w:t>
          </w:r>
          <w:r>
            <w:t xml:space="preserve"> Electrocatalytic Reduction of Low Concentrations of CO2Gas in a Membrane Electrode Assembly Electrolyzer. </w:t>
          </w:r>
          <w:r>
            <w:rPr>
              <w:i/>
              <w:iCs/>
            </w:rPr>
            <w:t>ACS Energy Lett</w:t>
          </w:r>
          <w:r>
            <w:t xml:space="preserve"> </w:t>
          </w:r>
          <w:r>
            <w:rPr>
              <w:b/>
              <w:bCs/>
            </w:rPr>
            <w:t>6</w:t>
          </w:r>
          <w:r>
            <w:t>, 3488–3495 (2021).</w:t>
          </w:r>
        </w:p>
        <w:p w14:paraId="42671EA4" w14:textId="77777777" w:rsidR="009D7B0A" w:rsidRDefault="009D7B0A" w:rsidP="009D7B0A">
          <w:pPr>
            <w:autoSpaceDE w:val="0"/>
            <w:autoSpaceDN w:val="0"/>
            <w:ind w:hanging="709"/>
            <w:jc w:val="both"/>
            <w:divId w:val="1153523089"/>
          </w:pPr>
          <w:r>
            <w:t>3.</w:t>
          </w:r>
          <w:r>
            <w:tab/>
            <w:t xml:space="preserve">Salvatore, D. A. </w:t>
          </w:r>
          <w:r>
            <w:rPr>
              <w:i/>
              <w:iCs/>
            </w:rPr>
            <w:t>et al.</w:t>
          </w:r>
          <w:r>
            <w:t xml:space="preserve"> Designing anion exchange membranes for CO2 electrolysers. </w:t>
          </w:r>
          <w:r>
            <w:rPr>
              <w:i/>
              <w:iCs/>
            </w:rPr>
            <w:t>Nature Energy 2021 6:4</w:t>
          </w:r>
          <w:r>
            <w:t xml:space="preserve"> </w:t>
          </w:r>
          <w:r>
            <w:rPr>
              <w:b/>
              <w:bCs/>
            </w:rPr>
            <w:t>6</w:t>
          </w:r>
          <w:r>
            <w:t>, 339–348 (2021).</w:t>
          </w:r>
        </w:p>
        <w:p w14:paraId="090F4B41" w14:textId="77777777" w:rsidR="009D7B0A" w:rsidRDefault="009D7B0A" w:rsidP="009D7B0A">
          <w:pPr>
            <w:autoSpaceDE w:val="0"/>
            <w:autoSpaceDN w:val="0"/>
            <w:ind w:hanging="709"/>
            <w:jc w:val="both"/>
            <w:divId w:val="867448428"/>
          </w:pPr>
          <w:r>
            <w:t>4.</w:t>
          </w:r>
          <w:r>
            <w:tab/>
            <w:t xml:space="preserve">Wheeler, D. G. </w:t>
          </w:r>
          <w:r>
            <w:rPr>
              <w:i/>
              <w:iCs/>
            </w:rPr>
            <w:t>et al.</w:t>
          </w:r>
          <w:r>
            <w:t xml:space="preserve"> Quantification of water transport in a CO2 electrolyzer. </w:t>
          </w:r>
          <w:r>
            <w:rPr>
              <w:i/>
              <w:iCs/>
            </w:rPr>
            <w:t>Energy Environ Sci</w:t>
          </w:r>
          <w:r>
            <w:t xml:space="preserve"> </w:t>
          </w:r>
          <w:r>
            <w:rPr>
              <w:b/>
              <w:bCs/>
            </w:rPr>
            <w:t>13</w:t>
          </w:r>
          <w:r>
            <w:t>, 5126–5134 (2020).</w:t>
          </w:r>
        </w:p>
        <w:p w14:paraId="2AC6AFA4" w14:textId="77777777" w:rsidR="009D7B0A" w:rsidRDefault="009D7B0A" w:rsidP="009D7B0A">
          <w:pPr>
            <w:autoSpaceDE w:val="0"/>
            <w:autoSpaceDN w:val="0"/>
            <w:ind w:hanging="709"/>
            <w:jc w:val="both"/>
            <w:divId w:val="1623534546"/>
          </w:pPr>
          <w:r>
            <w:t>5.</w:t>
          </w:r>
          <w:r>
            <w:tab/>
            <w:t xml:space="preserve">Weng, L. C., Bell, A. T. &amp; Weber, A. Z. Towards membrane-electrode assembly systems for CO2 reduction: a modeling study. </w:t>
          </w:r>
          <w:r>
            <w:rPr>
              <w:i/>
              <w:iCs/>
            </w:rPr>
            <w:t>Energy Environ Sci</w:t>
          </w:r>
          <w:r>
            <w:t xml:space="preserve"> </w:t>
          </w:r>
          <w:r>
            <w:rPr>
              <w:b/>
              <w:bCs/>
            </w:rPr>
            <w:t>12</w:t>
          </w:r>
          <w:r>
            <w:t>, 1950–1968 (2019).</w:t>
          </w:r>
        </w:p>
        <w:p w14:paraId="234CF4CE" w14:textId="77777777" w:rsidR="009D7B0A" w:rsidRDefault="009D7B0A" w:rsidP="009D7B0A">
          <w:pPr>
            <w:autoSpaceDE w:val="0"/>
            <w:autoSpaceDN w:val="0"/>
            <w:ind w:hanging="709"/>
            <w:jc w:val="both"/>
            <w:divId w:val="995186366"/>
          </w:pPr>
          <w:r>
            <w:t>6.</w:t>
          </w:r>
          <w:r>
            <w:tab/>
            <w:t xml:space="preserve">Ge, X. </w:t>
          </w:r>
          <w:r>
            <w:rPr>
              <w:i/>
              <w:iCs/>
            </w:rPr>
            <w:t>et al.</w:t>
          </w:r>
          <w:r>
            <w:t xml:space="preserve"> Oxygen Reduction in Alkaline Media: From Mechanisms to Recent Advances of Catalysts. </w:t>
          </w:r>
          <w:r>
            <w:rPr>
              <w:i/>
              <w:iCs/>
            </w:rPr>
            <w:t>ACS Catal</w:t>
          </w:r>
          <w:r>
            <w:t xml:space="preserve"> </w:t>
          </w:r>
          <w:r>
            <w:rPr>
              <w:b/>
              <w:bCs/>
            </w:rPr>
            <w:t>5</w:t>
          </w:r>
          <w:r>
            <w:t>, 4643–4667 (2015).</w:t>
          </w:r>
        </w:p>
        <w:p w14:paraId="20306AE7" w14:textId="7B252395" w:rsidR="00BA41F5" w:rsidRPr="00661742" w:rsidRDefault="00000000" w:rsidP="009D7B0A">
          <w:pPr>
            <w:spacing w:after="160" w:line="259" w:lineRule="auto"/>
            <w:jc w:val="both"/>
            <w:rPr>
              <w:rFonts w:ascii="Arial" w:hAnsi="Arial" w:cs="Arial"/>
              <w:b/>
              <w:bCs/>
            </w:rPr>
          </w:pPr>
        </w:p>
      </w:sdtContent>
    </w:sdt>
    <w:p w14:paraId="2E21AC71" w14:textId="77777777" w:rsidR="00BA41F5" w:rsidRPr="00BA41F5" w:rsidRDefault="00BA41F5" w:rsidP="00BA41F5">
      <w:pPr>
        <w:rPr>
          <w:rFonts w:ascii="Arial" w:hAnsi="Arial" w:cs="Arial"/>
          <w:b/>
          <w:bCs/>
          <w:lang w:val="en-US"/>
        </w:rPr>
      </w:pPr>
    </w:p>
    <w:sectPr w:rsidR="00BA41F5" w:rsidRPr="00BA41F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6"/>
  </w:num>
  <w:num w:numId="3" w16cid:durableId="1356541708">
    <w:abstractNumId w:val="19"/>
  </w:num>
  <w:num w:numId="4" w16cid:durableId="923992290">
    <w:abstractNumId w:val="1"/>
  </w:num>
  <w:num w:numId="5" w16cid:durableId="1679916919">
    <w:abstractNumId w:val="6"/>
  </w:num>
  <w:num w:numId="6" w16cid:durableId="110905409">
    <w:abstractNumId w:val="15"/>
  </w:num>
  <w:num w:numId="7" w16cid:durableId="191504923">
    <w:abstractNumId w:val="18"/>
  </w:num>
  <w:num w:numId="8" w16cid:durableId="142234591">
    <w:abstractNumId w:val="16"/>
  </w:num>
  <w:num w:numId="9" w16cid:durableId="392630441">
    <w:abstractNumId w:val="22"/>
  </w:num>
  <w:num w:numId="10" w16cid:durableId="333067863">
    <w:abstractNumId w:val="9"/>
  </w:num>
  <w:num w:numId="11" w16cid:durableId="1169520498">
    <w:abstractNumId w:val="10"/>
  </w:num>
  <w:num w:numId="12" w16cid:durableId="1216819446">
    <w:abstractNumId w:val="27"/>
  </w:num>
  <w:num w:numId="13" w16cid:durableId="711852922">
    <w:abstractNumId w:val="0"/>
  </w:num>
  <w:num w:numId="14" w16cid:durableId="1612974665">
    <w:abstractNumId w:val="7"/>
  </w:num>
  <w:num w:numId="15" w16cid:durableId="911234518">
    <w:abstractNumId w:val="11"/>
  </w:num>
  <w:num w:numId="16" w16cid:durableId="537356324">
    <w:abstractNumId w:val="3"/>
  </w:num>
  <w:num w:numId="17" w16cid:durableId="225841741">
    <w:abstractNumId w:val="13"/>
  </w:num>
  <w:num w:numId="18" w16cid:durableId="1670523648">
    <w:abstractNumId w:val="20"/>
  </w:num>
  <w:num w:numId="19" w16cid:durableId="491798079">
    <w:abstractNumId w:val="5"/>
  </w:num>
  <w:num w:numId="20" w16cid:durableId="549463316">
    <w:abstractNumId w:val="2"/>
  </w:num>
  <w:num w:numId="21" w16cid:durableId="1466310008">
    <w:abstractNumId w:val="17"/>
  </w:num>
  <w:num w:numId="22" w16cid:durableId="1397782965">
    <w:abstractNumId w:val="21"/>
  </w:num>
  <w:num w:numId="23" w16cid:durableId="777675791">
    <w:abstractNumId w:val="12"/>
  </w:num>
  <w:num w:numId="24" w16cid:durableId="940843562">
    <w:abstractNumId w:val="23"/>
  </w:num>
  <w:num w:numId="25" w16cid:durableId="1279991708">
    <w:abstractNumId w:val="24"/>
  </w:num>
  <w:num w:numId="26" w16cid:durableId="2108500269">
    <w:abstractNumId w:val="25"/>
  </w:num>
  <w:num w:numId="27" w16cid:durableId="800224735">
    <w:abstractNumId w:val="14"/>
  </w:num>
  <w:num w:numId="28" w16cid:durableId="1905212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438B3"/>
    <w:rsid w:val="00046A50"/>
    <w:rsid w:val="000552F3"/>
    <w:rsid w:val="00065616"/>
    <w:rsid w:val="00077CBB"/>
    <w:rsid w:val="00080C33"/>
    <w:rsid w:val="0009661B"/>
    <w:rsid w:val="0009733A"/>
    <w:rsid w:val="000A1B8F"/>
    <w:rsid w:val="000A3AC1"/>
    <w:rsid w:val="000C17A8"/>
    <w:rsid w:val="000C2F67"/>
    <w:rsid w:val="000E3EA3"/>
    <w:rsid w:val="000F47DF"/>
    <w:rsid w:val="00101026"/>
    <w:rsid w:val="00107320"/>
    <w:rsid w:val="00115773"/>
    <w:rsid w:val="00123525"/>
    <w:rsid w:val="0013356D"/>
    <w:rsid w:val="001362B6"/>
    <w:rsid w:val="0017716B"/>
    <w:rsid w:val="001860D1"/>
    <w:rsid w:val="001A000E"/>
    <w:rsid w:val="001A1F1E"/>
    <w:rsid w:val="001C141C"/>
    <w:rsid w:val="001C743B"/>
    <w:rsid w:val="001D630C"/>
    <w:rsid w:val="001E5D22"/>
    <w:rsid w:val="001F0080"/>
    <w:rsid w:val="001F3143"/>
    <w:rsid w:val="002035AC"/>
    <w:rsid w:val="0020541D"/>
    <w:rsid w:val="002110A5"/>
    <w:rsid w:val="00212DF0"/>
    <w:rsid w:val="00227995"/>
    <w:rsid w:val="002A2AAF"/>
    <w:rsid w:val="002A58D9"/>
    <w:rsid w:val="002A70EF"/>
    <w:rsid w:val="002C364D"/>
    <w:rsid w:val="002E0CEC"/>
    <w:rsid w:val="002F17E6"/>
    <w:rsid w:val="00310B6E"/>
    <w:rsid w:val="0031651B"/>
    <w:rsid w:val="0032649E"/>
    <w:rsid w:val="0033598A"/>
    <w:rsid w:val="00337079"/>
    <w:rsid w:val="00357EB9"/>
    <w:rsid w:val="00361240"/>
    <w:rsid w:val="0036740C"/>
    <w:rsid w:val="00377892"/>
    <w:rsid w:val="0039486D"/>
    <w:rsid w:val="00397494"/>
    <w:rsid w:val="003A2306"/>
    <w:rsid w:val="003A389D"/>
    <w:rsid w:val="003B2000"/>
    <w:rsid w:val="003B4225"/>
    <w:rsid w:val="003B54CA"/>
    <w:rsid w:val="003B63E2"/>
    <w:rsid w:val="003D252B"/>
    <w:rsid w:val="003E48CC"/>
    <w:rsid w:val="00412F42"/>
    <w:rsid w:val="00415D25"/>
    <w:rsid w:val="00420FD3"/>
    <w:rsid w:val="00435A5B"/>
    <w:rsid w:val="0045683A"/>
    <w:rsid w:val="0046104C"/>
    <w:rsid w:val="00464A16"/>
    <w:rsid w:val="00470460"/>
    <w:rsid w:val="00471E82"/>
    <w:rsid w:val="00486E54"/>
    <w:rsid w:val="00491583"/>
    <w:rsid w:val="00494DC1"/>
    <w:rsid w:val="004A24B2"/>
    <w:rsid w:val="004B777D"/>
    <w:rsid w:val="004C502B"/>
    <w:rsid w:val="004C5EEA"/>
    <w:rsid w:val="004E6F98"/>
    <w:rsid w:val="004F1EBC"/>
    <w:rsid w:val="004F3BBF"/>
    <w:rsid w:val="00513154"/>
    <w:rsid w:val="00525A2A"/>
    <w:rsid w:val="00532DAD"/>
    <w:rsid w:val="0054482C"/>
    <w:rsid w:val="00546913"/>
    <w:rsid w:val="00552C5E"/>
    <w:rsid w:val="0055485A"/>
    <w:rsid w:val="005578E3"/>
    <w:rsid w:val="00564641"/>
    <w:rsid w:val="005838C0"/>
    <w:rsid w:val="005A1D91"/>
    <w:rsid w:val="005A4005"/>
    <w:rsid w:val="005B15A5"/>
    <w:rsid w:val="005C19EB"/>
    <w:rsid w:val="005D35B0"/>
    <w:rsid w:val="005D52DB"/>
    <w:rsid w:val="005D717E"/>
    <w:rsid w:val="005E3F41"/>
    <w:rsid w:val="005F5AD2"/>
    <w:rsid w:val="006076A5"/>
    <w:rsid w:val="0062714D"/>
    <w:rsid w:val="006316A2"/>
    <w:rsid w:val="00642A1F"/>
    <w:rsid w:val="0064668D"/>
    <w:rsid w:val="0065056C"/>
    <w:rsid w:val="00653C4F"/>
    <w:rsid w:val="00661742"/>
    <w:rsid w:val="00673415"/>
    <w:rsid w:val="0067362D"/>
    <w:rsid w:val="00674715"/>
    <w:rsid w:val="00675608"/>
    <w:rsid w:val="0068441D"/>
    <w:rsid w:val="00693C63"/>
    <w:rsid w:val="006B0AA5"/>
    <w:rsid w:val="006C4C52"/>
    <w:rsid w:val="006E296B"/>
    <w:rsid w:val="006F72E2"/>
    <w:rsid w:val="00703D7A"/>
    <w:rsid w:val="00704527"/>
    <w:rsid w:val="00744F76"/>
    <w:rsid w:val="00746F74"/>
    <w:rsid w:val="007726EF"/>
    <w:rsid w:val="00780061"/>
    <w:rsid w:val="0078227C"/>
    <w:rsid w:val="0078371B"/>
    <w:rsid w:val="007A0E69"/>
    <w:rsid w:val="007A17FC"/>
    <w:rsid w:val="007A2D95"/>
    <w:rsid w:val="007A36A4"/>
    <w:rsid w:val="007B5C5A"/>
    <w:rsid w:val="007B5F92"/>
    <w:rsid w:val="007C21FD"/>
    <w:rsid w:val="007E0AB7"/>
    <w:rsid w:val="007E62DC"/>
    <w:rsid w:val="007E6D5E"/>
    <w:rsid w:val="007E6E85"/>
    <w:rsid w:val="00817352"/>
    <w:rsid w:val="00822EE5"/>
    <w:rsid w:val="00823173"/>
    <w:rsid w:val="00855C3D"/>
    <w:rsid w:val="0085637A"/>
    <w:rsid w:val="00870399"/>
    <w:rsid w:val="00875814"/>
    <w:rsid w:val="00877AA7"/>
    <w:rsid w:val="00882B41"/>
    <w:rsid w:val="00884776"/>
    <w:rsid w:val="00886E1A"/>
    <w:rsid w:val="008A6C4D"/>
    <w:rsid w:val="008B0EFB"/>
    <w:rsid w:val="008B4AB3"/>
    <w:rsid w:val="008B5D47"/>
    <w:rsid w:val="008C0CFC"/>
    <w:rsid w:val="008D0FAA"/>
    <w:rsid w:val="008D71F3"/>
    <w:rsid w:val="008F3307"/>
    <w:rsid w:val="008F33B8"/>
    <w:rsid w:val="008F473C"/>
    <w:rsid w:val="009063A0"/>
    <w:rsid w:val="00941552"/>
    <w:rsid w:val="00942FD1"/>
    <w:rsid w:val="0094314B"/>
    <w:rsid w:val="009457E0"/>
    <w:rsid w:val="0094785B"/>
    <w:rsid w:val="00953BC8"/>
    <w:rsid w:val="0095506E"/>
    <w:rsid w:val="00964075"/>
    <w:rsid w:val="0096742A"/>
    <w:rsid w:val="00970C1D"/>
    <w:rsid w:val="009803DA"/>
    <w:rsid w:val="00983336"/>
    <w:rsid w:val="009948A7"/>
    <w:rsid w:val="00995404"/>
    <w:rsid w:val="009B0655"/>
    <w:rsid w:val="009B1ACE"/>
    <w:rsid w:val="009B1ADF"/>
    <w:rsid w:val="009B56C7"/>
    <w:rsid w:val="009C189E"/>
    <w:rsid w:val="009D42B6"/>
    <w:rsid w:val="009D7B0A"/>
    <w:rsid w:val="009E478A"/>
    <w:rsid w:val="009F6ECE"/>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D2B09"/>
    <w:rsid w:val="00AE12BF"/>
    <w:rsid w:val="00AF36EC"/>
    <w:rsid w:val="00B02E92"/>
    <w:rsid w:val="00B1209F"/>
    <w:rsid w:val="00B16BA4"/>
    <w:rsid w:val="00B249F8"/>
    <w:rsid w:val="00B42EC6"/>
    <w:rsid w:val="00B43A1C"/>
    <w:rsid w:val="00B53F2E"/>
    <w:rsid w:val="00B5534E"/>
    <w:rsid w:val="00B93E4E"/>
    <w:rsid w:val="00B944FB"/>
    <w:rsid w:val="00B97272"/>
    <w:rsid w:val="00BA41F5"/>
    <w:rsid w:val="00BA74E5"/>
    <w:rsid w:val="00BA7FD5"/>
    <w:rsid w:val="00BD60E8"/>
    <w:rsid w:val="00BE16DC"/>
    <w:rsid w:val="00BF0A38"/>
    <w:rsid w:val="00BF4F74"/>
    <w:rsid w:val="00C004C3"/>
    <w:rsid w:val="00C10F38"/>
    <w:rsid w:val="00C31C3F"/>
    <w:rsid w:val="00C3219A"/>
    <w:rsid w:val="00C4173B"/>
    <w:rsid w:val="00C4216D"/>
    <w:rsid w:val="00C44492"/>
    <w:rsid w:val="00C51895"/>
    <w:rsid w:val="00C63366"/>
    <w:rsid w:val="00C63723"/>
    <w:rsid w:val="00C70A6A"/>
    <w:rsid w:val="00C7102F"/>
    <w:rsid w:val="00C7326B"/>
    <w:rsid w:val="00C749AA"/>
    <w:rsid w:val="00C74FFF"/>
    <w:rsid w:val="00C77869"/>
    <w:rsid w:val="00C962DE"/>
    <w:rsid w:val="00CA1E1B"/>
    <w:rsid w:val="00CA2F2D"/>
    <w:rsid w:val="00CB11C9"/>
    <w:rsid w:val="00CB3F3A"/>
    <w:rsid w:val="00CB4CB4"/>
    <w:rsid w:val="00CD1B10"/>
    <w:rsid w:val="00CE4EEC"/>
    <w:rsid w:val="00CF32FB"/>
    <w:rsid w:val="00D06ACA"/>
    <w:rsid w:val="00D22CEA"/>
    <w:rsid w:val="00D3404A"/>
    <w:rsid w:val="00D600FA"/>
    <w:rsid w:val="00D64372"/>
    <w:rsid w:val="00D82285"/>
    <w:rsid w:val="00D855EA"/>
    <w:rsid w:val="00D95BAB"/>
    <w:rsid w:val="00D95DB5"/>
    <w:rsid w:val="00D979D8"/>
    <w:rsid w:val="00DC27EF"/>
    <w:rsid w:val="00DD344C"/>
    <w:rsid w:val="00E215BC"/>
    <w:rsid w:val="00E375AA"/>
    <w:rsid w:val="00E40A4C"/>
    <w:rsid w:val="00E457E5"/>
    <w:rsid w:val="00E60007"/>
    <w:rsid w:val="00E60E18"/>
    <w:rsid w:val="00E757C0"/>
    <w:rsid w:val="00E944D0"/>
    <w:rsid w:val="00E969FF"/>
    <w:rsid w:val="00EA170E"/>
    <w:rsid w:val="00EA3FF5"/>
    <w:rsid w:val="00EE28A0"/>
    <w:rsid w:val="00F01487"/>
    <w:rsid w:val="00F01AB4"/>
    <w:rsid w:val="00F03C65"/>
    <w:rsid w:val="00F20E92"/>
    <w:rsid w:val="00F21405"/>
    <w:rsid w:val="00F256AB"/>
    <w:rsid w:val="00F572D4"/>
    <w:rsid w:val="00F73EC1"/>
    <w:rsid w:val="00F7773F"/>
    <w:rsid w:val="00F869BD"/>
    <w:rsid w:val="00FB468B"/>
    <w:rsid w:val="00FB6BDB"/>
    <w:rsid w:val="00FC17DF"/>
    <w:rsid w:val="00FC5B0E"/>
    <w:rsid w:val="00FD5444"/>
    <w:rsid w:val="00FE65D3"/>
    <w:rsid w:val="00FE75E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9EA22A-E253-8C44-9ECB-38F3BA2C1E71}"/>
      </w:docPartPr>
      <w:docPartBody>
        <w:p w:rsidR="00993B0A" w:rsidRDefault="00751FFC">
          <w:r w:rsidRPr="009C2C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FC"/>
    <w:rsid w:val="002748D7"/>
    <w:rsid w:val="0058771C"/>
    <w:rsid w:val="00751FFC"/>
    <w:rsid w:val="00993B0A"/>
    <w:rsid w:val="00A10B29"/>
    <w:rsid w:val="00C90E98"/>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1F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2b072695-c547-4194-8041-184f15c9b60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&quot;,&quot;citationItems&quot;:[{&quot;id&quot;:&quot;72eed954-7677-38b6-b1d0-71f698eba566&quot;,&quot;itemData&quot;:{&quot;type&quot;:&quot;article-journal&quot;,&quot;id&quot;:&quot;72eed954-7677-38b6-b1d0-71f698eba566&quot;,&quot;title&quot;:&quot;General Pyrolysis for High-Loading Transition Metal Single Atoms on 2D-Nitro-Oxygeneous Carbon as Efficient ORR Electrocatalysts&quot;,&quot;author&quot;:[{&quot;family&quot;:&quot;Butburee&quot;,&quot;given&quot;:&quot;Teera&quot;,&quot;parse-names&quot;:false,&quot;dropping-particle&quot;:&quot;&quot;,&quot;non-dropping-particle&quot;:&quot;&quot;},{&quot;family&quot;:&quot;Ponchai&quot;,&quot;given&quot;:&quot;Jitprabhat&quot;,&quot;parse-names&quot;:false,&quot;dropping-particle&quot;:&quot;&quot;,&quot;non-dropping-particle&quot;:&quot;&quot;},{&quot;family&quot;:&quot;Khemthong&quot;,&quot;given&quot;:&quot;Pongtanawat&quot;,&quot;parse-names&quot;:false,&quot;dropping-particle&quot;:&quot;&quot;,&quot;non-dropping-particle&quot;:&quot;&quot;},{&quot;family&quot;:&quot;Mano&quot;,&quot;given&quot;:&quot;Poobodin&quot;,&quot;parse-names&quot;:false,&quot;dropping-particle&quot;:&quot;&quot;,&quot;non-dropping-particle&quot;:&quot;&quot;},{&quot;family&quot;:&quot;Chakthranont&quot;,&quot;given&quot;:&quot;Pongkarn&quot;,&quot;parse-names&quot;:false,&quot;dropping-particle&quot;:&quot;&quot;,&quot;non-dropping-particle&quot;:&quot;&quot;},{&quot;family&quot;:&quot;Youngjan&quot;,&quot;given&quot;:&quot;Saran&quot;,&quot;parse-names&quot;:false,&quot;dropping-particle&quot;:&quot;&quot;,&quot;non-dropping-particle&quot;:&quot;&quot;},{&quot;family&quot;:&quot;Phanthasri&quot;,&quot;given&quot;:&quot;Jakkapop&quot;,&quot;parse-names&quot;:false,&quot;dropping-particle&quot;:&quot;&quot;,&quot;non-dropping-particle&quot;:&quot;&quot;},{&quot;family&quot;:&quot;Namuangruk&quot;,&quot;given&quot;:&quot;Supawadee&quot;,&quot;parse-names&quot;:false,&quot;dropping-particle&quot;:&quot;&quot;,&quot;non-dropping-particle&quot;:&quot;&quot;},{&quot;family&quot;:&quot;Faungnawakij&quot;,&quot;given&quot;:&quot;Kajornsak&quot;,&quot;parse-names&quot;:false,&quot;dropping-particle&quot;:&quot;&quot;,&quot;non-dropping-particle&quot;:&quot;&quot;},{&quot;family&quot;:&quot;Wang&quot;,&quot;given&quot;:&quot;Xingya&quot;,&quot;parse-names&quot;:false,&quot;dropping-particle&quot;:&quot;&quot;,&quot;non-dropping-particle&quot;:&quot;&quot;},{&quot;family&quot;:&quot;Chen&quot;,&quot;given&quot;:&quot;Yu&quot;,&quot;parse-names&quot;:false,&quot;dropping-particle&quot;:&quot;&quot;,&quot;non-dropping-particle&quot;:&quot;&quot;},{&quot;family&quot;:&quot;Zhang&quot;,&quot;given&quot;:&quot;Lijuan&quot;,&quot;parse-names&quot;:false,&quot;dropping-particle&quot;:&quot;&quot;,&quot;non-dropping-particle&quot;:&quot;&quot;}],&quot;container-title&quot;:&quot;ACS Applied Materials &amp; Interfaces&quot;,&quot;container-title-short&quot;:&quot;ACS Appl Mater Interfaces&quot;,&quot;accessed&quot;:{&quot;date-parts&quot;:[[2024,3,14]]},&quot;DOI&quot;:&quot;10.1021/ACSAMI.3C18548/ASSET/IMAGES/LARGE/AM3C18548_0004.JPEG&quot;,&quot;ISSN&quot;:&quot;1944-8244&quot;,&quot;URL&quot;:&quot;https://pubs.acs.org/doi/full/10.1021/acsami.3c18548&quot;,&quot;issued&quot;:{&quot;date-parts&quot;:[[2024,2,28]]},&quot;abstract&quot;:&quot;Single-atom catalysts (SACs) possess the potential to involve the merits of both homogeneous and heterogeneous catalysts altogether and thus have gained considerable attention. However, the large-s...&quot;,&quot;publisher&quot;:&quot;American Chemical Society (ACS)&quot;},&quot;isTemporary&quot;:false}]},{&quot;citationID&quot;:&quot;MENDELEY_CITATION_50ade177-3aa2-4f7f-a866-2d9bcc7e9d34&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&quot;,&quot;citationItems&quot;:[{&quot;id&quot;:&quot;42a0f99f-8b4b-32ba-8d51-c9da484d25fe&quot;,&quot;itemData&quot;:{&quot;type&quot;:&quot;article-journal&quot;,&quot;id&quot;:&quot;42a0f99f-8b4b-32ba-8d51-c9da484d25fe&quot;,&quot;title&quot;:&quot;Electrocatalytic Reduction of Low Concentrations of CO2Gas in a Membrane Electrode Assembly Electrolyzer&quot;,&quot;author&quot;:[{&quot;family&quot;:&quot;Kim&quot;,&quot;given&quot;:&quot;Dongjin&quot;,&quot;parse-names&quot;:false,&quot;dropping-particle&quot;:&quot;&quot;,&quot;non-dropping-particle&quot;:&quot;&quot;},{&quot;family&quot;:&quot;Choi&quot;,&quot;given&quot;:&quot;Woong&quot;,&quot;parse-names&quot;:false,&quot;dropping-particle&quot;:&quot;&quot;,&quot;non-dropping-particle&quot;:&quot;&quot;},{&quot;family&quot;:&quot;Lee&quot;,&quot;given&quot;:&quot;Hee Won&quot;,&quot;parse-names&quot;:false,&quot;dropping-particle&quot;:&quot;&quot;,&quot;non-dropping-particle&quot;:&quot;&quot;},{&quot;family&quot;:&quot;Lee&quot;,&quot;given&quot;:&quot;Si Young&quot;,&quot;parse-names&quot;:false,&quot;dropping-particle&quot;:&quot;&quot;,&quot;non-dropping-particle&quot;:&quot;&quot;},{&quot;family&quot;:&quot;Choi&quot;,&quot;given&quot;:&quot;Yongjun&quot;,&quot;parse-names&quot;:false,&quot;dropping-particle&quot;:&quot;&quot;,&quot;non-dropping-particle&quot;:&quot;&quot;},{&quot;family&quot;:&quot;Lee&quot;,&quot;given&quot;:&quot;Dong Ki&quot;,&quot;parse-names&quot;:false,&quot;dropping-particle&quot;:&quot;&quot;,&quot;non-dropping-particle&quot;:&quot;&quot;},{&quot;family&quot;:&quot;Kim&quot;,&quot;given&quot;:&quot;Woong&quot;,&quot;parse-names&quot;:false,&quot;dropping-particle&quot;:&quot;&quot;,&quot;non-dropping-particle&quot;:&quot;&quot;},{&quot;family&quot;:&quot;Na&quot;,&quot;given&quot;:&quot;Jonggeol&quot;,&quot;parse-names&quot;:false,&quot;dropping-particle&quot;:&quot;&quot;,&quot;non-dropping-particle&quot;:&quot;&quot;},{&quot;family&quot;:&quot;Lee&quot;,&quot;given&quot;:&quot;Ung&quot;,&quot;parse-names&quot;:false,&quot;dropping-particle&quot;:&quot;&quot;,&quot;non-dropping-particle&quot;:&quot;&quot;},{&quot;family&quot;:&quot;Hwang&quot;,&quot;given&quot;:&quot;Yun Jeong&quot;,&quot;parse-names&quot;:false,&quot;dropping-particle&quot;:&quot;&quot;,&quot;non-dropping-particle&quot;:&quot;&quot;},{&quot;family&quot;:&quot;Won&quot;,&quot;given&quot;:&quot;Da Hye&quot;,&quot;parse-names&quot;:false,&quot;dropping-particle&quot;:&quot;&quot;,&quot;non-dropping-particle&quot;:&quot;&quot;}],&quot;container-title&quot;:&quot;ACS Energy Letters&quot;,&quot;container-title-short&quot;:&quot;ACS Energy Lett&quot;,&quot;DOI&quot;:&quot;10.1021/acsenergylett.1c01797&quot;,&quot;ISSN&quot;:&quot;23808195&quot;,&quot;issued&quot;:{&quot;date-parts&quot;:[[2021,10,8]]},&quot;page&quot;:&quot;3488-3495&quot;,&quot;abstract&quot;:&quot;The direct conversion of low concentrations of CO2 is an essential approach, considering the expensive gas conditioning process for pure CO2, but has not yet been intensely studied in a membrane electrode assembly (MEA) electrolyzer. Herein, we explored the CO2 reduction with various CO2 concentrations in a zero-gap MEA electrolyzer and found that suppressing the hydrogen evolution reaction (HER) became more critical at low concentrations of CO2. We demonstrate that a Ni single-atom (Ni-N/C) catalyst exhibits a high tolerance toward low CO2 partial pressure (PCO2) because of the intrinsically large activation energy of the HER. Ni-N/C outperformed the CO productivity of Ag nanoparticles, especially at low concentrations of CO2 in the zero-gap MEA. When the PCO2 was lowered from 1.0 to 0.1 atm, Ni-N/C maintained &gt;93% of CO Faradaic efficiency (FECO), but Ag nanoparticles showed a decrease in FECO from 94% to 40%. Furthermore, on the basis of a computational fluid dynamics simulation, we developed extrinsic operating conditions controlling the water transfer from the anolyte to the catalyst layer and improved CO selectivity at low CO2 concentrations in the MEA electrolyzer.&quot;,&quot;publisher&quot;:&quot;American Chemical Society&quot;,&quot;issue&quot;:&quot;10&quot;,&quot;volume&quot;:&quot;6&quot;},&quot;isTemporary&quot;:false}]},{&quot;citationID&quot;:&quot;MENDELEY_CITATION_9223d08e-b1bd-4d6e-a9e4-632587f84827&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&quot;,&quot;citationItems&quot;:[{&quot;id&quot;:&quot;30ee4a90-1e31-37e7-97ac-7a87b66b429e&quot;,&quot;itemData&quot;:{&quot;type&quot;:&quot;article-journal&quot;,&quot;id&quot;:&quot;30ee4a90-1e31-37e7-97ac-7a87b66b429e&quot;,&quot;title&quot;:&quot;Designing anion exchange membranes for CO2 electrolysers&quot;,&quot;author&quot;:[{&quot;family&quot;:&quot;Salvatore&quot;,&quot;given&quot;:&quot;Danielle A.&quot;,&quot;parse-names&quot;:false,&quot;dropping-particle&quot;:&quot;&quot;,&quot;non-dropping-particle&quot;:&quot;&quot;},{&quot;family&quot;:&quot;Gabardo&quot;,&quot;given&quot;:&quot;Christine M.&quot;,&quot;parse-names&quot;:false,&quot;dropping-particle&quot;:&quot;&quot;,&quot;non-dropping-particle&quot;:&quot;&quot;},{&quot;family&quot;:&quot;Reyes&quot;,&quot;given&quot;:&quot;Angelica&quot;,&quot;parse-names&quot;:false,&quot;dropping-particle&quot;:&quot;&quot;,&quot;non-dropping-particle&quot;:&quot;&quot;},{&quot;family&quot;:&quot;O’Brien&quot;,&quot;given&quot;:&quot;Colin P.&quot;,&quot;parse-names&quot;:false,&quot;dropping-particle&quot;:&quot;&quot;,&quot;non-dropping-particle&quot;:&quot;&quot;},{&quot;family&quot;:&quot;Holdcroft&quot;,&quot;given&quot;:&quot;Steven&quot;,&quot;parse-names&quot;:false,&quot;dropping-particle&quot;:&quot;&quot;,&quot;non-dropping-particle&quot;:&quot;&quot;},{&quot;family&quot;:&quot;Pintauro&quot;,&quot;given&quot;:&quot;Peter&quot;,&quot;parse-names&quot;:false,&quot;dropping-particle&quot;:&quot;&quot;,&quot;non-dropping-particle&quot;:&quot;&quot;},{&quot;family&quot;:&quot;Bahar&quot;,&quot;given&quot;:&quot;Bamdad&quot;,&quot;parse-names&quot;:false,&quot;dropping-particle&quot;:&quot;&quot;,&quot;non-dropping-particle&quot;:&quot;&quot;},{&quot;family&quot;:&quot;Hickner&quot;,&quot;given&quot;:&quot;Michael&quot;,&quot;parse-names&quot;:false,&quot;dropping-particle&quot;:&quot;&quot;,&quot;non-dropping-particle&quot;:&quot;&quot;},{&quot;family&quot;:&quot;Bae&quot;,&quot;given&quot;:&quot;Chulsung&quot;,&quot;parse-names&quot;:false,&quot;dropping-particle&quot;:&quot;&quot;,&quot;non-dropping-particle&quot;:&quot;&quot;},{&quot;family&quot;:&quot;Sinton&quot;,&quot;given&quot;:&quot;David&quot;,&quot;parse-names&quot;:false,&quot;dropping-particle&quot;:&quot;&quot;,&quot;non-dropping-particle&quot;:&quot;&quot;},{&quot;family&quot;:&quot;Sargent&quot;,&quot;given&quot;:&quot;Edward H.&quot;,&quot;parse-names&quot;:false,&quot;dropping-particle&quot;:&quot;&quot;,&quot;non-dropping-particle&quot;:&quot;&quot;},{&quot;family&quot;:&quot;Berlinguette&quot;,&quot;given&quot;:&quot;Curtis P.&quot;,&quot;parse-names&quot;:false,&quot;dropping-particle&quot;:&quot;&quot;,&quot;non-dropping-particle&quot;:&quot;&quot;}],&quot;container-title&quot;:&quot;Nature Energy 2021 6:4&quot;,&quot;accessed&quot;:{&quot;date-parts&quot;:[[2024,3,14]]},&quot;DOI&quot;:&quot;10.1038/s41560-020-00761-x&quot;,&quot;ISSN&quot;:&quot;2058-7546&quot;,&quot;URL&quot;:&quot;https://www.nature.com/articles/s41560-020-00761-x&quot;,&quot;issued&quot;:{&quot;date-parts&quot;:[[2021,2,11]]},&quot;page&quot;:&quot;339-348&quot;,&quot;abstract&quot;:&quot;New technologies are required to electrocatalytically convert carbon dioxide (CO2) into fuels and chemicals at near-ambient temperatures and pressures more effectively. One particular challenge is mediating the electrochemical CO2 reduction reaction (CO2RR) at low cell voltages while maintaining high conversion efficiencies. Anion exchange membranes (AEMs) in zero-gap reactors offer promise in this direction; however, there remain substantial obstacles to be overcome in tailoring the membranes and other cell components to the requirements of CO2RR systems. Here we review recent advances, and remaining challenges, in AEM materials and devices for CO2RR. We discuss the principles underpinning AEM operation and the properties desired for CO2RR, in addition to reviewing state-of-the-art AEMs in CO2 electrolysers. We close with future design strategies to minimize product crossover, improve mechanical and chemical stability, and overcome the energy losses associated with the use of AEMs for CO2RR systems. Carbon dioxide electroreduction is a promising approach to synthesize chemicals and fuels using renewable energy. This Review explores our understanding of anion exchange membranes — a key component of certain carbon dioxide electrolysers — and outlines approaches to design improved materials.&quot;,&quot;publisher&quot;:&quot;Nature Publishing Group&quot;,&quot;issue&quot;:&quot;4&quot;,&quot;volume&quot;:&quot;6&quot;,&quot;container-title-short&quot;:&quot;&quot;},&quot;isTemporary&quot;:false},{&quot;id&quot;:&quot;b6168ea9-7afc-3d14-8a9b-58584edfb55d&quot;,&quot;itemData&quot;:{&quot;type&quot;:&quot;article-journal&quot;,&quot;id&quot;:&quot;b6168ea9-7afc-3d14-8a9b-58584edfb55d&quot;,&quot;title&quot;:&quot;Quantification of water transport in a CO2 electrolyzer&quot;,&quot;author&quot;:[{&quot;family&quot;:&quot;Wheeler&quot;,&quot;given&quot;:&quot;Danika G.&quot;,&quot;parse-names&quot;:false,&quot;dropping-particle&quot;:&quot;&quot;,&quot;non-dropping-particle&quot;:&quot;&quot;},{&quot;family&quot;:&quot;Mowbray&quot;,&quot;given&quot;:&quot;Benjamin A.W.&quot;,&quot;parse-names&quot;:false,&quot;dropping-particle&quot;:&quot;&quot;,&quot;non-dropping-particle&quot;:&quot;&quot;},{&quot;family&quot;:&quot;Reyes&quot;,&quot;given&quot;:&quot;Angelica&quot;,&quot;parse-names&quot;:false,&quot;dropping-particle&quot;:&quot;&quot;,&quot;non-dropping-particle&quot;:&quot;&quot;},{&quot;family&quot;:&quot;Habibzadeh&quot;,&quot;given&quot;:&quot;Faezeh&quot;,&quot;parse-names&quot;:false,&quot;dropping-particle&quot;:&quot;&quot;,&quot;non-dropping-particle&quot;:&quot;&quot;},{&quot;family&quot;:&quot;He&quot;,&quot;given&quot;:&quot;Jingfu&quot;,&quot;parse-names&quot;:false,&quot;dropping-particle&quot;:&quot;&quot;,&quot;non-dropping-particle&quot;:&quot;&quot;},{&quot;family&quot;:&quot;Berlinguette&quot;,&quot;given&quot;:&quot;Curtis P.&quot;,&quot;parse-names&quot;:false,&quot;dropping-particle&quot;:&quot;&quot;,&quot;non-dropping-particle&quot;:&quot;&quot;}],&quot;container-title&quot;:&quot;Energy &amp; Environmental Science&quot;,&quot;container-title-short&quot;:&quot;Energy Environ Sci&quot;,&quot;accessed&quot;:{&quot;date-parts&quot;:[[2024,3,14]]},&quot;DOI&quot;:&quot;10.1039/D0EE02219E&quot;,&quot;ISSN&quot;:&quot;1754-5706&quot;,&quot;URL&quot;:&quot;https://pubs.rsc.org/en/content/articlehtml/2020/ee/d0ee02219e&quot;,&quot;issued&quot;:{&quot;date-parts&quot;:[[2020,12,16]]},&quot;page&quot;:&quot;5126-5134&quot;,&quot;abstract&quot;:&quot;A sufficient supply of water at the catalyst layer is needed to mediate the CO2 reduction reaction (CO2RR), yet too much water favours the competing hydrogen evolution reaction (HER) and lowers the efficiency of CO2 electrolysis. It is therefore important to quantify water at the cathode, but CO2 electrolyzers are typically enclosed systems where only the inputs and outputs can be readily measured. We report herein an analytical CO2RR electrolyzer with sensors in the cathode chamber to directly measure the relative humidity (RH) and temperature during electrolysis. These measurements enable the flow of water to be tracked inside the flow cell, and provide the boundary conditions necessary for a 3D model of mass transport and fluid flow in the cathode chamber. We developed a 3D model which showed that the molar fraction of water at the cathodic GDE/membrane interface, xH2O,mem, is constant under a range of applied current densities (25–200 mA cm−2) and CO2 flow rates (25–200 sccm), and does not change as a function of humidification of the CO2 feed. The value of xH2O,mem is held at parity because more water is drawn across the membrane (from the liquid-fed anode) when insufficient water is supplied to the cathode from the CO2 feed. This result points to a higher flux of water across the membrane when using drier CO2 feedstocks at higher flow rates and higher current densities. Consequently, undesirable anolyte crossover (which causes salt precipitation at the cathode) can be suppressed by maintaining a humidified CO2 feed. This 3D model can be used for a range of operating conditions, materials, and flow fields to help with CO2RR electrolyzer design and optimization.&quot;,&quot;publisher&quot;:&quot;The Royal Society of Chemistry&quot;,&quot;issue&quot;:&quot;12&quot;,&quot;volume&quot;:&quot;13&quot;},&quot;isTemporary&quot;:false},{&quot;id&quot;:&quot;6ffa2ee9-e667-33b7-9b6c-db2a7a07630c&quot;,&quot;itemData&quot;:{&quot;type&quot;:&quot;article-journal&quot;,&quot;id&quot;:&quot;6ffa2ee9-e667-33b7-9b6c-db2a7a07630c&quot;,&quot;title&quot;:&quot;Towards membrane-electrode assembly systems for CO2 reduction: a modeling study&quot;,&quot;author&quot;:[{&quot;family&quot;:&quot;Weng&quot;,&quot;given&quot;:&quot;Lien Chun&quot;,&quot;parse-names&quot;:false,&quot;dropping-particle&quot;:&quot;&quot;,&quot;non-dropping-particle&quot;:&quot;&quot;},{&quot;family&quot;:&quot;Bell&quot;,&quot;given&quot;:&quot;Alexis T.&quot;,&quot;parse-names&quot;:false,&quot;dropping-particle&quot;:&quot;&quot;,&quot;non-dropping-particle&quot;:&quot;&quot;},{&quot;family&quot;:&quot;Weber&quot;,&quot;given&quot;:&quot;Adam Z.&quot;,&quot;parse-names&quot;:false,&quot;dropping-particle&quot;:&quot;&quot;,&quot;non-dropping-particle&quot;:&quot;&quot;}],&quot;container-title&quot;:&quot;Energy &amp; Environmental Science&quot;,&quot;container-title-short&quot;:&quot;Energy Environ Sci&quot;,&quot;accessed&quot;:{&quot;date-parts&quot;:[[2024,3,14]]},&quot;DOI&quot;:&quot;10.1039/C9EE00909D&quot;,&quot;ISSN&quot;:&quot;1754-5706&quot;,&quot;URL&quot;:&quot;https://pubs.rsc.org/en/content/articlehtml/2019/ee/c9ee00909d&quot;,&quot;issued&quot;:{&quot;date-parts&quot;:[[2019,6,12]]},&quot;page&quot;:&quot;1950-1968&quot;,&quot;abstract&quot;:&quot;Membrane-electrode assemblies (MEAs) are an attractive cell design for the electrochemical reduction of CO2 because they exhibit low ohmic loss and high energy efficiency. We describe here the development and application of a multiphysics model to investigate the fundamental limitations of two MEA designs: one with gaseous feeds at both the anode and cathode (full-MEA), and the other with an aqueous anode feed (KHCO3 or KOH exchange solution) and a gaseous cathode feed (exchange-MEA). The total current density for the three cases follows the order: KOH-MEA &gt; KHCO3-MEA &gt; full-MEA. This trend is established by examining the distribution of the applied voltage. We show that the main charge-carrying species are carbonate anions for an MEA that uses an anion-exchange membrane (AEM). The amount of CO2 consumed but not converted to CO decreases with increasing current densities above 100 mA cm−2 for a full-MEA, but converges to 50% for exchange-MEAs. The full-MEA becomes limited by ohmic resistance as the membrane dehydrates with increasing cell temperature, and eventually becomes limited due to water mass transport. The exchange-MEAs can maintain membrane hydration and the local ion concentration at the anode, but are limited by salt precipitation at the cathode, as well as a higher tendency to flood. Finally, we explore the effects of temperature and discuss the possibility of increasing water supply to the full-MEA to improve its performance at elevated temperatures. The MEA model and the understanding of MEA performance for the electrochemical reduction of CO2 presented in this study should help guide the design of next-generation CO2 reduction cells.&quot;,&quot;publisher&quot;:&quot;The Royal Society of Chemistry&quot;,&quot;issue&quot;:&quot;6&quot;,&quot;volume&quot;:&quot;12&quot;},&quot;isTemporary&quot;:false}]},{&quot;citationID&quot;:&quot;MENDELEY_CITATION_3d3ff85c-8fd8-4215-8220-29c3b80e539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&quot;,&quot;citationItems&quot;:[{&quot;id&quot;:&quot;e455565c-157d-385d-aa1e-a09762c16ce2&quot;,&quot;itemData&quot;:{&quot;type&quot;:&quot;article-journal&quot;,&quot;id&quot;:&quot;e455565c-157d-385d-aa1e-a09762c16ce2&quot;,&quot;title&quot;:&quot;Oxygen Reduction in Alkaline Media: From Mechanisms to Recent Advances of Catalysts&quot;,&quot;author&quot;:[{&quot;family&quot;:&quot;Ge&quot;,&quot;given&quot;:&quot;Xiaoming&quot;,&quot;parse-names&quot;:false,&quot;dropping-particle&quot;:&quot;&quot;,&quot;non-dropping-particle&quot;:&quot;&quot;},{&quot;family&quot;:&quot;Sumboja&quot;,&quot;given&quot;:&quot;Afriyanti&quot;,&quot;parse-names&quot;:false,&quot;dropping-particle&quot;:&quot;&quot;,&quot;non-dropping-particle&quot;:&quot;&quot;},{&quot;family&quot;:&quot;Wuu&quot;,&quot;given&quot;:&quot;Delvin&quot;,&quot;parse-names&quot;:false,&quot;dropping-particle&quot;:&quot;&quot;,&quot;non-dropping-particle&quot;:&quot;&quot;},{&quot;family&quot;:&quot;An&quot;,&quot;given&quot;:&quot;Tao&quot;,&quot;parse-names&quot;:false,&quot;dropping-particle&quot;:&quot;&quot;,&quot;non-dropping-particle&quot;:&quot;&quot;},{&quot;family&quot;:&quot;Li&quot;,&quot;given&quot;:&quot;Bing&quot;,&quot;parse-names&quot;:false,&quot;dropping-particle&quot;:&quot;&quot;,&quot;non-dropping-particle&quot;:&quot;&quot;},{&quot;family&quot;:&quot;Goh&quot;,&quot;given&quot;:&quot;F. W.Thomas&quot;,&quot;parse-names&quot;:false,&quot;dropping-particle&quot;:&quot;&quot;,&quot;non-dropping-particle&quot;:&quot;&quot;},{&quot;family&quot;:&quot;Hor&quot;,&quot;given&quot;:&quot;T. S.Andy&quot;,&quot;parse-names&quot;:false,&quot;dropping-particle&quot;:&quot;&quot;,&quot;non-dropping-particle&quot;:&quot;&quot;},{&quot;family&quot;:&quot;Zong&quot;,&quot;given&quot;:&quot;Yun&quot;,&quot;parse-names&quot;:false,&quot;dropping-particle&quot;:&quot;&quot;,&quot;non-dropping-particle&quot;:&quot;&quot;},{&quot;family&quot;:&quot;Liu&quot;,&quot;given&quot;:&quot;Zhaolin&quot;,&quot;parse-names&quot;:false,&quot;dropping-particle&quot;:&quot;&quot;,&quot;non-dropping-particle&quot;:&quot;&quot;}],&quot;container-title&quot;:&quot;ACS Catalysis&quot;,&quot;container-title-short&quot;:&quot;ACS Catal&quot;,&quot;accessed&quot;:{&quot;date-parts&quot;:[[2024,3,14]]},&quot;DOI&quot;:&quot;10.1021/ACSCATAL.5B00524/ASSET/IMAGES/LARGE/CS-2015-005246_0016.JPEG&quot;,&quot;ISSN&quot;:&quot;21555435&quot;,&quot;URL&quot;:&quot;https://pubs.acs.org/doi/full/10.1021/acscatal.5b00524&quot;,&quot;issued&quot;:{&quot;date-parts&quot;:[[2015,8,7]]},&quot;page&quot;:&quot;4643-4667&quot;,&quot;abstract&quot;:&quot;The oxygen reduction reaction (ORR) is an important electrode reaction for energy storage and conversion devices based on oxygen electrocatalysis. This paper introduces the thermodynamics, reaction kinetics, reaction mechanisms, and reaction pathways of ORR in aqueous alkaline media. Recent advances of the catalysts for ORR were extensively reviewed, including precious metals, nonmetal-doped carbon, carbon-transition metal hybrids, transition metal oxides with spinel and perovskite structures, and so forth. The applications of those ORR catalysts to zinc-air batteries and alkaline fuel cells were briefly introduced. A concluding remark summarizes the current status of the reaction pathways, advanced catalysts, and the future challenges of the research and development of ORR.&quot;,&quot;publisher&quot;:&quot;American Chemical Society&quot;,&quot;issue&quot;:&quot;8&quot;,&quot;volume&quot;:&quot;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2622</TotalTime>
  <Pages>6</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113</cp:revision>
  <cp:lastPrinted>2024-03-15T02:38:00Z</cp:lastPrinted>
  <dcterms:created xsi:type="dcterms:W3CDTF">2023-11-11T07:00:00Z</dcterms:created>
  <dcterms:modified xsi:type="dcterms:W3CDTF">2024-03-15T05:38:00Z</dcterms:modified>
</cp:coreProperties>
</file>