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480FF806" w:rsidR="00F21405" w:rsidRPr="00B249F8" w:rsidRDefault="004B0ABE" w:rsidP="00361240">
      <w:pPr>
        <w:jc w:val="center"/>
        <w:rPr>
          <w:rFonts w:ascii="Arial" w:hAnsi="Arial" w:cs="Arial"/>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2A65DE0">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60661A68" w:rsidR="00CE4EEC" w:rsidRPr="003D252B" w:rsidRDefault="00AD43C4"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April</w:t>
                            </w:r>
                            <w:r w:rsidR="00CE4EEC">
                              <w:rPr>
                                <w:rFonts w:ascii="DM Sans" w:hAnsi="DM Sans"/>
                                <w:color w:val="000000"/>
                                <w:kern w:val="24"/>
                                <w:sz w:val="30"/>
                                <w:szCs w:val="30"/>
                              </w:rPr>
                              <w:t xml:space="preserve"> 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60661A68" w:rsidR="00CE4EEC" w:rsidRPr="003D252B" w:rsidRDefault="00AD43C4"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April</w:t>
                      </w:r>
                      <w:r w:rsidR="00CE4EEC">
                        <w:rPr>
                          <w:rFonts w:ascii="DM Sans" w:hAnsi="DM Sans"/>
                          <w:color w:val="000000"/>
                          <w:kern w:val="24"/>
                          <w:sz w:val="30"/>
                          <w:szCs w:val="30"/>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D3404A">
        <w:rPr>
          <w:rFonts w:ascii="Arial" w:hAnsi="Arial" w:cs="Arial"/>
          <w:b/>
          <w:bCs/>
          <w:sz w:val="32"/>
          <w:szCs w:val="32"/>
          <w:lang w:val="en-US"/>
        </w:rPr>
        <w:lastRenderedPageBreak/>
        <w:t>March</w:t>
      </w:r>
      <w:r w:rsidR="00F21405" w:rsidRPr="00C10F38">
        <w:rPr>
          <w:rFonts w:ascii="Arial" w:hAnsi="Arial" w:cs="Arial"/>
          <w:b/>
          <w:bCs/>
          <w:sz w:val="32"/>
          <w:szCs w:val="32"/>
        </w:rPr>
        <w:t xml:space="preserve"> monthly report</w:t>
      </w:r>
    </w:p>
    <w:p w14:paraId="3A88F289" w14:textId="77777777" w:rsidR="00AD2B09" w:rsidRPr="00C10F38" w:rsidRDefault="00AD2B09" w:rsidP="00F21405">
      <w:pPr>
        <w:jc w:val="center"/>
        <w:rPr>
          <w:rFonts w:ascii="Arial" w:hAnsi="Arial" w:cs="Arial"/>
          <w:b/>
          <w:bCs/>
        </w:rPr>
      </w:pPr>
    </w:p>
    <w:p w14:paraId="680C8163" w14:textId="6167078E" w:rsidR="008B5D47" w:rsidRDefault="007A0E69" w:rsidP="008B5D47">
      <w:pPr>
        <w:pStyle w:val="ListParagraph"/>
        <w:numPr>
          <w:ilvl w:val="0"/>
          <w:numId w:val="20"/>
        </w:numPr>
        <w:spacing w:line="360" w:lineRule="auto"/>
        <w:rPr>
          <w:rFonts w:ascii="Arial" w:hAnsi="Arial" w:cs="Arial"/>
          <w:b/>
          <w:bCs/>
        </w:rPr>
      </w:pPr>
      <w:r w:rsidRPr="00513154">
        <w:rPr>
          <w:rFonts w:ascii="Arial" w:hAnsi="Arial" w:cs="Arial"/>
          <w:b/>
          <w:bCs/>
        </w:rPr>
        <w:t xml:space="preserve">Tasks list for </w:t>
      </w:r>
      <w:r w:rsidR="00D3404A">
        <w:rPr>
          <w:rFonts w:ascii="Arial" w:hAnsi="Arial" w:cs="Arial"/>
          <w:b/>
          <w:bCs/>
        </w:rPr>
        <w:t>March</w:t>
      </w:r>
    </w:p>
    <w:p w14:paraId="5023A305" w14:textId="77777777" w:rsidR="00AD43C4" w:rsidRPr="00107320" w:rsidRDefault="00AD43C4" w:rsidP="00AD43C4">
      <w:pPr>
        <w:pStyle w:val="ListParagraph"/>
        <w:numPr>
          <w:ilvl w:val="0"/>
          <w:numId w:val="27"/>
        </w:numPr>
        <w:rPr>
          <w:rFonts w:ascii="Arial" w:hAnsi="Arial" w:cs="Arial"/>
        </w:rPr>
      </w:pPr>
      <w:r w:rsidRPr="00107320">
        <w:rPr>
          <w:rFonts w:ascii="Arial" w:hAnsi="Arial" w:cs="Arial"/>
        </w:rPr>
        <w:t>Synthesis of Ni</w:t>
      </w:r>
      <w:r w:rsidRPr="00107320">
        <w:rPr>
          <w:rFonts w:ascii="Arial" w:hAnsi="Arial" w:cs="Arial"/>
          <w:vertAlign w:val="subscript"/>
        </w:rPr>
        <w:t>2</w:t>
      </w:r>
      <w:r w:rsidRPr="00107320">
        <w:rPr>
          <w:rFonts w:ascii="Arial" w:hAnsi="Arial" w:cs="Arial"/>
        </w:rPr>
        <w:t xml:space="preserve">-2D-NOC with a </w:t>
      </w:r>
      <w:proofErr w:type="spellStart"/>
      <w:r w:rsidRPr="00107320">
        <w:rPr>
          <w:rFonts w:ascii="Arial" w:hAnsi="Arial" w:cs="Arial"/>
        </w:rPr>
        <w:t>Ni-</w:t>
      </w:r>
      <w:proofErr w:type="gramStart"/>
      <w:r w:rsidRPr="00107320">
        <w:rPr>
          <w:rFonts w:ascii="Arial" w:hAnsi="Arial" w:cs="Arial"/>
        </w:rPr>
        <w:t>phc:Urea</w:t>
      </w:r>
      <w:proofErr w:type="gramEnd"/>
      <w:r w:rsidRPr="00107320">
        <w:rPr>
          <w:rFonts w:ascii="Arial" w:hAnsi="Arial" w:cs="Arial"/>
        </w:rPr>
        <w:t>:Dicy</w:t>
      </w:r>
      <w:proofErr w:type="spellEnd"/>
      <w:r w:rsidRPr="00107320">
        <w:rPr>
          <w:rFonts w:ascii="Arial" w:hAnsi="Arial" w:cs="Arial"/>
        </w:rPr>
        <w:t xml:space="preserve"> ratio of 2:5:5 </w:t>
      </w:r>
    </w:p>
    <w:p w14:paraId="0231C618" w14:textId="77777777" w:rsidR="00AD43C4" w:rsidRPr="00107320" w:rsidRDefault="00AD43C4" w:rsidP="00AD43C4">
      <w:pPr>
        <w:pStyle w:val="ListParagraph"/>
        <w:numPr>
          <w:ilvl w:val="0"/>
          <w:numId w:val="27"/>
        </w:numPr>
        <w:rPr>
          <w:rFonts w:ascii="Arial" w:hAnsi="Arial" w:cs="Arial"/>
        </w:rPr>
      </w:pPr>
      <w:r w:rsidRPr="00107320">
        <w:rPr>
          <w:rFonts w:ascii="Arial" w:hAnsi="Arial" w:cs="Arial"/>
        </w:rPr>
        <w:t>CO2RR performance measurement of as-prepared Ni</w:t>
      </w:r>
      <w:r w:rsidRPr="00107320">
        <w:rPr>
          <w:rFonts w:ascii="Arial" w:hAnsi="Arial" w:cs="Arial"/>
          <w:vertAlign w:val="subscript"/>
        </w:rPr>
        <w:t>2</w:t>
      </w:r>
      <w:r w:rsidRPr="00107320">
        <w:rPr>
          <w:rFonts w:ascii="Arial" w:hAnsi="Arial" w:cs="Arial"/>
        </w:rPr>
        <w:t>-2D-NOC</w:t>
      </w:r>
    </w:p>
    <w:p w14:paraId="4A8940F0" w14:textId="6A409B9C" w:rsidR="00AD43C4" w:rsidRPr="00107320" w:rsidRDefault="00AD43C4" w:rsidP="00AD43C4">
      <w:pPr>
        <w:pStyle w:val="ListParagraph"/>
        <w:numPr>
          <w:ilvl w:val="0"/>
          <w:numId w:val="27"/>
        </w:numPr>
        <w:rPr>
          <w:rFonts w:ascii="Arial" w:hAnsi="Arial" w:cs="Arial"/>
        </w:rPr>
      </w:pPr>
      <w:r w:rsidRPr="00107320">
        <w:rPr>
          <w:rFonts w:ascii="Arial" w:hAnsi="Arial" w:cs="Arial"/>
        </w:rPr>
        <w:t xml:space="preserve">Investigation of CO2RR performance of Ni-2D-NOC with different mass loading (0.65, </w:t>
      </w:r>
      <w:r w:rsidR="002825FF">
        <w:rPr>
          <w:rFonts w:ascii="Arial" w:hAnsi="Arial" w:cs="Arial"/>
        </w:rPr>
        <w:t>0.9</w:t>
      </w:r>
      <w:r w:rsidRPr="00107320">
        <w:rPr>
          <w:rFonts w:ascii="Arial" w:hAnsi="Arial" w:cs="Arial"/>
        </w:rPr>
        <w:t>, and 1.</w:t>
      </w:r>
      <w:r w:rsidR="002825FF">
        <w:rPr>
          <w:rFonts w:ascii="Arial" w:hAnsi="Arial" w:cs="Arial"/>
        </w:rPr>
        <w:t>2</w:t>
      </w:r>
      <w:r w:rsidRPr="00107320">
        <w:rPr>
          <w:rFonts w:ascii="Arial" w:hAnsi="Arial" w:cs="Arial"/>
        </w:rPr>
        <w:t xml:space="preserve"> mg/cm</w:t>
      </w:r>
      <w:r w:rsidRPr="00107320">
        <w:rPr>
          <w:rFonts w:ascii="Arial" w:hAnsi="Arial" w:cs="Arial"/>
          <w:vertAlign w:val="superscript"/>
        </w:rPr>
        <w:t>2</w:t>
      </w:r>
      <w:r w:rsidRPr="00107320">
        <w:rPr>
          <w:rFonts w:ascii="Arial" w:hAnsi="Arial" w:cs="Arial"/>
        </w:rPr>
        <w:t>)</w:t>
      </w:r>
    </w:p>
    <w:p w14:paraId="50AB2127" w14:textId="227CD6ED" w:rsidR="00AD43C4" w:rsidRPr="00AD43C4" w:rsidRDefault="00AD43C4" w:rsidP="00AD43C4">
      <w:pPr>
        <w:pStyle w:val="ListParagraph"/>
        <w:numPr>
          <w:ilvl w:val="0"/>
          <w:numId w:val="27"/>
        </w:numPr>
        <w:rPr>
          <w:rFonts w:ascii="Arial" w:hAnsi="Arial" w:cs="Arial"/>
        </w:rPr>
      </w:pPr>
      <w:r w:rsidRPr="00107320">
        <w:rPr>
          <w:rFonts w:ascii="Arial" w:hAnsi="Arial" w:cs="Arial"/>
        </w:rPr>
        <w:t>Literature review on Ni single atom catalysts for electrochemical reduction of CO</w:t>
      </w:r>
      <w:r w:rsidRPr="00107320">
        <w:rPr>
          <w:rFonts w:ascii="Arial" w:hAnsi="Arial" w:cs="Arial"/>
          <w:vertAlign w:val="subscript"/>
        </w:rPr>
        <w:t>2</w:t>
      </w:r>
      <w:r w:rsidRPr="00107320">
        <w:rPr>
          <w:rFonts w:ascii="Arial" w:hAnsi="Arial" w:cs="Arial"/>
        </w:rPr>
        <w:t xml:space="preserve"> to CO </w:t>
      </w:r>
    </w:p>
    <w:p w14:paraId="62B3AF58" w14:textId="76263379" w:rsidR="00E944D0" w:rsidRPr="0051315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Experimental</w:t>
      </w:r>
      <w:r w:rsidR="00A521D1">
        <w:rPr>
          <w:rFonts w:ascii="Arial" w:hAnsi="Arial" w:cs="Arial"/>
          <w:b/>
          <w:bCs/>
        </w:rPr>
        <w:t xml:space="preserve"> </w:t>
      </w:r>
      <w:r w:rsidR="009B56C7">
        <w:rPr>
          <w:rFonts w:ascii="Arial" w:hAnsi="Arial" w:cs="Arial"/>
          <w:b/>
          <w:bCs/>
        </w:rPr>
        <w:t>P</w:t>
      </w:r>
      <w:r w:rsidR="00A521D1">
        <w:rPr>
          <w:rFonts w:ascii="Arial" w:hAnsi="Arial" w:cs="Arial"/>
          <w:b/>
          <w:bCs/>
        </w:rPr>
        <w:t>rocedure</w:t>
      </w:r>
    </w:p>
    <w:p w14:paraId="3FB91CBD" w14:textId="59ECD913" w:rsidR="002E0CEC" w:rsidRPr="00513154" w:rsidRDefault="002E0CEC" w:rsidP="00E944D0">
      <w:pPr>
        <w:rPr>
          <w:rFonts w:ascii="Arial" w:hAnsi="Arial" w:cs="Arial"/>
          <w:b/>
          <w:bCs/>
          <w:sz w:val="22"/>
          <w:szCs w:val="22"/>
          <w:lang w:val="en-US"/>
        </w:rPr>
      </w:pPr>
      <w:r w:rsidRPr="00513154">
        <w:rPr>
          <w:rFonts w:ascii="Arial" w:hAnsi="Arial" w:cs="Arial"/>
          <w:b/>
          <w:bCs/>
          <w:sz w:val="22"/>
          <w:szCs w:val="22"/>
        </w:rPr>
        <w:t xml:space="preserve">Synthesis of </w:t>
      </w:r>
      <w:r w:rsidR="004C5EEA">
        <w:rPr>
          <w:rFonts w:ascii="Arial" w:hAnsi="Arial" w:cs="Arial"/>
          <w:b/>
          <w:bCs/>
          <w:sz w:val="22"/>
          <w:szCs w:val="22"/>
          <w:lang w:val="en-US"/>
        </w:rPr>
        <w:t>Ni</w:t>
      </w:r>
      <w:r w:rsidR="0012656D" w:rsidRPr="0012656D">
        <w:rPr>
          <w:rFonts w:ascii="Arial" w:hAnsi="Arial" w:cs="Arial"/>
          <w:b/>
          <w:bCs/>
          <w:sz w:val="22"/>
          <w:szCs w:val="22"/>
          <w:vertAlign w:val="subscript"/>
          <w:lang w:val="en-US"/>
        </w:rPr>
        <w:t>2</w:t>
      </w:r>
      <w:r w:rsidR="004C5EEA">
        <w:rPr>
          <w:rFonts w:ascii="Arial" w:hAnsi="Arial" w:cs="Arial"/>
          <w:b/>
          <w:bCs/>
          <w:sz w:val="22"/>
          <w:szCs w:val="22"/>
          <w:lang w:val="en-US"/>
        </w:rPr>
        <w:t>-2D-NOC catalyst via pyrolysis method</w:t>
      </w:r>
      <w:r w:rsidRPr="00513154">
        <w:rPr>
          <w:rFonts w:ascii="Arial" w:hAnsi="Arial" w:cs="Arial"/>
          <w:b/>
          <w:bCs/>
          <w:sz w:val="22"/>
          <w:szCs w:val="22"/>
        </w:rPr>
        <w:t xml:space="preserve"> </w:t>
      </w:r>
    </w:p>
    <w:p w14:paraId="4C61B112" w14:textId="6FC2817D" w:rsidR="00E969FF" w:rsidRPr="0012656D" w:rsidRDefault="004C5EEA" w:rsidP="00E969FF">
      <w:pPr>
        <w:jc w:val="both"/>
        <w:rPr>
          <w:rFonts w:ascii="Arial" w:hAnsi="Arial" w:cs="Arial"/>
          <w:sz w:val="22"/>
          <w:szCs w:val="22"/>
          <w:lang w:val="en-US"/>
        </w:rPr>
      </w:pPr>
      <w:r>
        <w:rPr>
          <w:rFonts w:ascii="Arial" w:hAnsi="Arial" w:cs="Arial"/>
          <w:sz w:val="22"/>
          <w:szCs w:val="22"/>
          <w:lang w:val="en-US"/>
        </w:rPr>
        <w:t xml:space="preserve">The </w:t>
      </w:r>
      <w:r w:rsidR="00E969FF">
        <w:rPr>
          <w:rFonts w:ascii="Arial" w:hAnsi="Arial" w:cs="Arial"/>
          <w:sz w:val="22"/>
          <w:szCs w:val="22"/>
          <w:lang w:val="en-US"/>
        </w:rPr>
        <w:t>synthesis of Ni-2D-NOC catalyst was completely followed the previous report.</w:t>
      </w:r>
      <w:sdt>
        <w:sdtPr>
          <w:rPr>
            <w:rFonts w:ascii="Arial" w:hAnsi="Arial" w:cs="Arial"/>
            <w:color w:val="000000"/>
            <w:sz w:val="22"/>
            <w:szCs w:val="22"/>
            <w:vertAlign w:val="superscript"/>
            <w:lang w:val="en-US"/>
          </w:rPr>
          <w:tag w:val="MENDELEY_CITATION_v3_eyJjaXRhdGlvbklEIjoiTUVOREVMRVlfQ0lUQVRJT05fMmIwNzI2OTUtYzU0Ny00MTk0LTgwNDEtMTg0ZjE1YzliNjAyIiwicHJvcGVydGllcyI6eyJub3RlSW5kZXgiOjB9LCJpc0VkaXRlZCI6ZmFsc2UsIm1hbnVhbE92ZXJyaWRlIjp7ImlzTWFudWFsbHlPdmVycmlkZGVuIjpmYWxzZSwiY2l0ZXByb2NUZXh0IjoiPHN1cD4xPC9zdXA+IiwibWFudWFsT3ZlcnJpZGVUZXh0IjoiIn0sImNpdGF0aW9uSXRlbXMiOlt7ImlkIjoiNzJlZWQ5NTQtNzY3Ny0zOGI2LWIxZDAtNzFmNjk4ZWJhNTY2IiwiaXRlbURhdGEiOnsidHlwZSI6ImFydGljbGUtam91cm5hbCIsImlkIjoiNzJlZWQ5NTQtNzY3Ny0zOGI2LWIxZDAtNzFmNjk4ZWJhNTY2IiwidGl0bGUiOiJHZW5lcmFsIFB5cm9seXNpcyBmb3IgSGlnaC1Mb2FkaW5nIFRyYW5zaXRpb24gTWV0YWwgU2luZ2xlIEF0b21zIG9uIDJELU5pdHJvLU94eWdlbmVvdXMgQ2FyYm9uIGFzIEVmZmljaWVudCBPUlIgRWxlY3Ryb2NhdGFseXN0cyIsImF1dGhvciI6W3siZmFtaWx5IjoiQnV0YnVyZWUiLCJnaXZlbiI6IlRlZXJhIiwicGFyc2UtbmFtZXMiOmZhbHNlLCJkcm9wcGluZy1wYXJ0aWNsZSI6IiIsIm5vbi1kcm9wcGluZy1wYXJ0aWNsZSI6IiJ9LHsiZmFtaWx5IjoiUG9uY2hhaSIsImdpdmVuIjoiSml0cHJhYmhhdCIsInBhcnNlLW5hbWVzIjpmYWxzZSwiZHJvcHBpbmctcGFydGljbGUiOiIiLCJub24tZHJvcHBpbmctcGFydGljbGUiOiIifSx7ImZhbWlseSI6IktoZW10aG9uZyIsImdpdmVuIjoiUG9uZ3RhbmF3YXQiLCJwYXJzZS1uYW1lcyI6ZmFsc2UsImRyb3BwaW5nLXBhcnRpY2xlIjoiIiwibm9uLWRyb3BwaW5nLXBhcnRpY2xlIjoiIn0seyJmYW1pbHkiOiJNYW5vIiwiZ2l2ZW4iOiJQb29ib2RpbiIsInBhcnNlLW5hbWVzIjpmYWxzZSwiZHJvcHBpbmctcGFydGljbGUiOiIiLCJub24tZHJvcHBpbmctcGFydGljbGUiOiIifSx7ImZhbWlseSI6IkNoYWt0aHJhbm9udCIsImdpdmVuIjoiUG9uZ2thcm4iLCJwYXJzZS1uYW1lcyI6ZmFsc2UsImRyb3BwaW5nLXBhcnRpY2xlIjoiIiwibm9uLWRyb3BwaW5nLXBhcnRpY2xlIjoiIn0seyJmYW1pbHkiOiJZb3VuZ2phbiIsImdpdmVuIjoiU2FyYW4iLCJwYXJzZS1uYW1lcyI6ZmFsc2UsImRyb3BwaW5nLXBhcnRpY2xlIjoiIiwibm9uLWRyb3BwaW5nLXBhcnRpY2xlIjoiIn0seyJmYW1pbHkiOiJQaGFudGhhc3JpIiwiZ2l2ZW4iOiJKYWtrYXBvcCIsInBhcnNlLW5hbWVzIjpmYWxzZSwiZHJvcHBpbmctcGFydGljbGUiOiIiLCJub24tZHJvcHBpbmctcGFydGljbGUiOiIifSx7ImZhbWlseSI6Ik5hbXVhbmdydWsiLCJnaXZlbiI6IlN1cGF3YWRlZSIsInBhcnNlLW5hbWVzIjpmYWxzZSwiZHJvcHBpbmctcGFydGljbGUiOiIiLCJub24tZHJvcHBpbmctcGFydGljbGUiOiIifSx7ImZhbWlseSI6IkZhdW5nbmF3YWtpaiIsImdpdmVuIjoiS2Fqb3Juc2FrIiwicGFyc2UtbmFtZXMiOmZhbHNlLCJkcm9wcGluZy1wYXJ0aWNsZSI6IiIsIm5vbi1kcm9wcGluZy1wYXJ0aWNsZSI6IiJ9LHsiZmFtaWx5IjoiV2FuZyIsImdpdmVuIjoiWGluZ3lhIiwicGFyc2UtbmFtZXMiOmZhbHNlLCJkcm9wcGluZy1wYXJ0aWNsZSI6IiIsIm5vbi1kcm9wcGluZy1wYXJ0aWNsZSI6IiJ9LHsiZmFtaWx5IjoiQ2hlbiIsImdpdmVuIjoiWXUiLCJwYXJzZS1uYW1lcyI6ZmFsc2UsImRyb3BwaW5nLXBhcnRpY2xlIjoiIiwibm9uLWRyb3BwaW5nLXBhcnRpY2xlIjoiIn0seyJmYW1pbHkiOiJaaGFuZyIsImdpdmVuIjoiTGlqdWFuIiwicGFyc2UtbmFtZXMiOmZhbHNlLCJkcm9wcGluZy1wYXJ0aWNsZSI6IiIsIm5vbi1kcm9wcGluZy1wYXJ0aWNsZSI6IiJ9XSwiY29udGFpbmVyLXRpdGxlIjoiQUNTIEFwcGxpZWQgTWF0ZXJpYWxzICYgSW50ZXJmYWNlcyIsImNvbnRhaW5lci10aXRsZS1zaG9ydCI6IkFDUyBBcHBsIE1hdGVyIEludGVyZmFjZXMiLCJhY2Nlc3NlZCI6eyJkYXRlLXBhcnRzIjpbWzIwMjQsMywxNF1dfSwiRE9JIjoiMTAuMTAyMS9BQ1NBTUkuM0MxODU0OC9BU1NFVC9JTUFHRVMvTEFSR0UvQU0zQzE4NTQ4XzAwMDQuSlBFRyIsIklTU04iOiIxOTQ0LTgyNDQiLCJVUkwiOiJodHRwczovL3B1YnMuYWNzLm9yZy9kb2kvZnVsbC8xMC4xMDIxL2Fjc2FtaS4zYzE4NTQ4IiwiaXNzdWVkIjp7ImRhdGUtcGFydHMiOltbMjAyNCwyLDI4XV19LCJhYnN0cmFjdCI6IlNpbmdsZS1hdG9tIGNhdGFseXN0cyAoU0FDcykgcG9zc2VzcyB0aGUgcG90ZW50aWFsIHRvIGludm9sdmUgdGhlIG1lcml0cyBvZiBib3RoIGhvbW9nZW5lb3VzIGFuZCBoZXRlcm9nZW5lb3VzIGNhdGFseXN0cyBhbHRvZ2V0aGVyIGFuZCB0aHVzIGhhdmUgZ2FpbmVkIGNvbnNpZGVyYWJsZSBhdHRlbnRpb24uIEhvd2V2ZXIsIHRoZSBsYXJnZS1zLi4uIiwicHVibGlzaGVyIjoiQW1lcmljYW4gQ2hlbWljYWwgU29jaWV0eSAoQUNTKSJ9LCJpc1RlbXBvcmFyeSI6ZmFsc2V9XX0="/>
          <w:id w:val="-899666923"/>
          <w:placeholder>
            <w:docPart w:val="DefaultPlaceholder_-1854013440"/>
          </w:placeholder>
        </w:sdtPr>
        <w:sdtContent>
          <w:r w:rsidR="001B2B7E" w:rsidRPr="001B2B7E">
            <w:rPr>
              <w:rFonts w:ascii="Arial" w:hAnsi="Arial" w:cs="Arial"/>
              <w:color w:val="000000"/>
              <w:sz w:val="22"/>
              <w:szCs w:val="22"/>
              <w:vertAlign w:val="superscript"/>
              <w:lang w:val="en-US"/>
            </w:rPr>
            <w:t>1</w:t>
          </w:r>
        </w:sdtContent>
      </w:sdt>
      <w:r w:rsidR="00E969FF">
        <w:rPr>
          <w:rFonts w:ascii="Arial" w:hAnsi="Arial" w:cs="Arial"/>
          <w:sz w:val="22"/>
          <w:szCs w:val="22"/>
          <w:lang w:val="en-US"/>
        </w:rPr>
        <w:t xml:space="preserve"> Initially, </w:t>
      </w:r>
      <w:r w:rsidR="00E969FF" w:rsidRPr="00E969FF">
        <w:rPr>
          <w:rFonts w:ascii="Arial" w:hAnsi="Arial" w:cs="Arial"/>
          <w:sz w:val="22"/>
          <w:szCs w:val="22"/>
        </w:rPr>
        <w:t xml:space="preserve">Ni-Phc, </w:t>
      </w:r>
      <w:r w:rsidR="00E969FF">
        <w:rPr>
          <w:rFonts w:ascii="Arial" w:hAnsi="Arial" w:cs="Arial"/>
          <w:sz w:val="22"/>
          <w:szCs w:val="22"/>
          <w:lang w:val="en-US"/>
        </w:rPr>
        <w:t>U</w:t>
      </w:r>
      <w:r w:rsidR="00E969FF" w:rsidRPr="00E969FF">
        <w:rPr>
          <w:rFonts w:ascii="Arial" w:hAnsi="Arial" w:cs="Arial"/>
          <w:sz w:val="22"/>
          <w:szCs w:val="22"/>
        </w:rPr>
        <w:t xml:space="preserve">rea, and Dicy </w:t>
      </w:r>
      <w:r w:rsidR="00E969FF">
        <w:rPr>
          <w:rFonts w:ascii="Arial" w:hAnsi="Arial" w:cs="Arial"/>
          <w:sz w:val="22"/>
          <w:szCs w:val="22"/>
          <w:lang w:val="en-US"/>
        </w:rPr>
        <w:t>(</w:t>
      </w:r>
      <w:r w:rsidR="00E969FF" w:rsidRPr="00E969FF">
        <w:rPr>
          <w:rFonts w:ascii="Arial" w:hAnsi="Arial" w:cs="Arial"/>
          <w:sz w:val="22"/>
          <w:szCs w:val="22"/>
        </w:rPr>
        <w:t xml:space="preserve">weight ratio of </w:t>
      </w:r>
      <w:r w:rsidR="0012656D">
        <w:rPr>
          <w:rFonts w:ascii="Arial" w:hAnsi="Arial" w:cs="Arial"/>
          <w:b/>
          <w:bCs/>
          <w:sz w:val="22"/>
          <w:szCs w:val="22"/>
          <w:lang w:val="en-US"/>
        </w:rPr>
        <w:t>2</w:t>
      </w:r>
      <w:r w:rsidR="00E969FF" w:rsidRPr="00E969FF">
        <w:rPr>
          <w:rFonts w:ascii="Arial" w:hAnsi="Arial" w:cs="Arial"/>
          <w:b/>
          <w:bCs/>
          <w:sz w:val="22"/>
          <w:szCs w:val="22"/>
        </w:rPr>
        <w:t>:5:5</w:t>
      </w:r>
      <w:r w:rsidR="00E969FF">
        <w:rPr>
          <w:rFonts w:ascii="Arial" w:hAnsi="Arial" w:cs="Arial"/>
          <w:sz w:val="22"/>
          <w:szCs w:val="22"/>
          <w:lang w:val="en-US"/>
        </w:rPr>
        <w:t>)</w:t>
      </w:r>
      <w:r w:rsidR="00E969FF" w:rsidRPr="00E969FF">
        <w:rPr>
          <w:rFonts w:ascii="Arial" w:hAnsi="Arial" w:cs="Arial"/>
          <w:sz w:val="22"/>
          <w:szCs w:val="22"/>
        </w:rPr>
        <w:t xml:space="preserve"> were ground-mixed thoroughly together. Then, the mixture was placed in a quartz boat that was closed with a lid and pyrolyzed at 800 °C (ramp rate = 10 °C·min</w:t>
      </w:r>
      <w:r w:rsidR="00E969FF" w:rsidRPr="00E969FF">
        <w:rPr>
          <w:rFonts w:ascii="Arial" w:hAnsi="Arial" w:cs="Arial"/>
          <w:sz w:val="22"/>
          <w:szCs w:val="22"/>
          <w:vertAlign w:val="superscript"/>
        </w:rPr>
        <w:t>–1</w:t>
      </w:r>
      <w:r w:rsidR="00E969FF" w:rsidRPr="00E969FF">
        <w:rPr>
          <w:rFonts w:ascii="Arial" w:hAnsi="Arial" w:cs="Arial"/>
          <w:sz w:val="22"/>
          <w:szCs w:val="22"/>
        </w:rPr>
        <w:t>) in a tube furnace under an Ar atmosphere (flow rate = 200 sccm) for 2h.</w:t>
      </w:r>
    </w:p>
    <w:p w14:paraId="6B0D2862" w14:textId="5AD2DACD" w:rsidR="000E3EA3" w:rsidRPr="00E969FF" w:rsidRDefault="000E3EA3" w:rsidP="00E944D0">
      <w:pPr>
        <w:jc w:val="both"/>
        <w:rPr>
          <w:rFonts w:ascii="Arial" w:hAnsi="Arial" w:cs="Arial"/>
          <w:sz w:val="22"/>
          <w:szCs w:val="22"/>
        </w:rPr>
      </w:pPr>
    </w:p>
    <w:p w14:paraId="71C72165" w14:textId="36A3364C" w:rsidR="000E3EA3" w:rsidRPr="00513154" w:rsidRDefault="000E3EA3" w:rsidP="00E944D0">
      <w:pPr>
        <w:jc w:val="both"/>
        <w:rPr>
          <w:rFonts w:ascii="Arial" w:hAnsi="Arial" w:cs="Arial"/>
          <w:b/>
          <w:bCs/>
          <w:sz w:val="22"/>
          <w:szCs w:val="22"/>
          <w:lang w:val="en-US"/>
        </w:rPr>
      </w:pPr>
      <w:r w:rsidRPr="00513154">
        <w:rPr>
          <w:rFonts w:ascii="Arial" w:hAnsi="Arial" w:cs="Arial"/>
          <w:b/>
          <w:bCs/>
          <w:sz w:val="22"/>
          <w:szCs w:val="22"/>
          <w:lang w:val="en-US"/>
        </w:rPr>
        <w:t xml:space="preserve">Preparation of </w:t>
      </w:r>
      <w:r w:rsidR="0012656D">
        <w:rPr>
          <w:rFonts w:ascii="Arial" w:hAnsi="Arial" w:cs="Arial"/>
          <w:b/>
          <w:bCs/>
          <w:sz w:val="22"/>
          <w:szCs w:val="22"/>
          <w:lang w:val="en-US"/>
        </w:rPr>
        <w:t xml:space="preserve">the </w:t>
      </w:r>
      <w:r w:rsidR="00E969FF">
        <w:rPr>
          <w:rFonts w:ascii="Arial" w:hAnsi="Arial" w:cs="Arial"/>
          <w:b/>
          <w:bCs/>
          <w:sz w:val="22"/>
          <w:szCs w:val="22"/>
          <w:lang w:val="en-US"/>
        </w:rPr>
        <w:t>Ni</w:t>
      </w:r>
      <w:r w:rsidR="0012656D" w:rsidRPr="0012656D">
        <w:rPr>
          <w:rFonts w:ascii="Arial" w:hAnsi="Arial" w:cs="Arial"/>
          <w:b/>
          <w:bCs/>
          <w:sz w:val="22"/>
          <w:szCs w:val="22"/>
          <w:vertAlign w:val="subscript"/>
          <w:lang w:val="en-US"/>
        </w:rPr>
        <w:t>2</w:t>
      </w:r>
      <w:r w:rsidR="00E969FF">
        <w:rPr>
          <w:rFonts w:ascii="Arial" w:hAnsi="Arial" w:cs="Arial"/>
          <w:b/>
          <w:bCs/>
          <w:sz w:val="22"/>
          <w:szCs w:val="22"/>
          <w:lang w:val="en-US"/>
        </w:rPr>
        <w:t>-2D-NOC</w:t>
      </w:r>
      <w:r w:rsidRPr="00513154">
        <w:rPr>
          <w:rFonts w:ascii="Arial" w:hAnsi="Arial" w:cs="Arial"/>
          <w:b/>
          <w:bCs/>
          <w:sz w:val="22"/>
          <w:szCs w:val="22"/>
          <w:lang w:val="en-US"/>
        </w:rPr>
        <w:t xml:space="preserve"> cathode electrode</w:t>
      </w:r>
      <w:r w:rsidR="00E969FF">
        <w:rPr>
          <w:rFonts w:ascii="Arial" w:hAnsi="Arial" w:cs="Arial"/>
          <w:b/>
          <w:bCs/>
          <w:sz w:val="22"/>
          <w:szCs w:val="22"/>
          <w:lang w:val="en-US"/>
        </w:rPr>
        <w:t xml:space="preserve"> via spray coating method</w:t>
      </w:r>
    </w:p>
    <w:p w14:paraId="277BD50C" w14:textId="1625CF9E" w:rsidR="000E3EA3" w:rsidRPr="008A6C4D" w:rsidRDefault="000E3EA3" w:rsidP="00E944D0">
      <w:pPr>
        <w:jc w:val="both"/>
        <w:rPr>
          <w:rFonts w:ascii="Arial" w:hAnsi="Arial" w:cs="Arial"/>
          <w:sz w:val="22"/>
          <w:szCs w:val="22"/>
          <w:lang w:val="en-US"/>
        </w:rPr>
      </w:pPr>
      <w:r w:rsidRPr="00513154">
        <w:rPr>
          <w:rFonts w:ascii="Arial" w:hAnsi="Arial" w:cs="Arial"/>
          <w:sz w:val="22"/>
          <w:szCs w:val="22"/>
          <w:lang w:val="en-US"/>
        </w:rPr>
        <w:t xml:space="preserve">The as-prepared </w:t>
      </w:r>
      <w:r w:rsidR="00E969FF">
        <w:rPr>
          <w:rFonts w:ascii="Arial" w:hAnsi="Arial" w:cs="Arial"/>
          <w:sz w:val="22"/>
          <w:szCs w:val="22"/>
          <w:lang w:val="en-US"/>
        </w:rPr>
        <w:t>Ni</w:t>
      </w:r>
      <w:r w:rsidR="0012656D" w:rsidRPr="0012656D">
        <w:rPr>
          <w:rFonts w:ascii="Arial" w:hAnsi="Arial" w:cs="Arial"/>
          <w:sz w:val="22"/>
          <w:szCs w:val="22"/>
          <w:vertAlign w:val="subscript"/>
          <w:lang w:val="en-US"/>
        </w:rPr>
        <w:t>2</w:t>
      </w:r>
      <w:r w:rsidR="00E969FF">
        <w:rPr>
          <w:rFonts w:ascii="Arial" w:hAnsi="Arial" w:cs="Arial"/>
          <w:sz w:val="22"/>
          <w:szCs w:val="22"/>
          <w:lang w:val="en-US"/>
        </w:rPr>
        <w:t>-2D-NOC</w:t>
      </w:r>
      <w:r w:rsidRPr="00513154">
        <w:rPr>
          <w:rFonts w:ascii="Arial" w:hAnsi="Arial" w:cs="Arial"/>
          <w:sz w:val="22"/>
          <w:szCs w:val="22"/>
          <w:lang w:val="en-US"/>
        </w:rPr>
        <w:t xml:space="preserve"> catalyst was spray-coated onto </w:t>
      </w:r>
      <w:proofErr w:type="spellStart"/>
      <w:r w:rsidRPr="00513154">
        <w:rPr>
          <w:rFonts w:ascii="Arial" w:hAnsi="Arial" w:cs="Arial"/>
          <w:sz w:val="22"/>
          <w:szCs w:val="22"/>
          <w:lang w:val="en-US"/>
        </w:rPr>
        <w:t>Sigracet</w:t>
      </w:r>
      <w:proofErr w:type="spellEnd"/>
      <w:r w:rsidRPr="00513154">
        <w:rPr>
          <w:rFonts w:ascii="Arial" w:hAnsi="Arial" w:cs="Arial"/>
          <w:sz w:val="22"/>
          <w:szCs w:val="22"/>
          <w:lang w:val="en-US"/>
        </w:rPr>
        <w:t xml:space="preserve"> 36BB carbon paper.</w:t>
      </w:r>
      <w:r w:rsidR="008A6C4D">
        <w:rPr>
          <w:rFonts w:ascii="Arial" w:hAnsi="Arial" w:cs="Arial"/>
          <w:sz w:val="22"/>
          <w:szCs w:val="22"/>
          <w:lang w:val="en-US"/>
        </w:rPr>
        <w:t xml:space="preserve"> </w:t>
      </w:r>
      <w:r w:rsidR="00E969FF">
        <w:rPr>
          <w:rFonts w:ascii="Arial" w:hAnsi="Arial" w:cs="Arial"/>
          <w:sz w:val="22"/>
          <w:szCs w:val="22"/>
          <w:lang w:val="en-US"/>
        </w:rPr>
        <w:t>Briefly, 50</w:t>
      </w:r>
      <w:r w:rsidR="008A6C4D">
        <w:rPr>
          <w:rFonts w:ascii="Arial" w:hAnsi="Arial" w:cs="Arial"/>
          <w:sz w:val="22"/>
          <w:szCs w:val="22"/>
          <w:lang w:val="en-US"/>
        </w:rPr>
        <w:t xml:space="preserve"> mg of the </w:t>
      </w:r>
      <w:r w:rsidR="00E969FF">
        <w:rPr>
          <w:rFonts w:ascii="Arial" w:hAnsi="Arial" w:cs="Arial"/>
          <w:sz w:val="22"/>
          <w:szCs w:val="22"/>
          <w:lang w:val="en-US"/>
        </w:rPr>
        <w:t>Ni-2D-NOC</w:t>
      </w:r>
      <w:r w:rsidR="00942FD1" w:rsidRPr="00513154">
        <w:rPr>
          <w:rFonts w:ascii="Arial" w:hAnsi="Arial" w:cs="Arial"/>
          <w:sz w:val="22"/>
          <w:szCs w:val="22"/>
          <w:lang w:val="en-US"/>
        </w:rPr>
        <w:t xml:space="preserve"> </w:t>
      </w:r>
      <w:r w:rsidR="00E969FF">
        <w:rPr>
          <w:rFonts w:ascii="Arial" w:hAnsi="Arial" w:cs="Arial"/>
          <w:sz w:val="22"/>
          <w:szCs w:val="22"/>
          <w:lang w:val="en-US"/>
        </w:rPr>
        <w:t xml:space="preserve">and 127µL </w:t>
      </w:r>
      <w:r w:rsidR="003B54CA">
        <w:rPr>
          <w:rFonts w:ascii="Arial" w:hAnsi="Arial" w:cs="Arial"/>
          <w:sz w:val="22"/>
          <w:szCs w:val="22"/>
          <w:lang w:val="en-US"/>
        </w:rPr>
        <w:t xml:space="preserve">or </w:t>
      </w:r>
      <w:r w:rsidR="00E969FF">
        <w:rPr>
          <w:rFonts w:ascii="Arial" w:hAnsi="Arial" w:cs="Arial"/>
          <w:sz w:val="22"/>
          <w:szCs w:val="22"/>
          <w:lang w:val="en-US"/>
        </w:rPr>
        <w:t>10</w:t>
      </w:r>
      <w:r w:rsidR="003B54CA">
        <w:rPr>
          <w:rFonts w:ascii="Arial" w:hAnsi="Arial" w:cs="Arial"/>
          <w:sz w:val="22"/>
          <w:szCs w:val="22"/>
          <w:lang w:val="en-US"/>
        </w:rPr>
        <w:t>% by catalyst weight</w:t>
      </w:r>
      <w:r w:rsidR="00E969FF">
        <w:rPr>
          <w:rFonts w:ascii="Arial" w:hAnsi="Arial" w:cs="Arial"/>
          <w:sz w:val="22"/>
          <w:szCs w:val="22"/>
          <w:lang w:val="en-US"/>
        </w:rPr>
        <w:t xml:space="preserve"> of XA-9 </w:t>
      </w:r>
      <w:r w:rsidR="00062417">
        <w:rPr>
          <w:rFonts w:ascii="Arial" w:hAnsi="Arial" w:cs="Arial"/>
          <w:sz w:val="22"/>
          <w:szCs w:val="22"/>
          <w:lang w:val="en-US"/>
        </w:rPr>
        <w:t>b</w:t>
      </w:r>
      <w:r w:rsidR="00E969FF">
        <w:rPr>
          <w:rFonts w:ascii="Arial" w:hAnsi="Arial" w:cs="Arial"/>
          <w:sz w:val="22"/>
          <w:szCs w:val="22"/>
          <w:lang w:val="en-US"/>
        </w:rPr>
        <w:t>inder</w:t>
      </w:r>
      <w:r w:rsidR="00942FD1" w:rsidRPr="00513154">
        <w:rPr>
          <w:rFonts w:ascii="Arial" w:hAnsi="Arial" w:cs="Arial"/>
          <w:sz w:val="22"/>
          <w:szCs w:val="22"/>
          <w:lang w:val="en-US"/>
        </w:rPr>
        <w:t xml:space="preserve"> were </w:t>
      </w:r>
      <w:r w:rsidR="008A6C4D">
        <w:rPr>
          <w:rFonts w:ascii="Arial" w:hAnsi="Arial" w:cs="Arial"/>
          <w:sz w:val="22"/>
          <w:szCs w:val="22"/>
          <w:lang w:val="en-US"/>
        </w:rPr>
        <w:t>ultra</w:t>
      </w:r>
      <w:r w:rsidR="00942FD1" w:rsidRPr="00513154">
        <w:rPr>
          <w:rFonts w:ascii="Arial" w:hAnsi="Arial" w:cs="Arial"/>
          <w:sz w:val="22"/>
          <w:szCs w:val="22"/>
          <w:lang w:val="en-US"/>
        </w:rPr>
        <w:t xml:space="preserve">sonically mixed with </w:t>
      </w:r>
      <w:r w:rsidR="008A6C4D">
        <w:rPr>
          <w:rFonts w:ascii="Arial" w:hAnsi="Arial" w:cs="Arial"/>
          <w:sz w:val="22"/>
          <w:szCs w:val="22"/>
          <w:lang w:val="en-US"/>
        </w:rPr>
        <w:t>IPA</w:t>
      </w:r>
      <w:r w:rsidR="00942FD1" w:rsidRPr="00513154">
        <w:rPr>
          <w:rFonts w:ascii="Arial" w:hAnsi="Arial" w:cs="Arial"/>
          <w:sz w:val="22"/>
          <w:szCs w:val="22"/>
          <w:lang w:val="en-US"/>
        </w:rPr>
        <w:t xml:space="preserve"> for 30 min to form a </w:t>
      </w:r>
      <w:r w:rsidR="003B54CA">
        <w:rPr>
          <w:rFonts w:ascii="Arial" w:hAnsi="Arial" w:cs="Arial"/>
          <w:sz w:val="22"/>
          <w:szCs w:val="22"/>
          <w:lang w:val="en-US"/>
        </w:rPr>
        <w:t xml:space="preserve">dark </w:t>
      </w:r>
      <w:r w:rsidR="008A6C4D">
        <w:rPr>
          <w:rFonts w:ascii="Arial" w:hAnsi="Arial" w:cs="Arial"/>
          <w:sz w:val="22"/>
          <w:szCs w:val="22"/>
          <w:lang w:val="en-US"/>
        </w:rPr>
        <w:t>colloidal</w:t>
      </w:r>
      <w:r w:rsidR="00942FD1" w:rsidRPr="00513154">
        <w:rPr>
          <w:rFonts w:ascii="Arial" w:hAnsi="Arial" w:cs="Arial"/>
          <w:sz w:val="22"/>
          <w:szCs w:val="22"/>
          <w:lang w:val="en-US"/>
        </w:rPr>
        <w:t xml:space="preserve"> solution which then was sprayed onto </w:t>
      </w:r>
      <w:proofErr w:type="spellStart"/>
      <w:r w:rsidR="00062417">
        <w:rPr>
          <w:rFonts w:ascii="Arial" w:hAnsi="Arial" w:cs="Arial"/>
          <w:sz w:val="22"/>
          <w:szCs w:val="22"/>
          <w:lang w:val="en-US"/>
        </w:rPr>
        <w:t>Si</w:t>
      </w:r>
      <w:r w:rsidR="00FF1BD1">
        <w:rPr>
          <w:rFonts w:ascii="Arial" w:hAnsi="Arial" w:cs="Arial"/>
          <w:sz w:val="22"/>
          <w:szCs w:val="22"/>
          <w:lang w:val="en-US"/>
        </w:rPr>
        <w:t>gracet</w:t>
      </w:r>
      <w:proofErr w:type="spellEnd"/>
      <w:r w:rsidR="00FF1BD1">
        <w:rPr>
          <w:rFonts w:ascii="Arial" w:hAnsi="Arial" w:cs="Arial"/>
          <w:sz w:val="22"/>
          <w:szCs w:val="22"/>
          <w:lang w:val="en-US"/>
        </w:rPr>
        <w:t xml:space="preserve"> 39BB </w:t>
      </w:r>
      <w:r w:rsidR="00942FD1" w:rsidRPr="00513154">
        <w:rPr>
          <w:rFonts w:ascii="Arial" w:hAnsi="Arial" w:cs="Arial"/>
          <w:sz w:val="22"/>
          <w:szCs w:val="22"/>
          <w:lang w:val="en-US"/>
        </w:rPr>
        <w:t>carbon paper with 0.5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t xml:space="preserve">ml/min </w:t>
      </w:r>
      <w:r w:rsidR="003B54CA">
        <w:rPr>
          <w:rFonts w:ascii="Arial" w:hAnsi="Arial" w:cs="Arial"/>
          <w:sz w:val="22"/>
          <w:szCs w:val="22"/>
          <w:lang w:val="en-US"/>
        </w:rPr>
        <w:t>on</w:t>
      </w:r>
      <w:r w:rsidR="001F3143">
        <w:rPr>
          <w:rFonts w:ascii="Arial" w:hAnsi="Arial" w:cs="Arial"/>
          <w:sz w:val="22"/>
          <w:szCs w:val="22"/>
          <w:lang w:val="en-US"/>
        </w:rPr>
        <w:t xml:space="preserve"> </w:t>
      </w:r>
      <w:r w:rsidR="00942FD1" w:rsidRPr="00513154">
        <w:rPr>
          <w:rFonts w:ascii="Arial" w:hAnsi="Arial" w:cs="Arial"/>
          <w:sz w:val="22"/>
          <w:szCs w:val="22"/>
          <w:lang w:val="en-US"/>
        </w:rPr>
        <w:t>9</w:t>
      </w:r>
      <w:r w:rsidR="008A6C4D">
        <w:rPr>
          <w:rFonts w:ascii="Arial" w:hAnsi="Arial" w:cs="Arial"/>
          <w:sz w:val="22"/>
          <w:szCs w:val="22"/>
          <w:lang w:val="en-US"/>
        </w:rPr>
        <w:t>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sym w:font="Symbol" w:char="F0B0"/>
      </w:r>
      <w:r w:rsidR="00942FD1" w:rsidRPr="00513154">
        <w:rPr>
          <w:rFonts w:ascii="Arial" w:hAnsi="Arial" w:cs="Arial"/>
          <w:sz w:val="22"/>
          <w:szCs w:val="22"/>
          <w:lang w:val="en-US"/>
        </w:rPr>
        <w:t>C</w:t>
      </w:r>
      <w:r w:rsidR="003B54CA">
        <w:rPr>
          <w:rFonts w:ascii="Arial" w:hAnsi="Arial" w:cs="Arial"/>
          <w:sz w:val="22"/>
          <w:szCs w:val="22"/>
          <w:lang w:val="en-US"/>
        </w:rPr>
        <w:t xml:space="preserve"> hotplate</w:t>
      </w:r>
      <w:r w:rsidR="00942FD1" w:rsidRPr="00513154">
        <w:rPr>
          <w:rFonts w:ascii="Arial" w:hAnsi="Arial" w:cs="Arial"/>
          <w:sz w:val="22"/>
          <w:szCs w:val="22"/>
          <w:lang w:val="en-US"/>
        </w:rPr>
        <w:t xml:space="preserve"> to </w:t>
      </w:r>
      <w:r w:rsidR="004F1EBC" w:rsidRPr="00513154">
        <w:rPr>
          <w:rFonts w:ascii="Arial" w:hAnsi="Arial" w:cs="Arial"/>
          <w:sz w:val="22"/>
          <w:szCs w:val="22"/>
          <w:lang w:val="en-US"/>
        </w:rPr>
        <w:t xml:space="preserve">obtain </w:t>
      </w:r>
      <w:r w:rsidR="00942FD1" w:rsidRPr="00513154">
        <w:rPr>
          <w:rFonts w:ascii="Arial" w:hAnsi="Arial" w:cs="Arial"/>
          <w:sz w:val="22"/>
          <w:szCs w:val="22"/>
          <w:lang w:val="en-US"/>
        </w:rPr>
        <w:t>~</w:t>
      </w:r>
      <w:r w:rsidR="008A6C4D">
        <w:rPr>
          <w:rFonts w:ascii="Arial" w:hAnsi="Arial" w:cs="Arial"/>
          <w:sz w:val="22"/>
          <w:szCs w:val="22"/>
          <w:lang w:val="en-US"/>
        </w:rPr>
        <w:t xml:space="preserve"> 0.5 </w:t>
      </w:r>
      <w:r w:rsidR="008A6C4D">
        <w:rPr>
          <w:rFonts w:ascii="Arial" w:hAnsi="Arial" w:cs="Arial"/>
          <w:sz w:val="22"/>
          <w:szCs w:val="22"/>
          <w:lang w:val="en-US"/>
        </w:rPr>
        <w:sym w:font="Symbol" w:char="F0B1"/>
      </w:r>
      <w:r w:rsidR="008A6C4D">
        <w:rPr>
          <w:rFonts w:ascii="Arial" w:hAnsi="Arial" w:cs="Arial"/>
          <w:sz w:val="22"/>
          <w:szCs w:val="22"/>
          <w:lang w:val="en-US"/>
        </w:rPr>
        <w:t xml:space="preserve"> 0.1</w:t>
      </w:r>
      <w:r w:rsidR="003B54CA">
        <w:rPr>
          <w:rFonts w:ascii="Arial" w:hAnsi="Arial" w:cs="Arial"/>
          <w:sz w:val="22"/>
          <w:szCs w:val="22"/>
          <w:lang w:val="en-US"/>
        </w:rPr>
        <w:t>5</w:t>
      </w:r>
      <w:r w:rsidR="008A6C4D">
        <w:rPr>
          <w:rFonts w:ascii="Arial" w:hAnsi="Arial" w:cs="Arial"/>
          <w:sz w:val="22"/>
          <w:szCs w:val="22"/>
          <w:lang w:val="en-US"/>
        </w:rPr>
        <w:t xml:space="preserve"> mg/cm</w:t>
      </w:r>
      <w:r w:rsidR="008A6C4D" w:rsidRPr="008A6C4D">
        <w:rPr>
          <w:rFonts w:ascii="Arial" w:hAnsi="Arial" w:cs="Arial"/>
          <w:sz w:val="22"/>
          <w:szCs w:val="22"/>
          <w:vertAlign w:val="superscript"/>
          <w:lang w:val="en-US"/>
        </w:rPr>
        <w:t>2</w:t>
      </w:r>
      <w:r w:rsidR="008A6C4D">
        <w:rPr>
          <w:rFonts w:ascii="Arial" w:hAnsi="Arial" w:cs="Arial"/>
          <w:sz w:val="22"/>
          <w:szCs w:val="22"/>
          <w:lang w:val="en-US"/>
        </w:rPr>
        <w:t>.</w:t>
      </w:r>
    </w:p>
    <w:p w14:paraId="5A8A17B4" w14:textId="15C4ADE8" w:rsidR="000E3EA3" w:rsidRPr="00513154" w:rsidRDefault="000E3EA3" w:rsidP="00E944D0">
      <w:pPr>
        <w:jc w:val="both"/>
        <w:rPr>
          <w:rFonts w:ascii="Arial" w:hAnsi="Arial" w:cs="Arial"/>
          <w:sz w:val="22"/>
          <w:szCs w:val="22"/>
          <w:lang w:val="en-US"/>
        </w:rPr>
      </w:pPr>
    </w:p>
    <w:p w14:paraId="48877D04" w14:textId="2A400244" w:rsidR="002E0CEC" w:rsidRPr="00513154" w:rsidRDefault="004F1EBC" w:rsidP="00E944D0">
      <w:pPr>
        <w:rPr>
          <w:rFonts w:ascii="Arial" w:hAnsi="Arial" w:cs="Arial"/>
          <w:b/>
          <w:bCs/>
          <w:sz w:val="22"/>
          <w:szCs w:val="22"/>
          <w:lang w:val="en-US"/>
        </w:rPr>
      </w:pPr>
      <w:r w:rsidRPr="00513154">
        <w:rPr>
          <w:rFonts w:ascii="Arial" w:hAnsi="Arial" w:cs="Arial"/>
          <w:b/>
          <w:bCs/>
          <w:sz w:val="22"/>
          <w:szCs w:val="22"/>
          <w:lang w:val="en-US"/>
        </w:rPr>
        <w:t xml:space="preserve">Electrochemical CO2RR measurements </w:t>
      </w:r>
    </w:p>
    <w:p w14:paraId="4E5299E6" w14:textId="7EF40E9A" w:rsidR="0078227C" w:rsidRDefault="004F1EBC" w:rsidP="002F17E6">
      <w:pPr>
        <w:jc w:val="both"/>
        <w:rPr>
          <w:rFonts w:ascii="Arial" w:hAnsi="Arial" w:cs="Arial"/>
          <w:sz w:val="22"/>
          <w:szCs w:val="22"/>
          <w:lang w:val="en-US"/>
        </w:rPr>
      </w:pPr>
      <w:r w:rsidRPr="00513154">
        <w:rPr>
          <w:rFonts w:ascii="Arial" w:hAnsi="Arial" w:cs="Arial"/>
          <w:sz w:val="22"/>
          <w:szCs w:val="22"/>
          <w:lang w:val="en-US"/>
        </w:rPr>
        <w:t>A 5 cm</w:t>
      </w:r>
      <w:r w:rsidRPr="00513154">
        <w:rPr>
          <w:rFonts w:ascii="Arial" w:hAnsi="Arial" w:cs="Arial"/>
          <w:sz w:val="22"/>
          <w:szCs w:val="22"/>
          <w:vertAlign w:val="superscript"/>
          <w:lang w:val="en-US"/>
        </w:rPr>
        <w:t>2</w:t>
      </w:r>
      <w:r w:rsidRPr="00513154">
        <w:rPr>
          <w:rFonts w:ascii="Arial" w:hAnsi="Arial" w:cs="Arial"/>
          <w:sz w:val="22"/>
          <w:szCs w:val="22"/>
          <w:lang w:val="en-US"/>
        </w:rPr>
        <w:t xml:space="preserve"> MEA </w:t>
      </w:r>
      <w:proofErr w:type="spellStart"/>
      <w:r w:rsidRPr="00513154">
        <w:rPr>
          <w:rFonts w:ascii="Arial" w:hAnsi="Arial" w:cs="Arial"/>
          <w:sz w:val="22"/>
          <w:szCs w:val="22"/>
          <w:lang w:val="en-US"/>
        </w:rPr>
        <w:t>electrolyzer</w:t>
      </w:r>
      <w:proofErr w:type="spellEnd"/>
      <w:r w:rsidRPr="00513154">
        <w:rPr>
          <w:rFonts w:ascii="Arial" w:hAnsi="Arial" w:cs="Arial"/>
          <w:sz w:val="22"/>
          <w:szCs w:val="22"/>
          <w:lang w:val="en-US"/>
        </w:rPr>
        <w:t xml:space="preserve"> was used to evaluate the CO2RR performanc</w:t>
      </w:r>
      <w:r w:rsidR="00F73EC1">
        <w:rPr>
          <w:rFonts w:ascii="Arial" w:hAnsi="Arial" w:cs="Arial"/>
          <w:sz w:val="22"/>
          <w:szCs w:val="22"/>
          <w:lang w:val="en-US"/>
        </w:rPr>
        <w:t xml:space="preserve">e under modulated operating </w:t>
      </w:r>
      <w:r w:rsidR="004C5EEA">
        <w:rPr>
          <w:rFonts w:ascii="Arial" w:hAnsi="Arial" w:cs="Arial"/>
          <w:sz w:val="22"/>
          <w:szCs w:val="22"/>
          <w:lang w:val="en-US"/>
        </w:rPr>
        <w:t>conditions</w:t>
      </w:r>
      <w:r w:rsidRPr="00513154">
        <w:rPr>
          <w:rFonts w:ascii="Arial" w:hAnsi="Arial" w:cs="Arial"/>
          <w:sz w:val="22"/>
          <w:szCs w:val="22"/>
          <w:lang w:val="en-US"/>
        </w:rPr>
        <w:t>. The Ni foam</w:t>
      </w:r>
      <w:r w:rsidR="00F73EC1">
        <w:rPr>
          <w:rFonts w:ascii="Arial" w:hAnsi="Arial" w:cs="Arial"/>
          <w:sz w:val="22"/>
          <w:szCs w:val="22"/>
          <w:lang w:val="en-US"/>
        </w:rPr>
        <w:t>,</w:t>
      </w:r>
      <w:r w:rsidRPr="00513154">
        <w:rPr>
          <w:rFonts w:ascii="Arial" w:hAnsi="Arial" w:cs="Arial"/>
          <w:sz w:val="22"/>
          <w:szCs w:val="22"/>
          <w:lang w:val="en-US"/>
        </w:rPr>
        <w:t xml:space="preserve"> AEM (X37-50 Grade RT, Dioxide Materials)</w:t>
      </w:r>
      <w:r w:rsidR="00F73EC1">
        <w:rPr>
          <w:rFonts w:ascii="Arial" w:hAnsi="Arial" w:cs="Arial"/>
          <w:sz w:val="22"/>
          <w:szCs w:val="22"/>
          <w:lang w:val="en-US"/>
        </w:rPr>
        <w:t xml:space="preserve">, and </w:t>
      </w:r>
      <w:r w:rsidR="00860E5A">
        <w:rPr>
          <w:rFonts w:ascii="Arial" w:hAnsi="Arial" w:cs="Arial"/>
          <w:sz w:val="22"/>
          <w:szCs w:val="22"/>
          <w:lang w:val="en-US"/>
        </w:rPr>
        <w:t>Ni</w:t>
      </w:r>
      <w:r w:rsidR="003B54CA">
        <w:rPr>
          <w:rFonts w:ascii="Arial" w:hAnsi="Arial" w:cs="Arial"/>
          <w:sz w:val="22"/>
          <w:szCs w:val="22"/>
          <w:lang w:val="en-US"/>
        </w:rPr>
        <w:t>-2D-NC cathode catalyst</w:t>
      </w:r>
      <w:r w:rsidRPr="00513154">
        <w:rPr>
          <w:rFonts w:ascii="Arial" w:hAnsi="Arial" w:cs="Arial"/>
          <w:sz w:val="22"/>
          <w:szCs w:val="22"/>
          <w:lang w:val="en-US"/>
        </w:rPr>
        <w:t xml:space="preserve"> were employed as the anode</w:t>
      </w:r>
      <w:r w:rsidR="00F73EC1">
        <w:rPr>
          <w:rFonts w:ascii="Arial" w:hAnsi="Arial" w:cs="Arial"/>
          <w:sz w:val="22"/>
          <w:szCs w:val="22"/>
          <w:lang w:val="en-US"/>
        </w:rPr>
        <w:t>,</w:t>
      </w:r>
      <w:r w:rsidRPr="00513154">
        <w:rPr>
          <w:rFonts w:ascii="Arial" w:hAnsi="Arial" w:cs="Arial"/>
          <w:sz w:val="22"/>
          <w:szCs w:val="22"/>
          <w:lang w:val="en-US"/>
        </w:rPr>
        <w:t xml:space="preserve"> membrane,</w:t>
      </w:r>
      <w:r w:rsidR="00F73EC1">
        <w:rPr>
          <w:rFonts w:ascii="Arial" w:hAnsi="Arial" w:cs="Arial"/>
          <w:sz w:val="22"/>
          <w:szCs w:val="22"/>
          <w:lang w:val="en-US"/>
        </w:rPr>
        <w:t xml:space="preserve"> and cathode electrode, respectively.</w:t>
      </w:r>
      <w:r w:rsidRPr="00513154">
        <w:rPr>
          <w:rFonts w:ascii="Arial" w:hAnsi="Arial" w:cs="Arial"/>
          <w:sz w:val="22"/>
          <w:szCs w:val="22"/>
          <w:lang w:val="en-US"/>
        </w:rPr>
        <w:t xml:space="preserve"> 50 ml of 0.5M KOH was </w:t>
      </w:r>
      <w:r w:rsidR="002F17E6" w:rsidRPr="00513154">
        <w:rPr>
          <w:rFonts w:ascii="Arial" w:hAnsi="Arial" w:cs="Arial"/>
          <w:sz w:val="22"/>
          <w:szCs w:val="22"/>
          <w:lang w:val="en-US"/>
        </w:rPr>
        <w:t>recirculated and used</w:t>
      </w:r>
      <w:r w:rsidRPr="00513154">
        <w:rPr>
          <w:rFonts w:ascii="Arial" w:hAnsi="Arial" w:cs="Arial"/>
          <w:sz w:val="22"/>
          <w:szCs w:val="22"/>
          <w:lang w:val="en-US"/>
        </w:rPr>
        <w:t xml:space="preserve"> throughout the experiment as the anolyte </w:t>
      </w:r>
      <w:r w:rsidR="00941552">
        <w:rPr>
          <w:rFonts w:ascii="Arial" w:hAnsi="Arial" w:cs="Arial"/>
          <w:sz w:val="22"/>
          <w:szCs w:val="22"/>
          <w:lang w:val="en-US"/>
        </w:rPr>
        <w:t>at</w:t>
      </w:r>
      <w:r w:rsidRPr="00513154">
        <w:rPr>
          <w:rFonts w:ascii="Arial" w:hAnsi="Arial" w:cs="Arial"/>
          <w:sz w:val="22"/>
          <w:szCs w:val="22"/>
          <w:lang w:val="en-US"/>
        </w:rPr>
        <w:t xml:space="preserve"> </w:t>
      </w:r>
      <w:r w:rsidR="003B54CA">
        <w:rPr>
          <w:rFonts w:ascii="Arial" w:hAnsi="Arial" w:cs="Arial"/>
          <w:sz w:val="22"/>
          <w:szCs w:val="22"/>
          <w:lang w:val="en-US"/>
        </w:rPr>
        <w:t>8</w:t>
      </w:r>
      <w:r w:rsidRPr="00513154">
        <w:rPr>
          <w:rFonts w:ascii="Arial" w:hAnsi="Arial" w:cs="Arial"/>
          <w:sz w:val="22"/>
          <w:szCs w:val="22"/>
          <w:lang w:val="en-US"/>
        </w:rPr>
        <w:t xml:space="preserve"> ml/min</w:t>
      </w:r>
      <w:r w:rsidR="002F17E6" w:rsidRPr="00513154">
        <w:rPr>
          <w:rFonts w:ascii="Arial" w:hAnsi="Arial" w:cs="Arial"/>
          <w:sz w:val="22"/>
          <w:szCs w:val="22"/>
          <w:lang w:val="en-US"/>
        </w:rPr>
        <w:t xml:space="preserve">. </w:t>
      </w:r>
      <w:r w:rsidR="002A58D9">
        <w:rPr>
          <w:rFonts w:ascii="Arial" w:hAnsi="Arial" w:cs="Arial"/>
          <w:sz w:val="22"/>
          <w:szCs w:val="22"/>
          <w:lang w:val="en-US"/>
        </w:rPr>
        <w:t>Different humidified gas feed compositions</w:t>
      </w:r>
      <w:r w:rsidR="002F17E6" w:rsidRPr="00513154">
        <w:rPr>
          <w:rFonts w:ascii="Arial" w:hAnsi="Arial" w:cs="Arial"/>
          <w:sz w:val="22"/>
          <w:szCs w:val="22"/>
          <w:lang w:val="en-US"/>
        </w:rPr>
        <w:t xml:space="preserve"> was </w:t>
      </w:r>
      <w:r w:rsidR="003B54CA">
        <w:rPr>
          <w:rFonts w:ascii="Arial" w:hAnsi="Arial" w:cs="Arial"/>
          <w:sz w:val="22"/>
          <w:szCs w:val="22"/>
          <w:lang w:val="en-US"/>
        </w:rPr>
        <w:t>introduced into the</w:t>
      </w:r>
      <w:r w:rsidR="002A58D9">
        <w:rPr>
          <w:rFonts w:ascii="Arial" w:hAnsi="Arial" w:cs="Arial"/>
          <w:sz w:val="22"/>
          <w:szCs w:val="22"/>
          <w:lang w:val="en-US"/>
        </w:rPr>
        <w:t xml:space="preserve"> cathodic inlet under various flow rates</w:t>
      </w:r>
      <w:r w:rsidR="002F17E6" w:rsidRPr="00513154">
        <w:rPr>
          <w:rFonts w:ascii="Arial" w:hAnsi="Arial" w:cs="Arial"/>
          <w:sz w:val="22"/>
          <w:szCs w:val="22"/>
          <w:lang w:val="en-US"/>
        </w:rPr>
        <w:t>. The cathodic outlet was directly injected into an online gas</w:t>
      </w:r>
      <w:r w:rsidR="00F73EC1">
        <w:rPr>
          <w:rFonts w:ascii="Arial" w:hAnsi="Arial" w:cs="Arial"/>
          <w:sz w:val="22"/>
          <w:szCs w:val="22"/>
          <w:lang w:val="en-US"/>
        </w:rPr>
        <w:t>-</w:t>
      </w:r>
      <w:r w:rsidR="002F17E6" w:rsidRPr="00513154">
        <w:rPr>
          <w:rFonts w:ascii="Arial" w:hAnsi="Arial" w:cs="Arial"/>
          <w:sz w:val="22"/>
          <w:szCs w:val="22"/>
          <w:lang w:val="en-US"/>
        </w:rPr>
        <w:t>chromatography for further gas products analysis.</w:t>
      </w:r>
    </w:p>
    <w:p w14:paraId="335CBD02" w14:textId="77777777" w:rsidR="00513154" w:rsidRDefault="00513154" w:rsidP="002F17E6">
      <w:pPr>
        <w:jc w:val="both"/>
        <w:rPr>
          <w:rFonts w:ascii="Arial" w:hAnsi="Arial" w:cs="Arial"/>
          <w:sz w:val="22"/>
          <w:szCs w:val="22"/>
          <w:lang w:val="en-US"/>
        </w:rPr>
      </w:pPr>
    </w:p>
    <w:p w14:paraId="6793DA02" w14:textId="77777777" w:rsidR="00674715" w:rsidRPr="00513154" w:rsidRDefault="00674715" w:rsidP="002F17E6">
      <w:pPr>
        <w:jc w:val="both"/>
        <w:rPr>
          <w:rFonts w:ascii="Arial" w:hAnsi="Arial" w:cs="Arial"/>
          <w:sz w:val="22"/>
          <w:szCs w:val="22"/>
          <w:lang w:val="en-US"/>
        </w:rPr>
      </w:pPr>
    </w:p>
    <w:p w14:paraId="406DE417" w14:textId="5B6F0E1E" w:rsidR="00420FD3" w:rsidRDefault="007A0E69" w:rsidP="00420FD3">
      <w:pPr>
        <w:pStyle w:val="ListParagraph"/>
        <w:numPr>
          <w:ilvl w:val="0"/>
          <w:numId w:val="20"/>
        </w:numPr>
        <w:spacing w:line="360" w:lineRule="auto"/>
        <w:rPr>
          <w:rFonts w:ascii="Arial" w:hAnsi="Arial" w:cs="Arial"/>
          <w:b/>
          <w:bCs/>
        </w:rPr>
      </w:pPr>
      <w:r w:rsidRPr="00513154">
        <w:rPr>
          <w:rFonts w:ascii="Arial" w:hAnsi="Arial" w:cs="Arial"/>
          <w:b/>
          <w:bCs/>
        </w:rPr>
        <w:t>Result</w:t>
      </w:r>
      <w:r w:rsidR="00675608">
        <w:rPr>
          <w:rFonts w:ascii="Arial" w:hAnsi="Arial" w:cs="Arial"/>
          <w:b/>
          <w:bCs/>
        </w:rPr>
        <w:t>s</w:t>
      </w:r>
    </w:p>
    <w:p w14:paraId="3C059A22" w14:textId="20DADC53" w:rsidR="00E35C63" w:rsidRPr="000156A3" w:rsidRDefault="00E35C63" w:rsidP="00E35C63">
      <w:pPr>
        <w:spacing w:line="360" w:lineRule="auto"/>
        <w:jc w:val="both"/>
        <w:rPr>
          <w:rFonts w:ascii="Arial" w:hAnsi="Arial" w:cs="Arial"/>
          <w:b/>
          <w:bCs/>
          <w:lang w:val="en-US"/>
        </w:rPr>
      </w:pPr>
      <w:r>
        <w:rPr>
          <w:rFonts w:ascii="Arial" w:hAnsi="Arial" w:cs="Arial"/>
          <w:b/>
          <w:bCs/>
          <w:lang w:val="en-US"/>
        </w:rPr>
        <w:t>CO2RR performance of Ni</w:t>
      </w:r>
      <w:r w:rsidRPr="008D363A">
        <w:rPr>
          <w:rFonts w:ascii="Arial" w:hAnsi="Arial" w:cs="Arial"/>
          <w:b/>
          <w:bCs/>
          <w:vertAlign w:val="subscript"/>
          <w:lang w:val="en-US"/>
        </w:rPr>
        <w:t>2</w:t>
      </w:r>
      <w:r>
        <w:rPr>
          <w:rFonts w:ascii="Arial" w:hAnsi="Arial" w:cs="Arial"/>
          <w:b/>
          <w:bCs/>
          <w:lang w:val="en-US"/>
        </w:rPr>
        <w:t>-2D-NC and other cathode materials</w:t>
      </w:r>
      <w:r w:rsidR="000156A3">
        <w:rPr>
          <w:rFonts w:ascii="Arial" w:hAnsi="Arial" w:cs="Arial"/>
          <w:lang w:val="en-US"/>
        </w:rPr>
        <w:t xml:space="preserve"> </w:t>
      </w:r>
    </w:p>
    <w:p w14:paraId="06008244" w14:textId="5C921CFB" w:rsidR="001A4E1C" w:rsidRDefault="001A4E1C" w:rsidP="001A4E1C">
      <w:pPr>
        <w:spacing w:line="360" w:lineRule="auto"/>
        <w:jc w:val="both"/>
        <w:rPr>
          <w:rFonts w:ascii="Arial" w:hAnsi="Arial" w:cs="Arial"/>
          <w:lang w:val="en-US"/>
        </w:rPr>
      </w:pPr>
      <w:r w:rsidRPr="001A4E1C">
        <w:rPr>
          <w:rFonts w:ascii="Arial" w:hAnsi="Arial" w:cs="Arial"/>
          <w:lang w:val="en-US"/>
        </w:rPr>
        <w:t>We initially screened the CO</w:t>
      </w:r>
      <w:r w:rsidRPr="001A4E1C">
        <w:rPr>
          <w:rFonts w:ascii="Arial" w:hAnsi="Arial" w:cs="Arial"/>
          <w:vertAlign w:val="subscript"/>
          <w:lang w:val="en-US"/>
        </w:rPr>
        <w:t>2</w:t>
      </w:r>
      <w:r w:rsidRPr="001A4E1C">
        <w:rPr>
          <w:rFonts w:ascii="Arial" w:hAnsi="Arial" w:cs="Arial"/>
          <w:lang w:val="en-US"/>
        </w:rPr>
        <w:t xml:space="preserve"> reduction reaction (CO2RR) performance of various Ag-based catalysts and single-atom M-2D-NOC catalysts at a current density of 200 mA/cm² and a CO</w:t>
      </w:r>
      <w:r w:rsidRPr="001A4E1C">
        <w:rPr>
          <w:rFonts w:ascii="Arial" w:hAnsi="Arial" w:cs="Arial"/>
          <w:vertAlign w:val="subscript"/>
          <w:lang w:val="en-US"/>
        </w:rPr>
        <w:t>2</w:t>
      </w:r>
      <w:r w:rsidRPr="001A4E1C">
        <w:rPr>
          <w:rFonts w:ascii="Arial" w:hAnsi="Arial" w:cs="Arial"/>
          <w:lang w:val="en-US"/>
        </w:rPr>
        <w:t xml:space="preserve"> flow rate of 150 ml/min (as shown in Fig. 1). Based on the hypothesis that higher Ni loading enhances catalyst performance by increasing active sites, we further investigated a single Ni atom catalyst with a higher Ni content (Ni</w:t>
      </w:r>
      <w:r w:rsidRPr="001A4E1C">
        <w:rPr>
          <w:rFonts w:ascii="Arial" w:hAnsi="Arial" w:cs="Arial"/>
          <w:vertAlign w:val="subscript"/>
          <w:lang w:val="en-US"/>
        </w:rPr>
        <w:t>2</w:t>
      </w:r>
      <w:r w:rsidRPr="001A4E1C">
        <w:rPr>
          <w:rFonts w:ascii="Arial" w:hAnsi="Arial" w:cs="Arial"/>
          <w:lang w:val="en-US"/>
        </w:rPr>
        <w:t>-2D-NC) to determine the optimal Ni loading. However, Ni</w:t>
      </w:r>
      <w:r w:rsidRPr="001A4E1C">
        <w:rPr>
          <w:rFonts w:ascii="Arial" w:hAnsi="Arial" w:cs="Arial"/>
          <w:vertAlign w:val="subscript"/>
          <w:lang w:val="en-US"/>
        </w:rPr>
        <w:t>2</w:t>
      </w:r>
      <w:r w:rsidRPr="001A4E1C">
        <w:rPr>
          <w:rFonts w:ascii="Arial" w:hAnsi="Arial" w:cs="Arial"/>
          <w:lang w:val="en-US"/>
        </w:rPr>
        <w:t>-2D-NC exhibited minimal differences in faradaic efficiency (FE) compared to Ni</w:t>
      </w:r>
      <w:r w:rsidRPr="001A4E1C">
        <w:rPr>
          <w:rFonts w:ascii="Arial" w:hAnsi="Arial" w:cs="Arial"/>
          <w:vertAlign w:val="subscript"/>
          <w:lang w:val="en-US"/>
        </w:rPr>
        <w:t>1</w:t>
      </w:r>
      <w:r w:rsidRPr="001A4E1C">
        <w:rPr>
          <w:rFonts w:ascii="Arial" w:hAnsi="Arial" w:cs="Arial"/>
          <w:lang w:val="en-US"/>
        </w:rPr>
        <w:t>-2D-NC, with an FE(CO) of 96% and an FE(H</w:t>
      </w:r>
      <w:r w:rsidRPr="001A4E1C">
        <w:rPr>
          <w:rFonts w:ascii="Arial" w:hAnsi="Arial" w:cs="Arial"/>
          <w:vertAlign w:val="subscript"/>
          <w:lang w:val="en-US"/>
        </w:rPr>
        <w:t>2</w:t>
      </w:r>
      <w:r w:rsidRPr="001A4E1C">
        <w:rPr>
          <w:rFonts w:ascii="Arial" w:hAnsi="Arial" w:cs="Arial"/>
          <w:lang w:val="en-US"/>
        </w:rPr>
        <w:t>) of 4%. This suggests that the Ni</w:t>
      </w:r>
      <w:r w:rsidRPr="001A4E1C">
        <w:rPr>
          <w:rFonts w:ascii="Arial" w:hAnsi="Arial" w:cs="Arial"/>
          <w:vertAlign w:val="subscript"/>
          <w:lang w:val="en-US"/>
        </w:rPr>
        <w:t>1</w:t>
      </w:r>
      <w:r w:rsidRPr="001A4E1C">
        <w:rPr>
          <w:rFonts w:ascii="Arial" w:hAnsi="Arial" w:cs="Arial"/>
          <w:lang w:val="en-US"/>
        </w:rPr>
        <w:t xml:space="preserve">-2D-NC catalyst prepared with a </w:t>
      </w:r>
      <w:proofErr w:type="spellStart"/>
      <w:r w:rsidRPr="001A4E1C">
        <w:rPr>
          <w:rFonts w:ascii="Arial" w:hAnsi="Arial" w:cs="Arial"/>
          <w:lang w:val="en-US"/>
        </w:rPr>
        <w:t>Ni-</w:t>
      </w:r>
      <w:proofErr w:type="gramStart"/>
      <w:r w:rsidRPr="001A4E1C">
        <w:rPr>
          <w:rFonts w:ascii="Arial" w:hAnsi="Arial" w:cs="Arial"/>
          <w:lang w:val="en-US"/>
        </w:rPr>
        <w:lastRenderedPageBreak/>
        <w:t>Phc:Dicy</w:t>
      </w:r>
      <w:proofErr w:type="gramEnd"/>
      <w:r w:rsidRPr="001A4E1C">
        <w:rPr>
          <w:rFonts w:ascii="Arial" w:hAnsi="Arial" w:cs="Arial"/>
          <w:lang w:val="en-US"/>
        </w:rPr>
        <w:t>:Urea</w:t>
      </w:r>
      <w:proofErr w:type="spellEnd"/>
      <w:r w:rsidRPr="001A4E1C">
        <w:rPr>
          <w:rFonts w:ascii="Arial" w:hAnsi="Arial" w:cs="Arial"/>
          <w:lang w:val="en-US"/>
        </w:rPr>
        <w:t xml:space="preserve"> ratio of 1:5:5 represents the optimal synthesis condition, as higher Ni loading appears to have minimal impact on performance.</w:t>
      </w:r>
    </w:p>
    <w:p w14:paraId="0405731F" w14:textId="57301171" w:rsidR="00E35C63" w:rsidRDefault="00E35C63" w:rsidP="001A4E1C">
      <w:pPr>
        <w:spacing w:line="360" w:lineRule="auto"/>
        <w:jc w:val="center"/>
        <w:rPr>
          <w:rFonts w:ascii="Arial" w:hAnsi="Arial" w:cs="Arial"/>
          <w:b/>
          <w:bCs/>
          <w:lang w:val="en-US"/>
        </w:rPr>
      </w:pPr>
      <w:r w:rsidRPr="008D363A">
        <w:rPr>
          <w:rFonts w:ascii="Arial" w:hAnsi="Arial" w:cs="Arial"/>
          <w:b/>
          <w:bCs/>
          <w:noProof/>
        </w:rPr>
        <w:drawing>
          <wp:inline distT="0" distB="0" distL="0" distR="0" wp14:anchorId="00D0CF06" wp14:editId="31CD3A33">
            <wp:extent cx="5528168" cy="3883069"/>
            <wp:effectExtent l="0" t="0" r="0" b="3175"/>
            <wp:docPr id="939627971" name="Picture 1" descr="A graph of different cathode materials&#10;&#10;Description automatically generated">
              <a:extLst xmlns:a="http://schemas.openxmlformats.org/drawingml/2006/main">
                <a:ext uri="{FF2B5EF4-FFF2-40B4-BE49-F238E27FC236}">
                  <a16:creationId xmlns:a16="http://schemas.microsoft.com/office/drawing/2014/main" id="{9DC64184-6502-9BE5-29C5-F55E22142E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7971" name="Picture 1" descr="A graph of different cathode materials&#10;&#10;Description automatically generated">
                      <a:extLst>
                        <a:ext uri="{FF2B5EF4-FFF2-40B4-BE49-F238E27FC236}">
                          <a16:creationId xmlns:a16="http://schemas.microsoft.com/office/drawing/2014/main" id="{9DC64184-6502-9BE5-29C5-F55E22142EDB}"/>
                        </a:ext>
                      </a:extLst>
                    </pic:cNvPr>
                    <pic:cNvPicPr>
                      <a:picLocks noChangeAspect="1"/>
                    </pic:cNvPicPr>
                  </pic:nvPicPr>
                  <pic:blipFill rotWithShape="1">
                    <a:blip r:embed="rId6"/>
                    <a:srcRect t="8407"/>
                    <a:stretch/>
                  </pic:blipFill>
                  <pic:spPr>
                    <a:xfrm>
                      <a:off x="0" y="0"/>
                      <a:ext cx="5616843" cy="3945356"/>
                    </a:xfrm>
                    <a:prstGeom prst="rect">
                      <a:avLst/>
                    </a:prstGeom>
                  </pic:spPr>
                </pic:pic>
              </a:graphicData>
            </a:graphic>
          </wp:inline>
        </w:drawing>
      </w:r>
    </w:p>
    <w:p w14:paraId="601E2DD3" w14:textId="0C456E45" w:rsidR="00E35C63" w:rsidRPr="0046104C" w:rsidRDefault="00E35C63" w:rsidP="00E35C63">
      <w:pPr>
        <w:spacing w:line="360" w:lineRule="auto"/>
        <w:rPr>
          <w:rFonts w:ascii="Arial" w:hAnsi="Arial" w:cs="Browallia New"/>
          <w:b/>
          <w:bCs/>
          <w:szCs w:val="30"/>
          <w:lang w:val="en-US"/>
        </w:rPr>
      </w:pPr>
      <w:r>
        <w:rPr>
          <w:rFonts w:ascii="Arial" w:hAnsi="Arial" w:cs="Arial"/>
          <w:b/>
          <w:bCs/>
          <w:lang w:val="en-US"/>
        </w:rPr>
        <w:t xml:space="preserve">Figure </w:t>
      </w:r>
      <w:r w:rsidR="00233011">
        <w:rPr>
          <w:rFonts w:ascii="Arial" w:hAnsi="Arial" w:cs="Arial"/>
          <w:b/>
          <w:bCs/>
          <w:lang w:val="en-US"/>
        </w:rPr>
        <w:t>1</w:t>
      </w:r>
      <w:r>
        <w:rPr>
          <w:rFonts w:ascii="Arial" w:hAnsi="Arial" w:cs="Arial"/>
          <w:b/>
          <w:bCs/>
          <w:lang w:val="en-US"/>
        </w:rPr>
        <w:t>. Faradaic efficiency of di</w:t>
      </w:r>
      <w:r>
        <w:rPr>
          <w:rFonts w:ascii="Arial" w:hAnsi="Arial" w:cs="Browallia New"/>
          <w:b/>
          <w:bCs/>
          <w:szCs w:val="30"/>
          <w:lang w:val="en-US"/>
        </w:rPr>
        <w:t>fferent cathode materials under applied current density of 200mA/cm</w:t>
      </w:r>
      <w:r w:rsidRPr="00CD1B10">
        <w:rPr>
          <w:rFonts w:ascii="Arial" w:hAnsi="Arial" w:cs="Browallia New"/>
          <w:b/>
          <w:bCs/>
          <w:szCs w:val="30"/>
          <w:vertAlign w:val="superscript"/>
          <w:lang w:val="en-US"/>
        </w:rPr>
        <w:t>2</w:t>
      </w:r>
      <w:r>
        <w:rPr>
          <w:rFonts w:ascii="Arial" w:hAnsi="Arial" w:cs="Browallia New"/>
          <w:b/>
          <w:bCs/>
          <w:szCs w:val="30"/>
          <w:lang w:val="en-US"/>
        </w:rPr>
        <w:t xml:space="preserve"> and 150 mlCO</w:t>
      </w:r>
      <w:r w:rsidRPr="00CD1B10">
        <w:rPr>
          <w:rFonts w:ascii="Arial" w:hAnsi="Arial" w:cs="Browallia New"/>
          <w:b/>
          <w:bCs/>
          <w:szCs w:val="30"/>
          <w:vertAlign w:val="subscript"/>
          <w:lang w:val="en-US"/>
        </w:rPr>
        <w:t>2</w:t>
      </w:r>
      <w:r>
        <w:rPr>
          <w:rFonts w:ascii="Arial" w:hAnsi="Arial" w:cs="Browallia New"/>
          <w:b/>
          <w:bCs/>
          <w:szCs w:val="30"/>
          <w:lang w:val="en-US"/>
        </w:rPr>
        <w:t>/min.</w:t>
      </w:r>
    </w:p>
    <w:p w14:paraId="10EBBE22" w14:textId="77777777" w:rsidR="00E35C63" w:rsidRDefault="00E35C63" w:rsidP="0017716B">
      <w:pPr>
        <w:spacing w:line="360" w:lineRule="auto"/>
        <w:jc w:val="both"/>
        <w:rPr>
          <w:rFonts w:ascii="Arial" w:hAnsi="Arial" w:cs="Arial"/>
          <w:b/>
          <w:bCs/>
          <w:lang w:val="en-US"/>
        </w:rPr>
      </w:pPr>
    </w:p>
    <w:p w14:paraId="37E79254" w14:textId="46C3B936" w:rsidR="00953BC8" w:rsidRDefault="001F3143" w:rsidP="0017716B">
      <w:pPr>
        <w:spacing w:line="360" w:lineRule="auto"/>
        <w:jc w:val="both"/>
        <w:rPr>
          <w:rFonts w:ascii="Arial" w:hAnsi="Arial" w:cs="Arial"/>
          <w:b/>
          <w:bCs/>
          <w:lang w:val="en-US"/>
        </w:rPr>
      </w:pPr>
      <w:r>
        <w:rPr>
          <w:rFonts w:ascii="Arial" w:hAnsi="Arial" w:cs="Arial"/>
          <w:b/>
          <w:bCs/>
          <w:lang w:val="en-US"/>
        </w:rPr>
        <w:t>Influence of</w:t>
      </w:r>
      <w:r w:rsidR="0017716B">
        <w:rPr>
          <w:rFonts w:ascii="Arial" w:hAnsi="Arial" w:cs="Arial"/>
          <w:b/>
          <w:bCs/>
          <w:lang w:val="en-US"/>
        </w:rPr>
        <w:t xml:space="preserve"> </w:t>
      </w:r>
      <w:r w:rsidR="00E35C63">
        <w:rPr>
          <w:rFonts w:ascii="Arial" w:hAnsi="Arial" w:cs="Arial"/>
          <w:b/>
          <w:bCs/>
          <w:lang w:val="en-US"/>
        </w:rPr>
        <w:t>mass loading of Ni</w:t>
      </w:r>
      <w:r w:rsidR="00E35C63" w:rsidRPr="00E35C63">
        <w:rPr>
          <w:rFonts w:ascii="Arial" w:hAnsi="Arial" w:cs="Arial"/>
          <w:b/>
          <w:bCs/>
          <w:vertAlign w:val="subscript"/>
          <w:lang w:val="en-US"/>
        </w:rPr>
        <w:t>1</w:t>
      </w:r>
      <w:r w:rsidR="00E35C63">
        <w:rPr>
          <w:rFonts w:ascii="Arial" w:hAnsi="Arial" w:cs="Arial"/>
          <w:b/>
          <w:bCs/>
          <w:lang w:val="en-US"/>
        </w:rPr>
        <w:t>-2D-NC cathode</w:t>
      </w:r>
      <w:r>
        <w:rPr>
          <w:rFonts w:ascii="Arial" w:hAnsi="Arial" w:cs="Arial"/>
          <w:b/>
          <w:bCs/>
          <w:lang w:val="en-US"/>
        </w:rPr>
        <w:t xml:space="preserve"> on eCO2RR performance</w:t>
      </w:r>
    </w:p>
    <w:p w14:paraId="6ABEB1A2" w14:textId="0E8FC68B" w:rsidR="001A4E1C" w:rsidRDefault="001A4E1C" w:rsidP="0017716B">
      <w:pPr>
        <w:spacing w:line="360" w:lineRule="auto"/>
        <w:jc w:val="both"/>
        <w:rPr>
          <w:rFonts w:ascii="Arial" w:hAnsi="Arial" w:cs="Arial"/>
          <w:lang w:val="en-US"/>
        </w:rPr>
      </w:pPr>
      <w:r w:rsidRPr="001A4E1C">
        <w:rPr>
          <w:rFonts w:ascii="Arial" w:hAnsi="Arial" w:cs="Arial"/>
          <w:lang w:val="en-US"/>
        </w:rPr>
        <w:t>Catalyst mass loading is a critical parameter significantly affecting overall performance. To solidify the impact of mass loading, Ni</w:t>
      </w:r>
      <w:r w:rsidRPr="00B96801">
        <w:rPr>
          <w:rFonts w:ascii="Arial" w:hAnsi="Arial" w:cs="Arial"/>
          <w:vertAlign w:val="subscript"/>
          <w:lang w:val="en-US"/>
        </w:rPr>
        <w:t>1</w:t>
      </w:r>
      <w:r w:rsidRPr="001A4E1C">
        <w:rPr>
          <w:rFonts w:ascii="Arial" w:hAnsi="Arial" w:cs="Arial"/>
          <w:lang w:val="en-US"/>
        </w:rPr>
        <w:t>-2D-NC cathode catalysts were fabricated with varying loadings of 0.65, 0.9, and 1.2 mg</w:t>
      </w:r>
      <w:r w:rsidR="00B96801">
        <w:rPr>
          <w:rFonts w:ascii="Arial" w:hAnsi="Arial" w:cs="Arial"/>
          <w:lang w:val="en-US"/>
        </w:rPr>
        <w:t>/</w:t>
      </w:r>
      <w:r w:rsidRPr="001A4E1C">
        <w:rPr>
          <w:rFonts w:ascii="Arial" w:hAnsi="Arial" w:cs="Arial"/>
          <w:lang w:val="en-US"/>
        </w:rPr>
        <w:t>cm². These catalysts were then evaluated for CO2RR performance at 200 mA/cm² and 150 ml/min CO</w:t>
      </w:r>
      <w:r w:rsidRPr="00B96801">
        <w:rPr>
          <w:rFonts w:ascii="Arial" w:hAnsi="Arial" w:cs="Arial"/>
          <w:vertAlign w:val="subscript"/>
          <w:lang w:val="en-US"/>
        </w:rPr>
        <w:t>2</w:t>
      </w:r>
      <w:r w:rsidRPr="001A4E1C">
        <w:rPr>
          <w:rFonts w:ascii="Arial" w:hAnsi="Arial" w:cs="Arial"/>
          <w:lang w:val="en-US"/>
        </w:rPr>
        <w:t xml:space="preserve"> flow rate (as shown in Fig. 2). Notably, all Ni</w:t>
      </w:r>
      <w:r w:rsidRPr="00B96801">
        <w:rPr>
          <w:rFonts w:ascii="Arial" w:hAnsi="Arial" w:cs="Arial"/>
          <w:vertAlign w:val="subscript"/>
          <w:lang w:val="en-US"/>
        </w:rPr>
        <w:t>1</w:t>
      </w:r>
      <w:r w:rsidRPr="001A4E1C">
        <w:rPr>
          <w:rFonts w:ascii="Arial" w:hAnsi="Arial" w:cs="Arial"/>
          <w:lang w:val="en-US"/>
        </w:rPr>
        <w:t>-2D-NC catalysts exhibited similar CO2RR performance, with a faradaic efficiency for CO (FE(CO)) of approximately 98%. This suggests minimal influence of mass loading on overall cell performance at a current density of 200 mA/cm². To gain a deeper understanding of mass loading effects, future studies should investigate CO2RR performance at higher current densities and diluted CO</w:t>
      </w:r>
      <w:r w:rsidRPr="00B96801">
        <w:rPr>
          <w:rFonts w:ascii="Arial" w:hAnsi="Arial" w:cs="Arial"/>
          <w:vertAlign w:val="subscript"/>
          <w:lang w:val="en-US"/>
        </w:rPr>
        <w:t>2</w:t>
      </w:r>
      <w:r w:rsidRPr="001A4E1C">
        <w:rPr>
          <w:rFonts w:ascii="Arial" w:hAnsi="Arial" w:cs="Arial"/>
          <w:lang w:val="en-US"/>
        </w:rPr>
        <w:t xml:space="preserve"> concentrations.</w:t>
      </w:r>
    </w:p>
    <w:p w14:paraId="19A0B311" w14:textId="77777777" w:rsidR="005B6D21" w:rsidRPr="00233011" w:rsidRDefault="005B6D21" w:rsidP="0017716B">
      <w:pPr>
        <w:spacing w:line="360" w:lineRule="auto"/>
        <w:jc w:val="both"/>
        <w:rPr>
          <w:rFonts w:ascii="Arial" w:hAnsi="Arial" w:cs="Arial"/>
          <w:lang w:val="en-US"/>
        </w:rPr>
      </w:pPr>
    </w:p>
    <w:p w14:paraId="64745F1B" w14:textId="77777777" w:rsidR="00AB7C95" w:rsidRDefault="00AB7C95" w:rsidP="0017716B">
      <w:pPr>
        <w:spacing w:line="360" w:lineRule="auto"/>
        <w:jc w:val="both"/>
        <w:rPr>
          <w:rFonts w:ascii="Arial" w:hAnsi="Arial" w:cs="Arial"/>
          <w:b/>
          <w:bCs/>
          <w:lang w:val="en-US"/>
        </w:rPr>
      </w:pPr>
    </w:p>
    <w:p w14:paraId="454F8011" w14:textId="7ADE8326" w:rsidR="00953BC8" w:rsidRDefault="00E35C63" w:rsidP="00AB7C95">
      <w:pPr>
        <w:spacing w:line="360" w:lineRule="auto"/>
        <w:jc w:val="center"/>
        <w:rPr>
          <w:rFonts w:ascii="Arial" w:hAnsi="Arial" w:cs="Arial"/>
          <w:b/>
          <w:bCs/>
          <w:lang w:val="en-US"/>
        </w:rPr>
      </w:pPr>
      <w:r w:rsidRPr="00E35C63">
        <w:rPr>
          <w:rFonts w:ascii="Arial" w:hAnsi="Arial" w:cs="Arial"/>
          <w:b/>
          <w:bCs/>
          <w:noProof/>
        </w:rPr>
        <w:lastRenderedPageBreak/>
        <w:drawing>
          <wp:inline distT="0" distB="0" distL="0" distR="0" wp14:anchorId="455A3D9E" wp14:editId="3B51D616">
            <wp:extent cx="5731510" cy="4196080"/>
            <wp:effectExtent l="0" t="0" r="2540" b="2540"/>
            <wp:docPr id="3" name="Picture 2" descr="A graph of mass loading&#10;&#10;Description automatically generated">
              <a:extLst xmlns:a="http://schemas.openxmlformats.org/drawingml/2006/main">
                <a:ext uri="{FF2B5EF4-FFF2-40B4-BE49-F238E27FC236}">
                  <a16:creationId xmlns:a16="http://schemas.microsoft.com/office/drawing/2014/main" id="{3BC0B63E-06CE-AA3D-9BFF-2D75CCC9F5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mass loading&#10;&#10;Description automatically generated">
                      <a:extLst>
                        <a:ext uri="{FF2B5EF4-FFF2-40B4-BE49-F238E27FC236}">
                          <a16:creationId xmlns:a16="http://schemas.microsoft.com/office/drawing/2014/main" id="{3BC0B63E-06CE-AA3D-9BFF-2D75CCC9F5FA}"/>
                        </a:ext>
                      </a:extLst>
                    </pic:cNvPr>
                    <pic:cNvPicPr>
                      <a:picLocks noChangeAspect="1"/>
                    </pic:cNvPicPr>
                  </pic:nvPicPr>
                  <pic:blipFill rotWithShape="1">
                    <a:blip r:embed="rId7"/>
                    <a:srcRect t="6063"/>
                    <a:stretch/>
                  </pic:blipFill>
                  <pic:spPr>
                    <a:xfrm>
                      <a:off x="0" y="0"/>
                      <a:ext cx="5731510" cy="4196080"/>
                    </a:xfrm>
                    <a:prstGeom prst="rect">
                      <a:avLst/>
                    </a:prstGeom>
                  </pic:spPr>
                </pic:pic>
              </a:graphicData>
            </a:graphic>
          </wp:inline>
        </w:drawing>
      </w:r>
    </w:p>
    <w:p w14:paraId="5759AAEC" w14:textId="01D9A00A" w:rsidR="00953BC8" w:rsidRDefault="00953BC8" w:rsidP="001F3143">
      <w:pPr>
        <w:spacing w:line="360" w:lineRule="auto"/>
        <w:jc w:val="both"/>
        <w:rPr>
          <w:rFonts w:ascii="Arial" w:hAnsi="Arial" w:cs="Arial"/>
          <w:b/>
          <w:bCs/>
          <w:lang w:val="en-US"/>
        </w:rPr>
      </w:pPr>
      <w:r>
        <w:rPr>
          <w:rFonts w:ascii="Arial" w:hAnsi="Arial" w:cs="Arial"/>
          <w:b/>
          <w:bCs/>
          <w:lang w:val="en-US"/>
        </w:rPr>
        <w:t xml:space="preserve">Figure </w:t>
      </w:r>
      <w:r w:rsidR="00233011">
        <w:rPr>
          <w:rFonts w:ascii="Arial" w:hAnsi="Arial" w:cs="Arial"/>
          <w:b/>
          <w:bCs/>
          <w:lang w:val="en-US"/>
        </w:rPr>
        <w:t>2</w:t>
      </w:r>
      <w:r>
        <w:rPr>
          <w:rFonts w:ascii="Arial" w:hAnsi="Arial" w:cs="Arial"/>
          <w:b/>
          <w:bCs/>
          <w:lang w:val="en-US"/>
        </w:rPr>
        <w:t xml:space="preserve">. Faradaic efficiency of </w:t>
      </w:r>
      <w:r w:rsidR="00E35C63">
        <w:rPr>
          <w:rFonts w:ascii="Arial" w:hAnsi="Arial" w:cs="Arial"/>
          <w:b/>
          <w:bCs/>
          <w:lang w:val="en-US"/>
        </w:rPr>
        <w:t>Ni</w:t>
      </w:r>
      <w:r w:rsidR="00E35C63" w:rsidRPr="00E35C63">
        <w:rPr>
          <w:rFonts w:ascii="Arial" w:hAnsi="Arial" w:cs="Arial"/>
          <w:b/>
          <w:bCs/>
          <w:vertAlign w:val="subscript"/>
          <w:lang w:val="en-US"/>
        </w:rPr>
        <w:t>1</w:t>
      </w:r>
      <w:r w:rsidR="00E35C63">
        <w:rPr>
          <w:rFonts w:ascii="Arial" w:hAnsi="Arial" w:cs="Arial"/>
          <w:b/>
          <w:bCs/>
          <w:lang w:val="en-US"/>
        </w:rPr>
        <w:t xml:space="preserve">-2D-NC cathode </w:t>
      </w:r>
      <w:r w:rsidR="001F3143">
        <w:rPr>
          <w:rFonts w:ascii="Arial" w:hAnsi="Arial" w:cs="Arial"/>
          <w:b/>
          <w:bCs/>
          <w:lang w:val="en-US"/>
        </w:rPr>
        <w:t xml:space="preserve">with </w:t>
      </w:r>
      <w:r w:rsidR="00E35C63">
        <w:rPr>
          <w:rFonts w:ascii="Arial" w:hAnsi="Arial" w:cs="Arial"/>
          <w:b/>
          <w:bCs/>
          <w:lang w:val="en-US"/>
        </w:rPr>
        <w:t xml:space="preserve">different mass loading </w:t>
      </w:r>
      <w:r>
        <w:rPr>
          <w:rFonts w:ascii="Arial" w:hAnsi="Arial" w:cs="Arial"/>
          <w:b/>
          <w:bCs/>
          <w:lang w:val="en-US"/>
        </w:rPr>
        <w:t xml:space="preserve">under </w:t>
      </w:r>
      <w:r w:rsidR="001F3143">
        <w:rPr>
          <w:rFonts w:ascii="Arial" w:hAnsi="Arial" w:cs="Arial"/>
          <w:b/>
          <w:bCs/>
          <w:lang w:val="en-US"/>
        </w:rPr>
        <w:t>CO</w:t>
      </w:r>
      <w:r w:rsidR="001F3143" w:rsidRPr="001F3143">
        <w:rPr>
          <w:rFonts w:ascii="Arial" w:hAnsi="Arial" w:cs="Arial"/>
          <w:b/>
          <w:bCs/>
          <w:vertAlign w:val="subscript"/>
          <w:lang w:val="en-US"/>
        </w:rPr>
        <w:t>2</w:t>
      </w:r>
      <w:r w:rsidR="001F3143">
        <w:rPr>
          <w:rFonts w:ascii="Arial" w:hAnsi="Arial" w:cs="Arial"/>
          <w:b/>
          <w:bCs/>
          <w:lang w:val="en-US"/>
        </w:rPr>
        <w:t xml:space="preserve"> flow rate range of </w:t>
      </w:r>
      <w:r w:rsidR="00E35C63">
        <w:rPr>
          <w:rFonts w:ascii="Arial" w:hAnsi="Arial" w:cs="Arial"/>
          <w:b/>
          <w:bCs/>
          <w:lang w:val="en-US"/>
        </w:rPr>
        <w:t>150</w:t>
      </w:r>
      <w:r w:rsidR="001F3143">
        <w:rPr>
          <w:rFonts w:ascii="Arial" w:hAnsi="Arial" w:cs="Arial"/>
          <w:b/>
          <w:bCs/>
          <w:lang w:val="en-US"/>
        </w:rPr>
        <w:t xml:space="preserve"> ml/min </w:t>
      </w:r>
      <w:r w:rsidR="00E35C63">
        <w:rPr>
          <w:rFonts w:ascii="Arial" w:hAnsi="Arial" w:cs="Arial"/>
          <w:b/>
          <w:bCs/>
          <w:lang w:val="en-US"/>
        </w:rPr>
        <w:t>at</w:t>
      </w:r>
      <w:r w:rsidR="001F3143">
        <w:rPr>
          <w:rFonts w:ascii="Arial" w:hAnsi="Arial" w:cs="Arial"/>
          <w:b/>
          <w:bCs/>
          <w:lang w:val="en-US"/>
        </w:rPr>
        <w:t xml:space="preserve"> 200mA/cm</w:t>
      </w:r>
      <w:r w:rsidR="001F3143" w:rsidRPr="001F3143">
        <w:rPr>
          <w:rFonts w:ascii="Arial" w:hAnsi="Arial" w:cs="Arial"/>
          <w:b/>
          <w:bCs/>
          <w:vertAlign w:val="superscript"/>
          <w:lang w:val="en-US"/>
        </w:rPr>
        <w:t>2</w:t>
      </w:r>
      <w:r w:rsidR="005578E3">
        <w:rPr>
          <w:rFonts w:ascii="Arial" w:hAnsi="Arial" w:cs="Arial"/>
          <w:b/>
          <w:bCs/>
          <w:lang w:val="en-US"/>
        </w:rPr>
        <w:t>.</w:t>
      </w:r>
      <w:r w:rsidR="00AB7C95">
        <w:rPr>
          <w:rFonts w:ascii="Arial" w:hAnsi="Arial" w:cs="Arial" w:hint="cs"/>
          <w:b/>
          <w:bCs/>
          <w:cs/>
          <w:lang w:val="en-US"/>
        </w:rPr>
        <w:t xml:space="preserve"> </w:t>
      </w:r>
    </w:p>
    <w:p w14:paraId="284DB66E" w14:textId="77777777" w:rsidR="005578E3" w:rsidRPr="00AB7C95" w:rsidRDefault="005578E3" w:rsidP="001F3143">
      <w:pPr>
        <w:spacing w:line="360" w:lineRule="auto"/>
        <w:jc w:val="both"/>
        <w:rPr>
          <w:rFonts w:ascii="Arial" w:hAnsi="Arial" w:cs="Browallia New"/>
          <w:b/>
          <w:bCs/>
          <w:szCs w:val="30"/>
          <w:lang w:val="en-US"/>
        </w:rPr>
      </w:pPr>
    </w:p>
    <w:p w14:paraId="660C2B5C" w14:textId="4D2B050B" w:rsidR="008F3FF3" w:rsidRDefault="005578E3" w:rsidP="005578E3">
      <w:pPr>
        <w:spacing w:line="360" w:lineRule="auto"/>
        <w:rPr>
          <w:rFonts w:ascii="Arial" w:hAnsi="Arial" w:cs="Browallia New"/>
          <w:b/>
          <w:bCs/>
          <w:szCs w:val="30"/>
          <w:lang w:val="en-US"/>
        </w:rPr>
      </w:pPr>
      <w:r>
        <w:rPr>
          <w:rFonts w:ascii="Arial" w:hAnsi="Arial" w:cs="Browallia New"/>
          <w:b/>
          <w:bCs/>
          <w:szCs w:val="30"/>
          <w:lang w:val="en-US"/>
        </w:rPr>
        <w:t>Influence of different cathodic gas feed compositions on CO selectivity</w:t>
      </w:r>
    </w:p>
    <w:p w14:paraId="3C30B13F" w14:textId="350FDDE8" w:rsidR="009F3FCB" w:rsidRPr="00323352" w:rsidRDefault="008F3FF3" w:rsidP="00E801CD">
      <w:pPr>
        <w:spacing w:line="360" w:lineRule="auto"/>
        <w:jc w:val="both"/>
        <w:rPr>
          <w:rFonts w:ascii="Arial" w:hAnsi="Arial" w:cs="Browallia New"/>
          <w:szCs w:val="30"/>
          <w:cs/>
          <w:lang w:val="en-US"/>
        </w:rPr>
      </w:pPr>
      <w:r>
        <w:rPr>
          <w:rFonts w:ascii="Arial" w:hAnsi="Arial" w:cs="Browallia New"/>
          <w:szCs w:val="30"/>
          <w:lang w:val="en-US"/>
        </w:rPr>
        <w:t>Fig. 3a showed the %FE as a function of CO</w:t>
      </w:r>
      <w:r w:rsidRPr="008F3FF3">
        <w:rPr>
          <w:rFonts w:ascii="Arial" w:hAnsi="Arial" w:cs="Browallia New"/>
          <w:szCs w:val="30"/>
          <w:vertAlign w:val="subscript"/>
          <w:lang w:val="en-US"/>
        </w:rPr>
        <w:t>2</w:t>
      </w:r>
      <w:r>
        <w:rPr>
          <w:rFonts w:ascii="Arial" w:hAnsi="Arial" w:cs="Browallia New"/>
          <w:szCs w:val="30"/>
          <w:lang w:val="en-US"/>
        </w:rPr>
        <w:t xml:space="preserve"> flow rate under the operating current density of 200 mA/cm</w:t>
      </w:r>
      <w:r w:rsidRPr="008F3FF3">
        <w:rPr>
          <w:rFonts w:ascii="Arial" w:hAnsi="Arial" w:cs="Browallia New"/>
          <w:szCs w:val="30"/>
          <w:vertAlign w:val="superscript"/>
          <w:lang w:val="en-US"/>
        </w:rPr>
        <w:t>2</w:t>
      </w:r>
      <w:r>
        <w:rPr>
          <w:rFonts w:ascii="Arial" w:hAnsi="Arial" w:cs="Browallia New"/>
          <w:szCs w:val="30"/>
          <w:lang w:val="en-US"/>
        </w:rPr>
        <w:t>. After carefully adjusting the anolyte flow rate from 8 to 4 ml/min, a maximum FE(CO) of approx. 84% with significantly suppressed the HER activity was achieved under the CO</w:t>
      </w:r>
      <w:r w:rsidRPr="008F3FF3">
        <w:rPr>
          <w:rFonts w:ascii="Arial" w:hAnsi="Arial" w:cs="Browallia New"/>
          <w:szCs w:val="30"/>
          <w:vertAlign w:val="subscript"/>
          <w:lang w:val="en-US"/>
        </w:rPr>
        <w:t>2</w:t>
      </w:r>
      <w:r>
        <w:rPr>
          <w:rFonts w:ascii="Arial" w:hAnsi="Arial" w:cs="Browallia New"/>
          <w:szCs w:val="30"/>
          <w:lang w:val="en-US"/>
        </w:rPr>
        <w:t xml:space="preserve"> flow rate of 15 ml/min and 200mA/cm</w:t>
      </w:r>
      <w:r w:rsidRPr="008F3FF3">
        <w:rPr>
          <w:rFonts w:ascii="Arial" w:hAnsi="Arial" w:cs="Browallia New"/>
          <w:szCs w:val="30"/>
          <w:vertAlign w:val="superscript"/>
          <w:lang w:val="en-US"/>
        </w:rPr>
        <w:t>2</w:t>
      </w:r>
      <w:r>
        <w:rPr>
          <w:rFonts w:ascii="Arial" w:hAnsi="Arial" w:cs="Browallia New"/>
          <w:szCs w:val="30"/>
          <w:lang w:val="en-US"/>
        </w:rPr>
        <w:t xml:space="preserve">. </w:t>
      </w:r>
      <w:r w:rsidR="000D66EF">
        <w:rPr>
          <w:rFonts w:ascii="Arial" w:hAnsi="Arial" w:cs="Browallia New"/>
          <w:szCs w:val="30"/>
          <w:lang w:val="en-US"/>
        </w:rPr>
        <w:t>These results</w:t>
      </w:r>
      <w:r>
        <w:rPr>
          <w:rFonts w:ascii="Arial" w:hAnsi="Arial" w:cs="Browallia New"/>
          <w:szCs w:val="30"/>
          <w:lang w:val="en-US"/>
        </w:rPr>
        <w:t xml:space="preserve"> elucidated the important of </w:t>
      </w:r>
      <w:r w:rsidR="000D66EF">
        <w:rPr>
          <w:rFonts w:ascii="Arial" w:hAnsi="Arial" w:cs="Browallia New"/>
          <w:szCs w:val="30"/>
          <w:lang w:val="en-US"/>
        </w:rPr>
        <w:t>pressure gradient between the CO2 and anolyte flow rate as it could lead to the imbalance of water in the CO</w:t>
      </w:r>
      <w:r w:rsidR="000D66EF" w:rsidRPr="000D66EF">
        <w:rPr>
          <w:rFonts w:ascii="Arial" w:hAnsi="Arial" w:cs="Browallia New"/>
          <w:szCs w:val="30"/>
          <w:vertAlign w:val="subscript"/>
          <w:lang w:val="en-US"/>
        </w:rPr>
        <w:t>2</w:t>
      </w:r>
      <w:r w:rsidR="000D66EF">
        <w:rPr>
          <w:rFonts w:ascii="Arial" w:hAnsi="Arial" w:cs="Browallia New"/>
          <w:szCs w:val="30"/>
          <w:lang w:val="en-US"/>
        </w:rPr>
        <w:t xml:space="preserve"> </w:t>
      </w:r>
      <w:proofErr w:type="spellStart"/>
      <w:r w:rsidR="000D66EF">
        <w:rPr>
          <w:rFonts w:ascii="Arial" w:hAnsi="Arial" w:cs="Browallia New"/>
          <w:szCs w:val="30"/>
          <w:lang w:val="en-US"/>
        </w:rPr>
        <w:t>electrolyzer</w:t>
      </w:r>
      <w:proofErr w:type="spellEnd"/>
      <w:r w:rsidR="000D66EF">
        <w:rPr>
          <w:rFonts w:ascii="Arial" w:hAnsi="Arial" w:cs="Browallia New"/>
          <w:szCs w:val="30"/>
          <w:lang w:val="en-US"/>
        </w:rPr>
        <w:t xml:space="preserve">. The water management requires careful attention, and if there is massive amount of water diffused to the cathode side, the GDL will likely to be flooded and </w:t>
      </w:r>
      <w:r w:rsidR="00E801CD">
        <w:rPr>
          <w:rFonts w:ascii="Arial" w:hAnsi="Arial" w:cs="Browallia New"/>
          <w:szCs w:val="30"/>
          <w:lang w:val="en-US"/>
        </w:rPr>
        <w:t>CO</w:t>
      </w:r>
      <w:r w:rsidR="00E801CD" w:rsidRPr="00E801CD">
        <w:rPr>
          <w:rFonts w:ascii="Arial" w:hAnsi="Arial" w:cs="Browallia New"/>
          <w:szCs w:val="30"/>
          <w:vertAlign w:val="subscript"/>
          <w:lang w:val="en-US"/>
        </w:rPr>
        <w:t>2</w:t>
      </w:r>
      <w:r w:rsidR="00E801CD">
        <w:rPr>
          <w:rFonts w:ascii="Arial" w:hAnsi="Arial" w:cs="Browallia New"/>
          <w:szCs w:val="30"/>
          <w:lang w:val="en-US"/>
        </w:rPr>
        <w:t xml:space="preserve"> mass transport will be reduced.</w:t>
      </w:r>
      <w:sdt>
        <w:sdtPr>
          <w:rPr>
            <w:rFonts w:ascii="Arial" w:hAnsi="Arial" w:cs="Browallia New"/>
            <w:color w:val="000000"/>
            <w:szCs w:val="30"/>
            <w:vertAlign w:val="superscript"/>
            <w:lang w:val="en-US"/>
          </w:rPr>
          <w:tag w:val="MENDELEY_CITATION_v3_eyJjaXRhdGlvbklEIjoiTUVOREVMRVlfQ0lUQVRJT05fMWMwODgwMTUtMzE0Ni00YWExLThiMzItMDcyODg3NWE5ZjBhIiwicHJvcGVydGllcyI6eyJub3RlSW5kZXgiOjB9LCJpc0VkaXRlZCI6ZmFsc2UsIm1hbnVhbE92ZXJyaWRlIjp7ImlzTWFudWFsbHlPdmVycmlkZGVuIjpmYWxzZSwiY2l0ZXByb2NUZXh0IjoiPHN1cD4yLDM8L3N1cD4iLCJtYW51YWxPdmVycmlkZVRleHQiOiIifSwiY2l0YXRpb25JdGVtcyI6W3siaWQiOiI5YzAyNDlhMy05NzY4LTMxN2YtYmQxNC1iMmM5OWY3ZjA5MTIiLCJpdGVtRGF0YSI6eyJ0eXBlIjoiYXJ0aWNsZS1qb3VybmFsIiwiaWQiOiI5YzAyNDlhMy05NzY4LTMxN2YtYmQxNC1iMmM5OWY3ZjA5MTIiLCJ0aXRsZSI6IlJvbGUgb2YgdGhlIENhcmJvbi1CYXNlZCBHYXMgRGlmZnVzaW9uIExheWVyIG9uIEZsb29kaW5nIGluIGEgR2FzIERpZmZ1c2lvbiBFbGVjdHJvZGUgQ2VsbCBmb3IgRWxlY3Ryb2NoZW1pY2FsIENPMlJlZHVjdGlvbiIsImF1dGhvciI6W3siZmFtaWx5IjoiWWFuZyIsImdpdmVuIjoiS2FpbHVuIiwicGFyc2UtbmFtZXMiOmZhbHNlLCJkcm9wcGluZy1wYXJ0aWNsZSI6IiIsIm5vbi1kcm9wcGluZy1wYXJ0aWNsZSI6IiJ9LHsiZmFtaWx5IjoiS2FzIiwiZ2l2ZW4iOiJSZWNlcCIsInBhcnNlLW5hbWVzIjpmYWxzZSwiZHJvcHBpbmctcGFydGljbGUiOiIiLCJub24tZHJvcHBpbmctcGFydGljbGUiOiIifSx7ImZhbWlseSI6IlNtaXRoIiwiZ2l2ZW4iOiJXaWxzb24gQS4iLCJwYXJzZS1uYW1lcyI6ZmFsc2UsImRyb3BwaW5nLXBhcnRpY2xlIjoiIiwibm9uLWRyb3BwaW5nLXBhcnRpY2xlIjoiIn0seyJmYW1pbHkiOiJCdXJkeW55IiwiZ2l2ZW4iOiJUaG9tYXM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IxODQvQVNTRVQvSU1BR0VTL0xBUkdFL05aMEMwMjE4NF8wMDA0LkpQRUciLCJJU1NOIjoiMjM4MDgxOTUiLCJVUkwiOiJodHRwczovL3B1YnMuYWNzLm9yZy9kb2kvZnVsbC8xMC4xMDIxL2Fjc2VuZXJneWxldHQuMGMwMjE4NCIsImlzc3VlZCI6eyJkYXRlLXBhcnRzIjpbWzIwMjEsMSw4XV19LCJwYWdlIjoiMzMtNDAiLCJhYnN0cmFjdCI6IlRoZSBkZXBsb3ltZW50IG9mIGdhcyBkaWZmdXNpb24gZWxlY3Ryb2RlcyAoR0RFcykgZm9yIHRoZSBlbGVjdHJvY2hlbWljYWwgQ08yIHJlZHVjdGlvbiByZWFjdGlvbiAoQ08yUlIpIGhhcyBlbmFibGVkIGN1cnJlbnQgZGVuc2l0aWVzIGFuIG9yZGVyIG9mIG1hZ25pdHVkZSBncmVhdGVyIHRoYW4gdGhvc2Ugb2YgYXF1ZW91cyBIIGNlbGxzLiBUaGUgZ2FpbnMgaW4gcHJvZHVjdGlvbiwgaG93ZXZlciwgaGF2ZSBjb21lIHdpdGggc3RhYmlsaXR5IGNoYWxsZW5nZXMgZHVlIHRvIHJhcGlkIGZsb29kaW5nIG9mIEdERXMsIHdoaWNoIGZydXN0cmF0ZSBib3RoIGxhYm9yYXRvcnkgZXhwZXJpbWVudHMgYW5kIHNjYWxlLXVwIHByb3NwZWN0cy4gSGVyZSwgd2UgaW52ZXN0aWdhdGUgdGhlIHJvbGUgb2YgY2FyYm9uIGdhcyBkaWZmdXNpb24gbGF5ZXJzIChHRExzKSBpbiB0aGUgYWR2ZW50IG9mIGZsb29kaW5nIGR1cmluZyBDTzJSUiwgZmluZGluZyB0aGF0IGFwcGxpZWQgcG90ZW50aWFsIHBsYXlzIGEgY2VudHJhbCByb2xlIGluIHRoZSBvYnNlcnZlZCBpbnN0YWJpbGl0aWVzLiBFbGVjdHJvY2hlbWljYWwgY2hhcmFjdGVyaXphdGlvbiBvZiBjYXJib24gR0RMcyB3aXRoIGFuZCB3aXRob3V0IGNhdGFseXN0cyBzdWdnZXN0cyB0aGF0IHRoZSBoaWdoIG92ZXJwb3RlbnRpYWwgcmVxdWlyZWQgZHVyaW5nIGVsZWN0cm9jaGVtaWNhbCBDTzJSUiBpbml0aWF0ZXMgaHlkcm9nZW4gZXZvbHV0aW9uIG9uIHRoZSBjYXJib24gR0RMIHN1cHBvcnQuIFRoZXNlIHBvdGVudGlhbHMgaW1wYWN0IHRoZSB3ZXR0aW5nIGNoYXJhY3RlcmlzdGljcyBvZiB0aGUgaHlkcm9waG9iaWMgR0RMLCByZXN1bHRpbmcgaW4gZmxvb2RpbmcgdGhhdCBpcyBpbmRlcGVuZGVudCBvZiBDTzJSUi4gRmluZGluZ3MgZnJvbSB0aGlzIHdvcmsgY2FuIGJlIGV4dGVuZGVkIHRvIGFueSBlbGVjdHJvY2hlbWljYWwgcmVkdWN0aW9uIHJlYWN0aW9uIHVzaW5nIGNhcmJvbi1iYXNlZCBHREVzIChDT1JSIG9yIE4yUlIpIHdpdGggY2F0aG9kaWMgb3ZlcnBvdGVudGlhbHMgb2YgbGVzcyB0aGFuLTAuNjUgViB2ZXJzdXMgYSByZXZlcnNpYmxlIGh5ZHJvZ2VuIGVsZWN0cm9kZS4iLCJwdWJsaXNoZXIiOiJBbWVyaWNhbiBDaGVtaWNhbCBTb2NpZXR5IiwiaXNzdWUiOiIxIiwidm9sdW1lIjoiNiJ9LCJpc1RlbXBvcmFyeSI6ZmFsc2V9LHsiaWQiOiJjYzEyZmY5Ny1mOGE2LTNlMjMtYWI5YS01Yzg5Yjk1OTc3MDEiLCJpdGVtRGF0YSI6eyJ0eXBlIjoiYXJ0aWNsZS1qb3VybmFsIiwiaWQiOiJjYzEyZmY5Ny1mOGE2LTNlMjMtYWI5YS01Yzg5Yjk1OTc3MDEiLCJ0aXRsZSI6Ik1hbmFnaW5nIEh5ZHJhdGlvbiBhdCB0aGUgQ2F0aG9kZSBFbmFibGVzIEVmZmljaWVudCBDTzJFbGVjdHJvbHlzaXMgYXQgQ29tbWVyY2lhbGx5IFJlbGV2YW50IEN1cnJlbnQgRGVuc2l0aWVzIiwiYXV0aG9yIjpbeyJmYW1pbHkiOiJSZXllcyIsImdpdmVuIjoiQW5nZWxpY2EiLCJwYXJzZS1uYW1lcyI6ZmFsc2UsImRyb3BwaW5nLXBhcnRpY2xlIjoiIiwibm9uLWRyb3BwaW5nLXBhcnRpY2xlIjoiIn0seyJmYW1pbHkiOiJKYW5zb25pdXMiLCJnaXZlbiI6IlJ5YW4gUC4iLCJwYXJzZS1uYW1lcyI6ZmFsc2UsImRyb3BwaW5nLXBhcnRpY2xlIjoiIiwibm9uLWRyb3BwaW5nLXBhcnRpY2xlIjoiIn0seyJmYW1pbHkiOiJNb3dicmF5IiwiZ2l2ZW4iOiJCZW5qYW1pbiBBLlcuIiwicGFyc2UtbmFtZXMiOmZhbHNlLCJkcm9wcGluZy1wYXJ0aWNsZSI6IiIsIm5vbi1kcm9wcGluZy1wYXJ0aWNsZSI6IiJ9LHsiZmFtaWx5IjoiQ2FvIiwiZ2l2ZW4iOiJZYW5nIiwicGFyc2UtbmFtZXMiOmZhbHNlLCJkcm9wcGluZy1wYXJ0aWNsZSI6IiIsIm5vbi1kcm9wcGluZy1wYXJ0aWNsZSI6IiJ9LHsiZmFtaWx5IjoiV2hlZWxlciIsImdpdmVuIjoiRGFuaWthIEcuIiwicGFyc2UtbmFtZXMiOmZhbHNlLCJkcm9wcGluZy1wYXJ0aWNsZSI6IiIsIm5vbi1kcm9wcGluZy1wYXJ0aWNsZSI6IiJ9LHsiZmFtaWx5IjoiQ2hhdSIsImdpdmVuIjoiSmFja3kiLCJwYXJzZS1uYW1lcyI6ZmFsc2UsImRyb3BwaW5nLXBhcnRpY2xlIjoiIiwibm9uLWRyb3BwaW5nLXBhcnRpY2xlIjoiIn0seyJmYW1pbHkiOiJEdm9yYWsiLCJnaXZlbiI6IkRhdmlkIEouIiwicGFyc2UtbmFtZXMiOmZhbHNlLCJkcm9wcGluZy1wYXJ0aWNsZSI6IiIsIm5vbi1kcm9wcGluZy1wYXJ0aWNsZSI6IiJ9LHsiZmFtaWx5IjoiQmVybGluZ3VldHRlIiwiZ2l2ZW4iOiJDdXJ0aXMgUC4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A2MzcvQVNTRVQvSU1BR0VTL01FRElVTS9OWjBDMDA2MzdfTTAwNC5HSUYiLCJJU1NOIjoiMjM4MDgxOTUiLCJVUkwiOiJodHRwczovL3B1YnMuYWNzLm9yZy9kb2kvZnVsbC8xMC4xMDIxL2Fjc2VuZXJneWxldHQuMGMwMDYzNyIsImlzc3VlZCI6eyJkYXRlLXBhcnRzIjpbWzIwMjAsNSw4XV19LCJwYWdlIjoiMTYxMi0xNjE4IiwiYWJzdHJhY3QiOiJHYXMtZmVkIENPMiBlbGVjdHJvY2hlbWljYWwgZmxvdyByZWFjdG9ycyBhcmUgYXBwZWFsaW5nIHBsYXRmb3JtcyBmb3IgdGhlIGVsZWN0cm9seXRpYyBjb252ZXJzaW9uIG9mIENPMiBpbnRvIGZ1ZWxzIGFuZCBjaGVtaWNhbCBmZWVkc3RvY2tzIGF0IGNvbW1lcmNpYWxseSByZWxldmFudCBjdXJyZW50IGRlbnNpdGllcyAo4omlMTAwIG1BL2NtMikuIEFuIGluaGVyZW50IGNoYWxsZW5nZSBpbiB0aGUgZGV2ZWxvcG1lbnQgb2YgdGhlc2UgcmVhY3RvcnMgaXMgZGVsaXZlcmluZyBzdWZmaWNpZW50IHdhdGVyIHRvIHRoZSBjYXRob2RlIHRvIHN1c3RhaW4gdGhlIENPMiByZWR1Y3Rpb24gcmVhY3Rpb24sIHdoaWxlIGFsc28gcHJldmVudGluZyBhY2N1bXVsYXRpb24gb2YgZXhjZXNzIHdhdGVyIGF0IHRoZSBwb3JvdXMgY2F0aG9kZSAoaS5lLiwgZmxvb2RpbmcpLiBXZSBwcmVzZW50IGhlcmVpbiBleHBlcmltZW50YWwgZXZpZGVuY2Ugc2hvd2luZyBjYXRob2RlIGZsb29kaW5nIGluIGEgemVyby1nYXAgZWxlY3Ryb2x5emVyIGF0IDIwMCBtQS9jbTIuIFRoaXMgZmxvb2RpbmcgY2F1c2VzIGEgMzclIGRlY3JlYXNlIGluIHBhcnRpYWwgY3VycmVudCBkZW5zaXR5IGZvciBDTyBwcm9kdWN0aW9uIChqQ08pIGFsb25nIHdpdGggYSA0NTAgbVYgaW5jcmVhc2UgaW4gY2VsbCB2b2x0YWdlIChFY2VsbCkuIFdlIHNob3cgdGhhdCB0aGUgZGV0cmltZW50YWwgZWZmZWN0cyBhc3NvY2lhdGVkIHdpdGggdGhpcyBmbG9vZGluZyBjYW4gYmUgbWl0aWdhdGVkIGJ5IHBhaXJpbmcgdGhpbiBtZW1icmFuZXMgKGkuZS4sIOKJpDQwIM68bSkgd2l0aCBoeWRyb3Bob2JpYyBjYXRob2RlcyB0byBlbmFibGUgQ08yIGVsZWN0cm9seXNpcyBhdCBjb21tZXJjaWFsbHkgcmVsZXZhbnQgY29uZGl0aW9ucyAoakNPIOKJpSAxMDAgbUEvY20yIGFuZCBFY2VsbCA8IDMgVikuIiwicHVibGlzaGVyIjoiQW1lcmljYW4gQ2hlbWljYWwgU29jaWV0eSIsImlzc3VlIjoiNSIsInZvbHVtZSI6IjUifSwiaXNUZW1wb3JhcnkiOmZhbHNlfV19"/>
          <w:id w:val="-1253965033"/>
          <w:placeholder>
            <w:docPart w:val="DefaultPlaceholder_-1854013440"/>
          </w:placeholder>
        </w:sdtPr>
        <w:sdtContent>
          <w:r w:rsidR="001B2B7E" w:rsidRPr="001B2B7E">
            <w:rPr>
              <w:rFonts w:ascii="Arial" w:hAnsi="Arial" w:cs="Browallia New"/>
              <w:color w:val="000000"/>
              <w:szCs w:val="30"/>
              <w:vertAlign w:val="superscript"/>
              <w:lang w:val="en-US"/>
            </w:rPr>
            <w:t>2,3</w:t>
          </w:r>
        </w:sdtContent>
      </w:sdt>
      <w:r w:rsidR="00E801CD">
        <w:rPr>
          <w:rFonts w:ascii="Arial" w:hAnsi="Arial" w:cs="Browallia New"/>
          <w:szCs w:val="30"/>
          <w:lang w:val="en-US"/>
        </w:rPr>
        <w:t>On the other hand, if there is insufficient water available at the cathode side, the protonation of CO2RR will become even harder, thus leading to highly competitive HER</w:t>
      </w:r>
      <w:r w:rsidR="001B2B7E">
        <w:rPr>
          <w:rFonts w:ascii="Arial" w:hAnsi="Arial" w:cs="Browallia New"/>
          <w:szCs w:val="30"/>
          <w:lang w:val="en-US"/>
        </w:rPr>
        <w:t xml:space="preserve"> </w:t>
      </w:r>
      <w:r w:rsidR="00E801CD">
        <w:rPr>
          <w:rFonts w:ascii="Arial" w:hAnsi="Arial" w:cs="Browallia New"/>
          <w:szCs w:val="30"/>
          <w:lang w:val="en-US"/>
        </w:rPr>
        <w:t>activity.</w:t>
      </w:r>
      <w:sdt>
        <w:sdtPr>
          <w:rPr>
            <w:rFonts w:ascii="Arial" w:hAnsi="Arial" w:cs="Browallia New"/>
            <w:color w:val="000000"/>
            <w:szCs w:val="30"/>
            <w:vertAlign w:val="superscript"/>
            <w:lang w:val="en-US"/>
          </w:rPr>
          <w:tag w:val="MENDELEY_CITATION_v3_eyJjaXRhdGlvbklEIjoiTUVOREVMRVlfQ0lUQVRJT05fYmZlN2MwNTYtZTM2MC00NzE5LWE2ZWUtOGI1YmVlOWIyNWI3IiwicHJvcGVydGllcyI6eyJub3RlSW5kZXgiOjB9LCJpc0VkaXRlZCI6ZmFsc2UsIm1hbnVhbE92ZXJyaWRlIjp7ImlzTWFudWFsbHlPdmVycmlkZGVuIjpmYWxzZSwiY2l0ZXByb2NUZXh0IjoiPHN1cD4zLDQ8L3N1cD4iLCJtYW51YWxPdmVycmlkZVRleHQiOiIifSwiY2l0YXRpb25JdGVtcyI6W3siaWQiOiJhZTVmNThiNC1kOTk3LTNjZjAtYTEyMS02ODMxZTZhOWMxOWQiLCJpdGVtRGF0YSI6eyJ0eXBlIjoiYXJ0aWNsZS1qb3VybmFsIiwiaWQiOiJhZTVmNThiNC1kOTk3LTNjZjAtYTEyMS02ODMxZTZhOWMxOWQiLCJ0aXRsZSI6IlF1YW50aWZpY2F0aW9uIG9mIHdhdGVyIHRyYW5zcG9ydCBpbiBhIENPMiBlbGVjdHJvbHl6ZXIiLCJhdXRob3IiOlt7ImZhbWlseSI6IldoZWVsZXIiLCJnaXZlbiI6IkRhbmlrYSBHLiIsInBhcnNlLW5hbWVzIjpmYWxzZSwiZHJvcHBpbmctcGFydGljbGUiOiIiLCJub24tZHJvcHBpbmctcGFydGljbGUiOiIifSx7ImZhbWlseSI6Ik1vd2JyYXkiLCJnaXZlbiI6IkJlbmphbWluIEEuVy4iLCJwYXJzZS1uYW1lcyI6ZmFsc2UsImRyb3BwaW5nLXBhcnRpY2xlIjoiIiwibm9uLWRyb3BwaW5nLXBhcnRpY2xlIjoiIn0seyJmYW1pbHkiOiJSZXllcyIsImdpdmVuIjoiQW5nZWxpY2EiLCJwYXJzZS1uYW1lcyI6ZmFsc2UsImRyb3BwaW5nLXBhcnRpY2xlIjoiIiwibm9uLWRyb3BwaW5nLXBhcnRpY2xlIjoiIn0seyJmYW1pbHkiOiJIYWJpYnphZGVoIiwiZ2l2ZW4iOiJGYWV6ZWgiLCJwYXJzZS1uYW1lcyI6ZmFsc2UsImRyb3BwaW5nLXBhcnRpY2xlIjoiIiwibm9uLWRyb3BwaW5nLXBhcnRpY2xlIjoiIn0seyJmYW1pbHkiOiJIZSIsImdpdmVuIjoiSmluZ2Z1IiwicGFyc2UtbmFtZXMiOmZhbHNlLCJkcm9wcGluZy1wYXJ0aWNsZSI6IiIsIm5vbi1kcm9wcGluZy1wYXJ0aWNsZSI6IiJ9LHsiZmFtaWx5IjoiQmVybGluZ3VldHRlIiwiZ2l2ZW4iOiJDdXJ0aXMgUC4iLCJwYXJzZS1uYW1lcyI6ZmFsc2UsImRyb3BwaW5nLXBhcnRpY2xlIjoiIiwibm9uLWRyb3BwaW5nLXBhcnRpY2xlIjoiIn1dLCJjb250YWluZXItdGl0bGUiOiJFbmVyZ3kgJiBFbnZpcm9ubWVudGFsIFNjaWVuY2UiLCJjb250YWluZXItdGl0bGUtc2hvcnQiOiJFbmVyZ3kgRW52aXJvbiBTY2kiLCJhY2Nlc3NlZCI6eyJkYXRlLXBhcnRzIjpbWzIwMjQsNCwxMV1dfSwiRE9JIjoiMTAuMTAzOS9EMEVFMDIyMTlFIiwiSVNTTiI6IjE3NTQtNTcwNiIsIlVSTCI6Imh0dHBzOi8vcHVicy5yc2Mub3JnL2VuL2NvbnRlbnQvYXJ0aWNsZWh0bWwvMjAyMC9lZS9kMGVlMDIyMTllIiwiaXNzdWVkIjp7ImRhdGUtcGFydHMiOltbMjAyMCwxMiwxNl1dfSwicGFnZSI6IjUxMjYtNTEzNCIsImFic3RyYWN0IjoiQSBzdWZmaWNpZW50IHN1cHBseSBvZiB3YXRlciBhdCB0aGUgY2F0YWx5c3QgbGF5ZXIgaXMgbmVlZGVkIHRvIG1lZGlhdGUgdGhlIENPMiByZWR1Y3Rpb24gcmVhY3Rpb24gKENPMlJSKSwgeWV0IHRvbyBtdWNoIHdhdGVyIGZhdm91cnMgdGhlIGNvbXBldGluZyBoeWRyb2dlbiBldm9sdXRpb24gcmVhY3Rpb24gKEhFUikgYW5kIGxvd2VycyB0aGUgZWZmaWNpZW5jeSBvZiBDTzIgZWxlY3Ryb2x5c2lzLiBJdCBpcyB0aGVyZWZvcmUgaW1wb3J0YW50IHRvIHF1YW50aWZ5IHdhdGVyIGF0IHRoZSBjYXRob2RlLCBidXQgQ08yIGVsZWN0cm9seXplcnMgYXJlIHR5cGljYWxseSBlbmNsb3NlZCBzeXN0ZW1zIHdoZXJlIG9ubHkgdGhlIGlucHV0cyBhbmQgb3V0cHV0cyBjYW4gYmUgcmVhZGlseSBtZWFzdXJlZC4gV2UgcmVwb3J0IGhlcmVpbiBhbiBhbmFseXRpY2FsIENPMlJSIGVsZWN0cm9seXplciB3aXRoIHNlbnNvcnMgaW4gdGhlIGNhdGhvZGUgY2hhbWJlciB0byBkaXJlY3RseSBtZWFzdXJlIHRoZSByZWxhdGl2ZSBodW1pZGl0eSAoUkgpIGFuZCB0ZW1wZXJhdHVyZSBkdXJpbmcgZWxlY3Ryb2x5c2lzLiBUaGVzZSBtZWFzdXJlbWVudHMgZW5hYmxlIHRoZSBmbG93IG9mIHdhdGVyIHRvIGJlIHRyYWNrZWQgaW5zaWRlIHRoZSBmbG93IGNlbGwsIGFuZCBwcm92aWRlIHRoZSBib3VuZGFyeSBjb25kaXRpb25zIG5lY2Vzc2FyeSBmb3IgYSAzRCBtb2RlbCBvZiBtYXNzIHRyYW5zcG9ydCBhbmQgZmx1aWQgZmxvdyBpbiB0aGUgY2F0aG9kZSBjaGFtYmVyLiBXZSBkZXZlbG9wZWQgYSAzRCBtb2RlbCB3aGljaCBzaG93ZWQgdGhhdCB0aGUgbW9sYXIgZnJhY3Rpb24gb2Ygd2F0ZXIgYXQgdGhlIGNhdGhvZGljIEdERS9tZW1icmFuZSBpbnRlcmZhY2UsIHhIMk8sbWVtLCBpcyBjb25zdGFudCB1bmRlciBhIHJhbmdlIG9mIGFwcGxpZWQgY3VycmVudCBkZW5zaXRpZXMgKDI14oCTMjAwIG1BIGNt4oiSMikgYW5kIENPMiBmbG93IHJhdGVzICgyNeKAkzIwMCBzY2NtKSwgYW5kIGRvZXMgbm90IGNoYW5nZSBhcyBhIGZ1bmN0aW9uIG9mIGh1bWlkaWZpY2F0aW9uIG9mIHRoZSBDTzIgZmVlZC4gVGhlIHZhbHVlIG9mIHhIMk8sbWVtIGlzIGhlbGQgYXQgcGFyaXR5IGJlY2F1c2UgbW9yZSB3YXRlciBpcyBkcmF3biBhY3Jvc3MgdGhlIG1lbWJyYW5lIChmcm9tIHRoZSBsaXF1aWQtZmVkIGFub2RlKSB3aGVuIGluc3VmZmljaWVudCB3YXRlciBpcyBzdXBwbGllZCB0byB0aGUgY2F0aG9kZSBmcm9tIHRoZSBDTzIgZmVlZC4gVGhpcyByZXN1bHQgcG9pbnRzIHRvIGEgaGlnaGVyIGZsdXggb2Ygd2F0ZXIgYWNyb3NzIHRoZSBtZW1icmFuZSB3aGVuIHVzaW5nIGRyaWVyIENPMiBmZWVkc3RvY2tzIGF0IGhpZ2hlciBmbG93IHJhdGVzIGFuZCBoaWdoZXIgY3VycmVudCBkZW5zaXRpZXMuIENvbnNlcXVlbnRseSwgdW5kZXNpcmFibGUgYW5vbHl0ZSBjcm9zc292ZXIgKHdoaWNoIGNhdXNlcyBzYWx0IHByZWNpcGl0YXRpb24gYXQgdGhlIGNhdGhvZGUpIGNhbiBiZSBzdXBwcmVzc2VkIGJ5IG1haW50YWluaW5nIGEgaHVtaWRpZmllZCBDTzIgZmVlZC4gVGhpcyAzRCBtb2RlbCBjYW4gYmUgdXNlZCBmb3IgYSByYW5nZSBvZiBvcGVyYXRpbmcgY29uZGl0aW9ucywgbWF0ZXJpYWxzLCBhbmQgZmxvdyBmaWVsZHMgdG8gaGVscCB3aXRoIENPMlJSIGVsZWN0cm9seXplciBkZXNpZ24gYW5kIG9wdGltaXphdGlvbi4iLCJwdWJsaXNoZXIiOiJUaGUgUm95YWwgU29jaWV0eSBvZiBDaGVtaXN0cnkiLCJpc3N1ZSI6IjEyIiwidm9sdW1lIjoiMTMifSwiaXNUZW1wb3JhcnkiOmZhbHNlfSx7ImlkIjoiY2MxMmZmOTctZjhhNi0zZTIzLWFiOWEtNWM4OWI5NTk3NzAxIiwiaXRlbURhdGEiOnsidHlwZSI6ImFydGljbGUtam91cm5hbCIsImlkIjoiY2MxMmZmOTctZjhhNi0zZTIzLWFiOWEtNWM4OWI5NTk3NzAxIiwidGl0bGUiOiJNYW5hZ2luZyBIeWRyYXRpb24gYXQgdGhlIENhdGhvZGUgRW5hYmxlcyBFZmZpY2llbnQgQ08yRWxlY3Ryb2x5c2lzIGF0IENvbW1lcmNpYWxseSBSZWxldmFudCBDdXJyZW50IERlbnNpdGllcyIsImF1dGhvciI6W3siZmFtaWx5IjoiUmV5ZXMiLCJnaXZlbiI6IkFuZ2VsaWNhIiwicGFyc2UtbmFtZXMiOmZhbHNlLCJkcm9wcGluZy1wYXJ0aWNsZSI6IiIsIm5vbi1kcm9wcGluZy1wYXJ0aWNsZSI6IiJ9LHsiZmFtaWx5IjoiSmFuc29uaXVzIiwiZ2l2ZW4iOiJSeWFuIFAuIiwicGFyc2UtbmFtZXMiOmZhbHNlLCJkcm9wcGluZy1wYXJ0aWNsZSI6IiIsIm5vbi1kcm9wcGluZy1wYXJ0aWNsZSI6IiJ9LHsiZmFtaWx5IjoiTW93YnJheSIsImdpdmVuIjoiQmVuamFtaW4gQS5XLiIsInBhcnNlLW5hbWVzIjpmYWxzZSwiZHJvcHBpbmctcGFydGljbGUiOiIiLCJub24tZHJvcHBpbmctcGFydGljbGUiOiIifSx7ImZhbWlseSI6IkNhbyIsImdpdmVuIjoiWWFuZyIsInBhcnNlLW5hbWVzIjpmYWxzZSwiZHJvcHBpbmctcGFydGljbGUiOiIiLCJub24tZHJvcHBpbmctcGFydGljbGUiOiIifSx7ImZhbWlseSI6IldoZWVsZXIiLCJnaXZlbiI6IkRhbmlrYSBHLiIsInBhcnNlLW5hbWVzIjpmYWxzZSwiZHJvcHBpbmctcGFydGljbGUiOiIiLCJub24tZHJvcHBpbmctcGFydGljbGUiOiIifSx7ImZhbWlseSI6IkNoYXUiLCJnaXZlbiI6IkphY2t5IiwicGFyc2UtbmFtZXMiOmZhbHNlLCJkcm9wcGluZy1wYXJ0aWNsZSI6IiIsIm5vbi1kcm9wcGluZy1wYXJ0aWNsZSI6IiJ9LHsiZmFtaWx5IjoiRHZvcmFrIiwiZ2l2ZW4iOiJEYXZpZCBKLiIsInBhcnNlLW5hbWVzIjpmYWxzZSwiZHJvcHBpbmctcGFydGljbGUiOiIiLCJub24tZHJvcHBpbmctcGFydGljbGUiOiIifSx7ImZhbWlseSI6IkJlcmxpbmd1ZXR0ZSIsImdpdmVuIjoiQ3VydGlzIFAuIiwicGFyc2UtbmFtZXMiOmZhbHNlLCJkcm9wcGluZy1wYXJ0aWNsZSI6IiIsIm5vbi1kcm9wcGluZy1wYXJ0aWNsZSI6IiJ9XSwiY29udGFpbmVyLXRpdGxlIjoiQUNTIEVuZXJneSBMZXR0ZXJzIiwiY29udGFpbmVyLXRpdGxlLXNob3J0IjoiQUNTIEVuZXJneSBMZXR0IiwiYWNjZXNzZWQiOnsiZGF0ZS1wYXJ0cyI6W1syMDI0LDQsMTFdXX0sIkRPSSI6IjEwLjEwMjEvQUNTRU5FUkdZTEVUVC4wQzAwNjM3L0FTU0VUL0lNQUdFUy9NRURJVU0vTlowQzAwNjM3X00wMDQuR0lGIiwiSVNTTiI6IjIzODA4MTk1IiwiVVJMIjoiaHR0cHM6Ly9wdWJzLmFjcy5vcmcvZG9pL2Z1bGwvMTAuMTAyMS9hY3NlbmVyZ3lsZXR0LjBjMDA2MzciLCJpc3N1ZWQiOnsiZGF0ZS1wYXJ0cyI6W1syMDIwLDUsOF1dfSwicGFnZSI6IjE2MTItMTYxOCIsImFic3RyYWN0IjoiR2FzLWZlZCBDTzIgZWxlY3Ryb2NoZW1pY2FsIGZsb3cgcmVhY3RvcnMgYXJlIGFwcGVhbGluZyBwbGF0Zm9ybXMgZm9yIHRoZSBlbGVjdHJvbHl0aWMgY29udmVyc2lvbiBvZiBDTzIgaW50byBmdWVscyBhbmQgY2hlbWljYWwgZmVlZHN0b2NrcyBhdCBjb21tZXJjaWFsbHkgcmVsZXZhbnQgY3VycmVudCBkZW5zaXRpZXMgKOKJpTEwMCBtQS9jbTIpLiBBbiBpbmhlcmVudCBjaGFsbGVuZ2UgaW4gdGhlIGRldmVsb3BtZW50IG9mIHRoZXNlIHJlYWN0b3JzIGlzIGRlbGl2ZXJpbmcgc3VmZmljaWVudCB3YXRlciB0byB0aGUgY2F0aG9kZSB0byBzdXN0YWluIHRoZSBDTzIgcmVkdWN0aW9uIHJlYWN0aW9uLCB3aGlsZSBhbHNvIHByZXZlbnRpbmcgYWNjdW11bGF0aW9uIG9mIGV4Y2VzcyB3YXRlciBhdCB0aGUgcG9yb3VzIGNhdGhvZGUgKGkuZS4sIGZsb29kaW5nKS4gV2UgcHJlc2VudCBoZXJlaW4gZXhwZXJpbWVudGFsIGV2aWRlbmNlIHNob3dpbmcgY2F0aG9kZSBmbG9vZGluZyBpbiBhIHplcm8tZ2FwIGVsZWN0cm9seXplciBhdCAyMDAgbUEvY20yLiBUaGlzIGZsb29kaW5nIGNhdXNlcyBhIDM3JSBkZWNyZWFzZSBpbiBwYXJ0aWFsIGN1cnJlbnQgZGVuc2l0eSBmb3IgQ08gcHJvZHVjdGlvbiAoakNPKSBhbG9uZyB3aXRoIGEgNDUwIG1WIGluY3JlYXNlIGluIGNlbGwgdm9sdGFnZSAoRWNlbGwpLiBXZSBzaG93IHRoYXQgdGhlIGRldHJpbWVudGFsIGVmZmVjdHMgYXNzb2NpYXRlZCB3aXRoIHRoaXMgZmxvb2RpbmcgY2FuIGJlIG1pdGlnYXRlZCBieSBwYWlyaW5nIHRoaW4gbWVtYnJhbmVzIChpLmUuLCDiiaQ0MCDOvG0pIHdpdGggaHlkcm9waG9iaWMgY2F0aG9kZXMgdG8gZW5hYmxlIENPMiBlbGVjdHJvbHlzaXMgYXQgY29tbWVyY2lhbGx5IHJlbGV2YW50IGNvbmRpdGlvbnMgKGpDTyDiiaUgMTAwIG1BL2NtMiBhbmQgRWNlbGwgPCAzIFYpLiIsInB1Ymxpc2hlciI6IkFtZXJpY2FuIENoZW1pY2FsIFNvY2lldHkiLCJpc3N1ZSI6IjUiLCJ2b2x1bWUiOiI1In0sImlzVGVtcG9yYXJ5IjpmYWxzZX1dfQ=="/>
          <w:id w:val="1024516442"/>
          <w:placeholder>
            <w:docPart w:val="DefaultPlaceholder_-1854013440"/>
          </w:placeholder>
        </w:sdtPr>
        <w:sdtContent>
          <w:r w:rsidR="001B2B7E" w:rsidRPr="001B2B7E">
            <w:rPr>
              <w:rFonts w:ascii="Arial" w:hAnsi="Arial" w:cs="Browallia New"/>
              <w:color w:val="000000"/>
              <w:szCs w:val="30"/>
              <w:vertAlign w:val="superscript"/>
              <w:lang w:val="en-US"/>
            </w:rPr>
            <w:t>3,4</w:t>
          </w:r>
        </w:sdtContent>
      </w:sdt>
      <w:r w:rsidR="007D00D7">
        <w:rPr>
          <w:rFonts w:ascii="Arial" w:hAnsi="Arial" w:cs="Browallia New"/>
          <w:szCs w:val="30"/>
          <w:lang w:val="en-US"/>
        </w:rPr>
        <w:t xml:space="preserve"> The CO2RR performance with diluted 15%CO</w:t>
      </w:r>
      <w:r w:rsidR="007D00D7" w:rsidRPr="007D00D7">
        <w:rPr>
          <w:rFonts w:ascii="Arial" w:hAnsi="Arial" w:cs="Browallia New"/>
          <w:szCs w:val="30"/>
          <w:vertAlign w:val="subscript"/>
          <w:lang w:val="en-US"/>
        </w:rPr>
        <w:t>2</w:t>
      </w:r>
      <w:r w:rsidR="007D00D7">
        <w:rPr>
          <w:rFonts w:ascii="Arial" w:hAnsi="Arial" w:cs="Browallia New"/>
          <w:szCs w:val="30"/>
          <w:lang w:val="en-US"/>
        </w:rPr>
        <w:t>/85%N</w:t>
      </w:r>
      <w:r w:rsidR="007D00D7" w:rsidRPr="007D00D7">
        <w:rPr>
          <w:rFonts w:ascii="Arial" w:hAnsi="Arial" w:cs="Browallia New"/>
          <w:szCs w:val="30"/>
          <w:vertAlign w:val="subscript"/>
          <w:lang w:val="en-US"/>
        </w:rPr>
        <w:t>2</w:t>
      </w:r>
      <w:r w:rsidR="007D00D7">
        <w:rPr>
          <w:rFonts w:ascii="Arial" w:hAnsi="Arial" w:cs="Browallia New"/>
          <w:szCs w:val="30"/>
          <w:lang w:val="en-US"/>
        </w:rPr>
        <w:t xml:space="preserve"> under different studies (Total flow rate, catalyst mass loading, </w:t>
      </w:r>
      <w:r w:rsidR="009F3FCB">
        <w:rPr>
          <w:rFonts w:ascii="Arial" w:hAnsi="Arial" w:cs="Browallia New"/>
          <w:szCs w:val="30"/>
          <w:lang w:val="en-US"/>
        </w:rPr>
        <w:t xml:space="preserve">dried gas feed, </w:t>
      </w:r>
      <w:r w:rsidR="007D00D7">
        <w:rPr>
          <w:rFonts w:ascii="Arial" w:hAnsi="Arial" w:cs="Browallia New"/>
          <w:szCs w:val="30"/>
          <w:lang w:val="en-US"/>
        </w:rPr>
        <w:t xml:space="preserve">and %Ni loading) was shown in Fig. 3b. By </w:t>
      </w:r>
      <w:r w:rsidR="009F3FCB">
        <w:rPr>
          <w:rFonts w:ascii="Arial" w:hAnsi="Arial" w:cs="Browallia New"/>
          <w:szCs w:val="30"/>
          <w:lang w:val="en-US"/>
        </w:rPr>
        <w:t xml:space="preserve">doing this, we enable to </w:t>
      </w:r>
      <w:r w:rsidR="009F3FCB">
        <w:rPr>
          <w:rFonts w:ascii="Arial" w:hAnsi="Arial" w:cs="Browallia New"/>
          <w:szCs w:val="30"/>
          <w:lang w:val="en-US"/>
        </w:rPr>
        <w:lastRenderedPageBreak/>
        <w:t xml:space="preserve">prescreen and grasp the cell performance under different conditions </w:t>
      </w:r>
      <w:r w:rsidR="00685FFB">
        <w:rPr>
          <w:rFonts w:ascii="Arial" w:hAnsi="Arial" w:cs="Browallia New"/>
          <w:szCs w:val="30"/>
          <w:lang w:val="en-US"/>
        </w:rPr>
        <w:t>that</w:t>
      </w:r>
      <w:r w:rsidR="009F3FCB">
        <w:rPr>
          <w:rFonts w:ascii="Arial" w:hAnsi="Arial" w:cs="Browallia New"/>
          <w:szCs w:val="30"/>
          <w:lang w:val="en-US"/>
        </w:rPr>
        <w:t xml:space="preserve"> also allows us to </w:t>
      </w:r>
      <w:r w:rsidR="00685FFB">
        <w:rPr>
          <w:rFonts w:ascii="Arial" w:hAnsi="Arial" w:cs="Browallia New"/>
          <w:szCs w:val="30"/>
          <w:lang w:val="en-US"/>
        </w:rPr>
        <w:t>choose which parameters should</w:t>
      </w:r>
      <w:r w:rsidR="009F3FCB">
        <w:rPr>
          <w:rFonts w:ascii="Arial" w:hAnsi="Arial" w:cs="Browallia New"/>
          <w:szCs w:val="30"/>
          <w:lang w:val="en-US"/>
        </w:rPr>
        <w:t xml:space="preserve"> study next. As can be seen in Fig. 3b, we can conclude that, (1) increasing </w:t>
      </w:r>
      <w:r w:rsidR="009F3FCB" w:rsidRPr="009F3FCB">
        <w:rPr>
          <w:rFonts w:ascii="Arial" w:hAnsi="Arial" w:cs="Browallia New"/>
          <w:szCs w:val="30"/>
        </w:rPr>
        <w:t xml:space="preserve">total flow rate </w:t>
      </w:r>
      <w:r w:rsidR="009F3FCB">
        <w:rPr>
          <w:rFonts w:ascii="Arial" w:hAnsi="Arial" w:cs="Browallia New"/>
          <w:szCs w:val="30"/>
          <w:lang w:val="en-US"/>
        </w:rPr>
        <w:t xml:space="preserve">from 100 to 200 ml/min </w:t>
      </w:r>
      <w:r w:rsidR="009F3FCB" w:rsidRPr="009F3FCB">
        <w:rPr>
          <w:rFonts w:ascii="Arial" w:hAnsi="Arial" w:cs="Browallia New"/>
          <w:szCs w:val="30"/>
        </w:rPr>
        <w:t xml:space="preserve">barely </w:t>
      </w:r>
      <w:r w:rsidR="009F3FCB">
        <w:rPr>
          <w:rFonts w:ascii="Arial" w:hAnsi="Arial" w:cs="Browallia New"/>
          <w:szCs w:val="30"/>
          <w:lang w:val="en-US"/>
        </w:rPr>
        <w:t>impacted</w:t>
      </w:r>
      <w:r w:rsidR="009F3FCB" w:rsidRPr="009F3FCB">
        <w:rPr>
          <w:rFonts w:ascii="Arial" w:hAnsi="Arial" w:cs="Browallia New"/>
          <w:szCs w:val="30"/>
        </w:rPr>
        <w:t xml:space="preserve"> the CO2RR performance</w:t>
      </w:r>
      <w:r w:rsidR="009F3FCB">
        <w:rPr>
          <w:rFonts w:ascii="Arial" w:hAnsi="Arial" w:cs="Browallia New"/>
          <w:szCs w:val="30"/>
          <w:lang w:val="en-US"/>
        </w:rPr>
        <w:t xml:space="preserve">, (2) A higher catalyst mass loading of </w:t>
      </w:r>
      <w:r w:rsidR="009F3FCB" w:rsidRPr="009F3FCB">
        <w:rPr>
          <w:rFonts w:ascii="Arial" w:hAnsi="Arial" w:cs="Browallia New"/>
          <w:szCs w:val="30"/>
        </w:rPr>
        <w:t>1.2</w:t>
      </w:r>
      <w:r w:rsidR="009F3FCB">
        <w:rPr>
          <w:rFonts w:ascii="Arial" w:hAnsi="Arial" w:cs="Browallia New"/>
          <w:szCs w:val="30"/>
          <w:lang w:val="en-US"/>
        </w:rPr>
        <w:t xml:space="preserve"> </w:t>
      </w:r>
      <w:r w:rsidR="009F3FCB" w:rsidRPr="009F3FCB">
        <w:rPr>
          <w:rFonts w:ascii="Arial" w:hAnsi="Arial" w:cs="Browallia New"/>
          <w:szCs w:val="30"/>
        </w:rPr>
        <w:t>mg/cm</w:t>
      </w:r>
      <w:r w:rsidR="009F3FCB" w:rsidRPr="009F3FCB">
        <w:rPr>
          <w:rFonts w:ascii="Arial" w:hAnsi="Arial" w:cs="Browallia New"/>
          <w:szCs w:val="30"/>
          <w:vertAlign w:val="superscript"/>
        </w:rPr>
        <w:t>2</w:t>
      </w:r>
      <w:r w:rsidR="009F3FCB" w:rsidRPr="009F3FCB">
        <w:rPr>
          <w:rFonts w:ascii="Arial" w:hAnsi="Arial" w:cs="Browallia New"/>
          <w:szCs w:val="30"/>
        </w:rPr>
        <w:t xml:space="preserve"> Ni</w:t>
      </w:r>
      <w:r w:rsidR="009F3FCB" w:rsidRPr="009F3FCB">
        <w:rPr>
          <w:rFonts w:ascii="Arial" w:hAnsi="Arial" w:cs="Browallia New"/>
          <w:szCs w:val="30"/>
          <w:vertAlign w:val="subscript"/>
          <w:lang w:val="en-US"/>
        </w:rPr>
        <w:t>1</w:t>
      </w:r>
      <w:r w:rsidR="009F3FCB" w:rsidRPr="009F3FCB">
        <w:rPr>
          <w:rFonts w:ascii="Arial" w:hAnsi="Arial" w:cs="Browallia New"/>
          <w:szCs w:val="30"/>
        </w:rPr>
        <w:t>-2D-NC showed a slight improved of CO2RR performance</w:t>
      </w:r>
      <w:r w:rsidR="009F3FCB">
        <w:rPr>
          <w:rFonts w:ascii="Arial" w:hAnsi="Arial" w:cs="Browallia New"/>
          <w:szCs w:val="30"/>
          <w:lang w:val="en-US"/>
        </w:rPr>
        <w:t xml:space="preserve">, (3) </w:t>
      </w:r>
      <w:r w:rsidR="00685FFB">
        <w:rPr>
          <w:rFonts w:ascii="Arial" w:hAnsi="Arial" w:cs="Browallia New"/>
          <w:szCs w:val="30"/>
          <w:lang w:val="en-US"/>
        </w:rPr>
        <w:t>d</w:t>
      </w:r>
      <w:r w:rsidR="009F3FCB">
        <w:rPr>
          <w:rFonts w:ascii="Arial" w:hAnsi="Arial" w:cs="Browallia New"/>
          <w:szCs w:val="30"/>
          <w:lang w:val="en-US"/>
        </w:rPr>
        <w:t>ried 15%CO</w:t>
      </w:r>
      <w:r w:rsidR="009F3FCB" w:rsidRPr="009F3FCB">
        <w:rPr>
          <w:rFonts w:ascii="Arial" w:hAnsi="Arial" w:cs="Browallia New"/>
          <w:szCs w:val="30"/>
          <w:vertAlign w:val="subscript"/>
          <w:lang w:val="en-US"/>
        </w:rPr>
        <w:t>2</w:t>
      </w:r>
      <w:r w:rsidR="009F3FCB">
        <w:rPr>
          <w:rFonts w:ascii="Arial" w:hAnsi="Arial" w:cs="Browallia New"/>
          <w:szCs w:val="30"/>
          <w:lang w:val="en-US"/>
        </w:rPr>
        <w:t>/N</w:t>
      </w:r>
      <w:r w:rsidR="009F3FCB" w:rsidRPr="009F3FCB">
        <w:rPr>
          <w:rFonts w:ascii="Arial" w:hAnsi="Arial" w:cs="Browallia New"/>
          <w:szCs w:val="30"/>
          <w:vertAlign w:val="subscript"/>
          <w:lang w:val="en-US"/>
        </w:rPr>
        <w:t>2</w:t>
      </w:r>
      <w:r w:rsidR="009F3FCB">
        <w:rPr>
          <w:rFonts w:ascii="Arial" w:hAnsi="Arial" w:cs="Browallia New"/>
          <w:szCs w:val="30"/>
          <w:lang w:val="en-US"/>
        </w:rPr>
        <w:t xml:space="preserve"> gas feed showed an increased FE(CO) of 60%, and (4) </w:t>
      </w:r>
      <w:r w:rsidR="00685FFB">
        <w:rPr>
          <w:rFonts w:ascii="Arial" w:hAnsi="Arial" w:cs="Browallia New"/>
          <w:szCs w:val="30"/>
          <w:lang w:val="en-US"/>
        </w:rPr>
        <w:t>h</w:t>
      </w:r>
      <w:r w:rsidR="009F3FCB" w:rsidRPr="009F3FCB">
        <w:rPr>
          <w:rFonts w:ascii="Arial" w:hAnsi="Arial" w:cs="Browallia New"/>
          <w:szCs w:val="30"/>
        </w:rPr>
        <w:t>igh %Ni loading (Ni</w:t>
      </w:r>
      <w:r w:rsidR="009F3FCB" w:rsidRPr="009F3FCB">
        <w:rPr>
          <w:rFonts w:ascii="Arial" w:hAnsi="Arial" w:cs="Browallia New"/>
          <w:szCs w:val="30"/>
          <w:vertAlign w:val="subscript"/>
        </w:rPr>
        <w:t>2</w:t>
      </w:r>
      <w:r w:rsidR="009F3FCB" w:rsidRPr="009F3FCB">
        <w:rPr>
          <w:rFonts w:ascii="Arial" w:hAnsi="Arial" w:cs="Browallia New"/>
          <w:szCs w:val="30"/>
        </w:rPr>
        <w:t>-2D-NC) shared similar results to Ni</w:t>
      </w:r>
      <w:r w:rsidR="009F3FCB" w:rsidRPr="009F3FCB">
        <w:rPr>
          <w:rFonts w:ascii="Arial" w:hAnsi="Arial" w:cs="Browallia New"/>
          <w:szCs w:val="30"/>
          <w:vertAlign w:val="subscript"/>
        </w:rPr>
        <w:t>1</w:t>
      </w:r>
      <w:r w:rsidR="009F3FCB" w:rsidRPr="009F3FCB">
        <w:rPr>
          <w:rFonts w:ascii="Arial" w:hAnsi="Arial" w:cs="Browallia New"/>
          <w:szCs w:val="30"/>
        </w:rPr>
        <w:t>-2D-NC</w:t>
      </w:r>
      <w:r w:rsidR="009F3FCB">
        <w:rPr>
          <w:rFonts w:ascii="Arial" w:hAnsi="Arial" w:cs="Browallia New"/>
          <w:szCs w:val="30"/>
          <w:lang w:val="en-US"/>
        </w:rPr>
        <w:t>.</w:t>
      </w:r>
      <w:r w:rsidR="00685FFB">
        <w:rPr>
          <w:rFonts w:ascii="Arial" w:hAnsi="Arial" w:cs="Browallia New"/>
          <w:szCs w:val="30"/>
          <w:lang w:val="en-US"/>
        </w:rPr>
        <w:t xml:space="preserve"> These indicated that the investigation of CO2RR with higher mass loading of Ni1-2D-NC and either dried or low humidified CO</w:t>
      </w:r>
      <w:r w:rsidR="00685FFB" w:rsidRPr="00685FFB">
        <w:rPr>
          <w:rFonts w:ascii="Arial" w:hAnsi="Arial" w:cs="Browallia New"/>
          <w:szCs w:val="30"/>
          <w:vertAlign w:val="subscript"/>
          <w:lang w:val="en-US"/>
        </w:rPr>
        <w:t>2</w:t>
      </w:r>
      <w:r w:rsidR="00685FFB">
        <w:rPr>
          <w:rFonts w:ascii="Arial" w:hAnsi="Arial" w:cs="Browallia New"/>
          <w:szCs w:val="30"/>
          <w:lang w:val="en-US"/>
        </w:rPr>
        <w:t>/N</w:t>
      </w:r>
      <w:r w:rsidR="00685FFB" w:rsidRPr="00685FFB">
        <w:rPr>
          <w:rFonts w:ascii="Arial" w:hAnsi="Arial" w:cs="Browallia New"/>
          <w:szCs w:val="30"/>
          <w:vertAlign w:val="subscript"/>
          <w:lang w:val="en-US"/>
        </w:rPr>
        <w:t>2</w:t>
      </w:r>
      <w:r w:rsidR="00685FFB">
        <w:rPr>
          <w:rFonts w:ascii="Arial" w:hAnsi="Arial" w:cs="Browallia New"/>
          <w:szCs w:val="30"/>
          <w:lang w:val="en-US"/>
        </w:rPr>
        <w:t xml:space="preserve"> gas feed should be further addressed. The CO2RR performance with Ni</w:t>
      </w:r>
      <w:r w:rsidR="00685FFB" w:rsidRPr="00685FFB">
        <w:rPr>
          <w:rFonts w:ascii="Arial" w:hAnsi="Arial" w:cs="Browallia New"/>
          <w:szCs w:val="30"/>
          <w:vertAlign w:val="subscript"/>
          <w:lang w:val="en-US"/>
        </w:rPr>
        <w:t>1</w:t>
      </w:r>
      <w:r w:rsidR="00685FFB">
        <w:rPr>
          <w:rFonts w:ascii="Arial" w:hAnsi="Arial" w:cs="Browallia New"/>
          <w:szCs w:val="30"/>
          <w:lang w:val="en-US"/>
        </w:rPr>
        <w:t>/N</w:t>
      </w:r>
      <w:r w:rsidR="00685FFB" w:rsidRPr="00685FFB">
        <w:rPr>
          <w:rFonts w:ascii="Arial" w:hAnsi="Arial" w:cs="Browallia New"/>
          <w:szCs w:val="30"/>
          <w:vertAlign w:val="subscript"/>
          <w:lang w:val="en-US"/>
        </w:rPr>
        <w:t>2</w:t>
      </w:r>
      <w:r w:rsidR="00685FFB">
        <w:rPr>
          <w:rFonts w:ascii="Arial" w:hAnsi="Arial" w:cs="Browallia New"/>
          <w:szCs w:val="30"/>
          <w:lang w:val="en-US"/>
        </w:rPr>
        <w:t>-2D-NC catalysts under dried and humidified gas mixture of 95%CO</w:t>
      </w:r>
      <w:r w:rsidR="00685FFB" w:rsidRPr="00685FFB">
        <w:rPr>
          <w:rFonts w:ascii="Arial" w:hAnsi="Arial" w:cs="Browallia New"/>
          <w:szCs w:val="30"/>
          <w:vertAlign w:val="subscript"/>
          <w:lang w:val="en-US"/>
        </w:rPr>
        <w:t>2</w:t>
      </w:r>
      <w:r w:rsidR="00685FFB">
        <w:rPr>
          <w:rFonts w:ascii="Arial" w:hAnsi="Arial" w:cs="Browallia New"/>
          <w:szCs w:val="30"/>
          <w:lang w:val="en-US"/>
        </w:rPr>
        <w:t>/5%O</w:t>
      </w:r>
      <w:r w:rsidR="00685FFB" w:rsidRPr="00685FFB">
        <w:rPr>
          <w:rFonts w:ascii="Arial" w:hAnsi="Arial" w:cs="Browallia New"/>
          <w:szCs w:val="30"/>
          <w:vertAlign w:val="subscript"/>
          <w:lang w:val="en-US"/>
        </w:rPr>
        <w:t>2</w:t>
      </w:r>
      <w:r w:rsidR="00685FFB">
        <w:rPr>
          <w:rFonts w:ascii="Arial" w:hAnsi="Arial" w:cs="Browallia New"/>
          <w:szCs w:val="30"/>
          <w:lang w:val="en-US"/>
        </w:rPr>
        <w:t xml:space="preserve"> was depicted in Fig. 3c. The results indicated that neither a </w:t>
      </w:r>
      <w:r w:rsidR="00685FFB" w:rsidRPr="00685FFB">
        <w:rPr>
          <w:rFonts w:ascii="Arial" w:hAnsi="Arial" w:cs="Browallia New"/>
          <w:szCs w:val="30"/>
          <w:lang w:val="en-US"/>
        </w:rPr>
        <w:t>dried CO</w:t>
      </w:r>
      <w:r w:rsidR="00685FFB" w:rsidRPr="00685FFB">
        <w:rPr>
          <w:rFonts w:ascii="Arial" w:hAnsi="Arial" w:cs="Browallia New"/>
          <w:szCs w:val="30"/>
          <w:vertAlign w:val="subscript"/>
          <w:lang w:val="en-US"/>
        </w:rPr>
        <w:t>2</w:t>
      </w:r>
      <w:r w:rsidR="00685FFB" w:rsidRPr="00685FFB">
        <w:rPr>
          <w:rFonts w:ascii="Arial" w:hAnsi="Arial" w:cs="Browallia New"/>
          <w:szCs w:val="30"/>
          <w:lang w:val="en-US"/>
        </w:rPr>
        <w:t>/O</w:t>
      </w:r>
      <w:r w:rsidR="00685FFB" w:rsidRPr="00685FFB">
        <w:rPr>
          <w:rFonts w:ascii="Arial" w:hAnsi="Arial" w:cs="Browallia New"/>
          <w:szCs w:val="30"/>
          <w:vertAlign w:val="subscript"/>
          <w:lang w:val="en-US"/>
        </w:rPr>
        <w:t>2</w:t>
      </w:r>
      <w:r w:rsidR="00685FFB" w:rsidRPr="00685FFB">
        <w:rPr>
          <w:rFonts w:ascii="Arial" w:hAnsi="Arial" w:cs="Browallia New"/>
          <w:szCs w:val="30"/>
          <w:lang w:val="en-US"/>
        </w:rPr>
        <w:t xml:space="preserve"> feed nor a high %Ni loading (Ni</w:t>
      </w:r>
      <w:r w:rsidR="00685FFB" w:rsidRPr="00685FFB">
        <w:rPr>
          <w:rFonts w:ascii="Arial" w:hAnsi="Arial" w:cs="Browallia New"/>
          <w:szCs w:val="30"/>
          <w:vertAlign w:val="subscript"/>
          <w:lang w:val="en-US"/>
        </w:rPr>
        <w:t>2</w:t>
      </w:r>
      <w:r w:rsidR="00685FFB" w:rsidRPr="00685FFB">
        <w:rPr>
          <w:rFonts w:ascii="Arial" w:hAnsi="Arial" w:cs="Browallia New"/>
          <w:szCs w:val="30"/>
          <w:lang w:val="en-US"/>
        </w:rPr>
        <w:t>-2D-NC) demonstrated good performance under a 95%CO</w:t>
      </w:r>
      <w:r w:rsidR="00685FFB" w:rsidRPr="00685FFB">
        <w:rPr>
          <w:rFonts w:ascii="Arial" w:hAnsi="Arial" w:cs="Browallia New"/>
          <w:szCs w:val="30"/>
          <w:vertAlign w:val="subscript"/>
          <w:lang w:val="en-US"/>
        </w:rPr>
        <w:t>2</w:t>
      </w:r>
      <w:r w:rsidR="00685FFB" w:rsidRPr="00685FFB">
        <w:rPr>
          <w:rFonts w:ascii="Arial" w:hAnsi="Arial" w:cs="Browallia New"/>
          <w:szCs w:val="30"/>
          <w:lang w:val="en-US"/>
        </w:rPr>
        <w:t xml:space="preserve"> and 5%O</w:t>
      </w:r>
      <w:r w:rsidR="00685FFB" w:rsidRPr="00685FFB">
        <w:rPr>
          <w:rFonts w:ascii="Arial" w:hAnsi="Arial" w:cs="Browallia New"/>
          <w:szCs w:val="30"/>
          <w:vertAlign w:val="subscript"/>
          <w:lang w:val="en-US"/>
        </w:rPr>
        <w:t>2</w:t>
      </w:r>
      <w:r w:rsidR="00685FFB" w:rsidRPr="00685FFB">
        <w:rPr>
          <w:rFonts w:ascii="Arial" w:hAnsi="Arial" w:cs="Browallia New"/>
          <w:szCs w:val="30"/>
          <w:lang w:val="en-US"/>
        </w:rPr>
        <w:t xml:space="preserve"> gas mixture condition.</w:t>
      </w:r>
    </w:p>
    <w:p w14:paraId="10F42FA2" w14:textId="1D01FA3A" w:rsidR="00494DC1" w:rsidRPr="003D038C" w:rsidRDefault="00335932" w:rsidP="003D038C">
      <w:pPr>
        <w:spacing w:line="360" w:lineRule="auto"/>
        <w:jc w:val="both"/>
        <w:rPr>
          <w:rFonts w:ascii="Arial" w:hAnsi="Arial" w:cs="Arial"/>
          <w:b/>
          <w:bCs/>
          <w:lang w:val="en-US"/>
        </w:rPr>
      </w:pPr>
      <w:r w:rsidRPr="00335932">
        <w:rPr>
          <w:rFonts w:ascii="Arial" w:hAnsi="Arial" w:cs="Arial"/>
          <w:b/>
          <w:bCs/>
          <w:noProof/>
          <w:lang w:val="en-US"/>
        </w:rPr>
        <w:drawing>
          <wp:inline distT="0" distB="0" distL="0" distR="0" wp14:anchorId="468895B1" wp14:editId="374E0179">
            <wp:extent cx="5731126" cy="4397340"/>
            <wp:effectExtent l="0" t="0" r="0" b="0"/>
            <wp:docPr id="450228677"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8677" name="Picture 1" descr="A graph of different types of data&#10;&#10;Description automatically generated with medium confidence"/>
                    <pic:cNvPicPr/>
                  </pic:nvPicPr>
                  <pic:blipFill rotWithShape="1">
                    <a:blip r:embed="rId8"/>
                    <a:srcRect t="3051" b="3716"/>
                    <a:stretch/>
                  </pic:blipFill>
                  <pic:spPr bwMode="auto">
                    <a:xfrm>
                      <a:off x="0" y="0"/>
                      <a:ext cx="5731510" cy="4397634"/>
                    </a:xfrm>
                    <a:prstGeom prst="rect">
                      <a:avLst/>
                    </a:prstGeom>
                    <a:ln>
                      <a:noFill/>
                    </a:ln>
                    <a:extLst>
                      <a:ext uri="{53640926-AAD7-44D8-BBD7-CCE9431645EC}">
                        <a14:shadowObscured xmlns:a14="http://schemas.microsoft.com/office/drawing/2010/main"/>
                      </a:ext>
                    </a:extLst>
                  </pic:spPr>
                </pic:pic>
              </a:graphicData>
            </a:graphic>
          </wp:inline>
        </w:drawing>
      </w:r>
      <w:r w:rsidR="005578E3">
        <w:rPr>
          <w:rFonts w:ascii="Arial" w:hAnsi="Arial" w:cs="Arial"/>
          <w:b/>
          <w:bCs/>
          <w:lang w:val="en-US"/>
        </w:rPr>
        <w:t xml:space="preserve">Figure 2. Faradaic Efficiency of MEA </w:t>
      </w:r>
      <w:proofErr w:type="spellStart"/>
      <w:r w:rsidR="005578E3">
        <w:rPr>
          <w:rFonts w:ascii="Arial" w:hAnsi="Arial" w:cs="Arial"/>
          <w:b/>
          <w:bCs/>
          <w:lang w:val="en-US"/>
        </w:rPr>
        <w:t>electrolyzer</w:t>
      </w:r>
      <w:proofErr w:type="spellEnd"/>
      <w:r w:rsidR="005578E3">
        <w:rPr>
          <w:rFonts w:ascii="Arial" w:hAnsi="Arial" w:cs="Arial"/>
          <w:b/>
          <w:bCs/>
          <w:lang w:val="en-US"/>
        </w:rPr>
        <w:t xml:space="preserve"> </w:t>
      </w:r>
      <w:r w:rsidR="003D038C">
        <w:rPr>
          <w:rFonts w:ascii="Arial" w:hAnsi="Arial" w:cs="Arial"/>
          <w:b/>
          <w:bCs/>
          <w:lang w:val="en-US"/>
        </w:rPr>
        <w:t>under (a) anolyte flow rate of 4 ml/min and 15 mlCO</w:t>
      </w:r>
      <w:r w:rsidR="003D038C" w:rsidRPr="003D038C">
        <w:rPr>
          <w:rFonts w:ascii="Arial" w:hAnsi="Arial" w:cs="Arial"/>
          <w:b/>
          <w:bCs/>
          <w:vertAlign w:val="subscript"/>
          <w:lang w:val="en-US"/>
        </w:rPr>
        <w:t>2</w:t>
      </w:r>
      <w:r w:rsidR="003D038C">
        <w:rPr>
          <w:rFonts w:ascii="Arial" w:hAnsi="Arial" w:cs="Arial"/>
          <w:b/>
          <w:bCs/>
          <w:lang w:val="en-US"/>
        </w:rPr>
        <w:t>/min compared to higher CO</w:t>
      </w:r>
      <w:r w:rsidR="003D038C" w:rsidRPr="003D038C">
        <w:rPr>
          <w:rFonts w:ascii="Arial" w:hAnsi="Arial" w:cs="Arial"/>
          <w:b/>
          <w:bCs/>
          <w:vertAlign w:val="subscript"/>
          <w:lang w:val="en-US"/>
        </w:rPr>
        <w:t>2</w:t>
      </w:r>
      <w:r w:rsidR="003D038C">
        <w:rPr>
          <w:rFonts w:ascii="Arial" w:hAnsi="Arial" w:cs="Arial"/>
          <w:b/>
          <w:bCs/>
          <w:lang w:val="en-US"/>
        </w:rPr>
        <w:t xml:space="preserve"> flow rate, (b) a gas mixture of 15%CO</w:t>
      </w:r>
      <w:r w:rsidR="003D038C" w:rsidRPr="003D038C">
        <w:rPr>
          <w:rFonts w:ascii="Arial" w:hAnsi="Arial" w:cs="Arial"/>
          <w:b/>
          <w:bCs/>
          <w:vertAlign w:val="subscript"/>
          <w:lang w:val="en-US"/>
        </w:rPr>
        <w:t>2</w:t>
      </w:r>
      <w:r w:rsidR="003D038C">
        <w:rPr>
          <w:rFonts w:ascii="Arial" w:hAnsi="Arial" w:cs="Arial"/>
          <w:b/>
          <w:bCs/>
          <w:lang w:val="en-US"/>
        </w:rPr>
        <w:t>/85%N</w:t>
      </w:r>
      <w:r w:rsidR="003D038C" w:rsidRPr="003D038C">
        <w:rPr>
          <w:rFonts w:ascii="Arial" w:hAnsi="Arial" w:cs="Arial"/>
          <w:b/>
          <w:bCs/>
          <w:vertAlign w:val="subscript"/>
          <w:lang w:val="en-US"/>
        </w:rPr>
        <w:t>2</w:t>
      </w:r>
      <w:r w:rsidR="003D038C">
        <w:rPr>
          <w:rFonts w:ascii="Arial" w:hAnsi="Arial" w:cs="Arial"/>
          <w:b/>
          <w:bCs/>
          <w:lang w:val="en-US"/>
        </w:rPr>
        <w:t>, and (c) 95%CO</w:t>
      </w:r>
      <w:r w:rsidR="003D038C" w:rsidRPr="003D038C">
        <w:rPr>
          <w:rFonts w:ascii="Arial" w:hAnsi="Arial" w:cs="Arial"/>
          <w:b/>
          <w:bCs/>
          <w:vertAlign w:val="subscript"/>
          <w:lang w:val="en-US"/>
        </w:rPr>
        <w:t>2</w:t>
      </w:r>
      <w:r w:rsidR="003D038C">
        <w:rPr>
          <w:rFonts w:ascii="Arial" w:hAnsi="Arial" w:cs="Arial"/>
          <w:b/>
          <w:bCs/>
          <w:lang w:val="en-US"/>
        </w:rPr>
        <w:t>/5%O</w:t>
      </w:r>
      <w:r w:rsidR="003D038C" w:rsidRPr="003D038C">
        <w:rPr>
          <w:rFonts w:ascii="Arial" w:hAnsi="Arial" w:cs="Arial"/>
          <w:b/>
          <w:bCs/>
          <w:vertAlign w:val="subscript"/>
          <w:lang w:val="en-US"/>
        </w:rPr>
        <w:t>2</w:t>
      </w:r>
      <w:r w:rsidR="003D038C">
        <w:rPr>
          <w:rFonts w:ascii="Arial" w:hAnsi="Arial" w:cs="Arial"/>
          <w:b/>
          <w:bCs/>
          <w:lang w:val="en-US"/>
        </w:rPr>
        <w:t xml:space="preserve"> with </w:t>
      </w:r>
      <w:r w:rsidR="005578E3">
        <w:rPr>
          <w:rFonts w:ascii="Arial" w:hAnsi="Arial" w:cs="Arial"/>
          <w:b/>
          <w:bCs/>
          <w:lang w:val="en-US"/>
        </w:rPr>
        <w:t>Ni</w:t>
      </w:r>
      <w:r w:rsidR="003D038C" w:rsidRPr="003D038C">
        <w:rPr>
          <w:rFonts w:ascii="Arial" w:hAnsi="Arial" w:cs="Arial"/>
          <w:b/>
          <w:bCs/>
          <w:vertAlign w:val="subscript"/>
          <w:lang w:val="en-US"/>
        </w:rPr>
        <w:t>1</w:t>
      </w:r>
      <w:r w:rsidR="003D038C">
        <w:rPr>
          <w:rFonts w:ascii="Arial" w:hAnsi="Arial" w:cs="Arial"/>
          <w:b/>
          <w:bCs/>
          <w:lang w:val="en-US"/>
        </w:rPr>
        <w:t>/N</w:t>
      </w:r>
      <w:r w:rsidR="003D038C" w:rsidRPr="003D038C">
        <w:rPr>
          <w:rFonts w:ascii="Arial" w:hAnsi="Arial" w:cs="Arial"/>
          <w:b/>
          <w:bCs/>
          <w:vertAlign w:val="subscript"/>
          <w:lang w:val="en-US"/>
        </w:rPr>
        <w:t>2</w:t>
      </w:r>
      <w:r w:rsidR="005578E3">
        <w:rPr>
          <w:rFonts w:ascii="Arial" w:hAnsi="Arial" w:cs="Arial"/>
          <w:b/>
          <w:bCs/>
          <w:lang w:val="en-US"/>
        </w:rPr>
        <w:t>-2D-NOC cathode</w:t>
      </w:r>
      <w:r w:rsidR="003D038C">
        <w:rPr>
          <w:rFonts w:ascii="Arial" w:hAnsi="Arial" w:cs="Arial"/>
          <w:b/>
          <w:bCs/>
          <w:lang w:val="en-US"/>
        </w:rPr>
        <w:t>s at 200mA/cm</w:t>
      </w:r>
      <w:r w:rsidR="003D038C" w:rsidRPr="003D038C">
        <w:rPr>
          <w:rFonts w:ascii="Arial" w:hAnsi="Arial" w:cs="Arial"/>
          <w:b/>
          <w:bCs/>
          <w:vertAlign w:val="superscript"/>
          <w:lang w:val="en-US"/>
        </w:rPr>
        <w:t>2</w:t>
      </w:r>
      <w:r w:rsidR="003D038C">
        <w:rPr>
          <w:rFonts w:ascii="Arial" w:hAnsi="Arial" w:cs="Arial"/>
          <w:b/>
          <w:bCs/>
          <w:lang w:val="en-US"/>
        </w:rPr>
        <w:t>.</w:t>
      </w:r>
    </w:p>
    <w:p w14:paraId="674BD3A4" w14:textId="77777777" w:rsidR="008D363A" w:rsidRDefault="008D363A" w:rsidP="001F3143">
      <w:pPr>
        <w:spacing w:line="360" w:lineRule="auto"/>
        <w:jc w:val="both"/>
        <w:rPr>
          <w:rFonts w:ascii="Arial" w:hAnsi="Arial" w:cs="Arial"/>
          <w:b/>
          <w:bCs/>
          <w:lang w:val="en-US"/>
        </w:rPr>
      </w:pPr>
    </w:p>
    <w:p w14:paraId="496FA666" w14:textId="74829D53" w:rsidR="00953BC8" w:rsidRDefault="00953BC8" w:rsidP="00420FD3">
      <w:pPr>
        <w:spacing w:line="360" w:lineRule="auto"/>
        <w:rPr>
          <w:rFonts w:ascii="Arial" w:hAnsi="Arial" w:cs="Arial"/>
          <w:b/>
          <w:bCs/>
          <w:cs/>
          <w:lang w:val="en-US"/>
        </w:rPr>
      </w:pPr>
    </w:p>
    <w:p w14:paraId="0996B1AB" w14:textId="16F8DF33" w:rsidR="00B1209F" w:rsidRDefault="00B1209F" w:rsidP="00B1209F">
      <w:pPr>
        <w:rPr>
          <w:rFonts w:ascii="Arial" w:hAnsi="Arial" w:cs="Arial"/>
          <w:b/>
          <w:bCs/>
          <w:sz w:val="22"/>
          <w:szCs w:val="22"/>
          <w:lang w:val="en-US"/>
        </w:rPr>
      </w:pPr>
    </w:p>
    <w:p w14:paraId="75E6BF1B" w14:textId="3125B41D" w:rsidR="00C749AA" w:rsidRDefault="00C749AA" w:rsidP="00C749AA">
      <w:pPr>
        <w:pStyle w:val="ListParagraph"/>
        <w:numPr>
          <w:ilvl w:val="0"/>
          <w:numId w:val="20"/>
        </w:numPr>
        <w:rPr>
          <w:rFonts w:ascii="Arial" w:hAnsi="Arial" w:cs="Arial"/>
          <w:b/>
          <w:bCs/>
        </w:rPr>
      </w:pPr>
      <w:r>
        <w:rPr>
          <w:rFonts w:ascii="Arial" w:hAnsi="Arial" w:cs="Arial"/>
          <w:b/>
          <w:bCs/>
        </w:rPr>
        <w:t>Summary</w:t>
      </w:r>
    </w:p>
    <w:p w14:paraId="492AC088" w14:textId="5470A1AD" w:rsidR="00746F74" w:rsidRPr="00E82130" w:rsidRDefault="00746F74" w:rsidP="006316A2">
      <w:pPr>
        <w:spacing w:line="276"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 xml:space="preserve">In summary, </w:t>
      </w:r>
      <w:r w:rsidR="002825FF">
        <w:rPr>
          <w:rFonts w:ascii="Arial" w:eastAsiaTheme="minorHAnsi" w:hAnsi="Arial" w:cs="Arial"/>
          <w:sz w:val="22"/>
          <w:szCs w:val="22"/>
          <w:lang w:val="en-US"/>
          <w14:ligatures w14:val="standardContextual"/>
        </w:rPr>
        <w:t xml:space="preserve">a higher Ni loading </w:t>
      </w:r>
      <w:r w:rsidR="002825FF" w:rsidRPr="001A4E1C">
        <w:rPr>
          <w:rFonts w:ascii="Arial" w:hAnsi="Arial" w:cs="Arial"/>
          <w:lang w:val="en-US"/>
        </w:rPr>
        <w:t>Ni</w:t>
      </w:r>
      <w:r w:rsidR="002825FF" w:rsidRPr="001A4E1C">
        <w:rPr>
          <w:rFonts w:ascii="Arial" w:hAnsi="Arial" w:cs="Arial"/>
          <w:vertAlign w:val="subscript"/>
          <w:lang w:val="en-US"/>
        </w:rPr>
        <w:t>2</w:t>
      </w:r>
      <w:r w:rsidR="002825FF" w:rsidRPr="001A4E1C">
        <w:rPr>
          <w:rFonts w:ascii="Arial" w:hAnsi="Arial" w:cs="Arial"/>
          <w:lang w:val="en-US"/>
        </w:rPr>
        <w:t>-2D-NC</w:t>
      </w:r>
      <w:r w:rsidR="002825FF">
        <w:rPr>
          <w:rFonts w:ascii="Arial" w:hAnsi="Arial" w:cs="Arial"/>
          <w:lang w:val="en-US"/>
        </w:rPr>
        <w:t xml:space="preserve"> catalyst</w:t>
      </w:r>
      <w:r w:rsidR="002825FF" w:rsidRPr="001A4E1C">
        <w:rPr>
          <w:rFonts w:ascii="Arial" w:hAnsi="Arial" w:cs="Arial"/>
          <w:lang w:val="en-US"/>
        </w:rPr>
        <w:t xml:space="preserve"> exhibited </w:t>
      </w:r>
      <w:r w:rsidR="002825FF">
        <w:rPr>
          <w:rFonts w:ascii="Arial" w:hAnsi="Arial" w:cs="Arial"/>
          <w:lang w:val="en-US"/>
        </w:rPr>
        <w:t xml:space="preserve">a similar performance </w:t>
      </w:r>
      <w:r w:rsidR="002825FF" w:rsidRPr="001A4E1C">
        <w:rPr>
          <w:rFonts w:ascii="Arial" w:hAnsi="Arial" w:cs="Arial"/>
          <w:lang w:val="en-US"/>
        </w:rPr>
        <w:t>in faradaic efficiency (FE) compared to Ni</w:t>
      </w:r>
      <w:r w:rsidR="002825FF" w:rsidRPr="001A4E1C">
        <w:rPr>
          <w:rFonts w:ascii="Arial" w:hAnsi="Arial" w:cs="Arial"/>
          <w:vertAlign w:val="subscript"/>
          <w:lang w:val="en-US"/>
        </w:rPr>
        <w:t>1</w:t>
      </w:r>
      <w:r w:rsidR="002825FF" w:rsidRPr="001A4E1C">
        <w:rPr>
          <w:rFonts w:ascii="Arial" w:hAnsi="Arial" w:cs="Arial"/>
          <w:lang w:val="en-US"/>
        </w:rPr>
        <w:t xml:space="preserve">-2D-NC, with an FE(CO) of </w:t>
      </w:r>
      <w:r w:rsidR="002825FF">
        <w:rPr>
          <w:rFonts w:ascii="Arial" w:hAnsi="Arial" w:cs="Arial"/>
          <w:lang w:val="en-US"/>
        </w:rPr>
        <w:t>~</w:t>
      </w:r>
      <w:r w:rsidR="002825FF" w:rsidRPr="001A4E1C">
        <w:rPr>
          <w:rFonts w:ascii="Arial" w:hAnsi="Arial" w:cs="Arial"/>
          <w:lang w:val="en-US"/>
        </w:rPr>
        <w:t>96% and an FE(H</w:t>
      </w:r>
      <w:r w:rsidR="002825FF" w:rsidRPr="001A4E1C">
        <w:rPr>
          <w:rFonts w:ascii="Arial" w:hAnsi="Arial" w:cs="Arial"/>
          <w:vertAlign w:val="subscript"/>
          <w:lang w:val="en-US"/>
        </w:rPr>
        <w:t>2</w:t>
      </w:r>
      <w:r w:rsidR="002825FF" w:rsidRPr="001A4E1C">
        <w:rPr>
          <w:rFonts w:ascii="Arial" w:hAnsi="Arial" w:cs="Arial"/>
          <w:lang w:val="en-US"/>
        </w:rPr>
        <w:t xml:space="preserve">) of </w:t>
      </w:r>
      <w:r w:rsidR="002825FF">
        <w:rPr>
          <w:rFonts w:ascii="Arial" w:hAnsi="Arial" w:cs="Arial"/>
          <w:lang w:val="en-US"/>
        </w:rPr>
        <w:t>~</w:t>
      </w:r>
      <w:r w:rsidR="002825FF" w:rsidRPr="001A4E1C">
        <w:rPr>
          <w:rFonts w:ascii="Arial" w:hAnsi="Arial" w:cs="Arial"/>
          <w:lang w:val="en-US"/>
        </w:rPr>
        <w:t>4%.</w:t>
      </w:r>
      <w:r w:rsidR="002825FF">
        <w:rPr>
          <w:rFonts w:ascii="Arial" w:hAnsi="Arial" w:cs="Arial"/>
          <w:lang w:val="en-US"/>
        </w:rPr>
        <w:t xml:space="preserve"> The Ni</w:t>
      </w:r>
      <w:r w:rsidR="002825FF" w:rsidRPr="002825FF">
        <w:rPr>
          <w:rFonts w:ascii="Arial" w:hAnsi="Arial" w:cs="Arial"/>
          <w:vertAlign w:val="subscript"/>
          <w:lang w:val="en-US"/>
        </w:rPr>
        <w:t>1</w:t>
      </w:r>
      <w:r w:rsidR="002825FF">
        <w:rPr>
          <w:rFonts w:ascii="Arial" w:hAnsi="Arial" w:cs="Arial"/>
          <w:lang w:val="en-US"/>
        </w:rPr>
        <w:t>-2D-NC catalyst showed similar results regardless its varied mass loading</w:t>
      </w:r>
      <w:r w:rsidR="007B1170">
        <w:rPr>
          <w:rFonts w:ascii="Arial" w:hAnsi="Arial" w:cs="Arial"/>
          <w:lang w:val="en-US"/>
        </w:rPr>
        <w:t>, and further studies should be conducted. Additionally, Adjusting the anolyte flow rate from 8 to 4 ml/min maximized the FE(CO) from ~35% to 84% and suppressed the HER activity, indicating the importance of water management and pressure buildup inside the cell. The CO2RR test under a gas mixture of 15%CO</w:t>
      </w:r>
      <w:r w:rsidR="007B1170" w:rsidRPr="007B1170">
        <w:rPr>
          <w:rFonts w:ascii="Arial" w:hAnsi="Arial" w:cs="Arial"/>
          <w:vertAlign w:val="subscript"/>
          <w:lang w:val="en-US"/>
        </w:rPr>
        <w:t>2</w:t>
      </w:r>
      <w:r w:rsidR="007B1170">
        <w:rPr>
          <w:rFonts w:ascii="Arial" w:hAnsi="Arial" w:cs="Arial"/>
          <w:lang w:val="en-US"/>
        </w:rPr>
        <w:t>/N</w:t>
      </w:r>
      <w:r w:rsidR="007B1170" w:rsidRPr="007B1170">
        <w:rPr>
          <w:rFonts w:ascii="Arial" w:hAnsi="Arial" w:cs="Arial"/>
          <w:vertAlign w:val="subscript"/>
          <w:lang w:val="en-US"/>
        </w:rPr>
        <w:t>2</w:t>
      </w:r>
      <w:r w:rsidR="007B1170">
        <w:rPr>
          <w:rFonts w:ascii="Arial" w:hAnsi="Arial" w:cs="Arial"/>
          <w:lang w:val="en-US"/>
        </w:rPr>
        <w:t xml:space="preserve"> revealed that higher mass loading catalyst and low humidified gas feed should further be used in the study of CO</w:t>
      </w:r>
      <w:r w:rsidR="007B1170" w:rsidRPr="007B1170">
        <w:rPr>
          <w:rFonts w:ascii="Arial" w:hAnsi="Arial" w:cs="Arial"/>
          <w:vertAlign w:val="subscript"/>
          <w:lang w:val="en-US"/>
        </w:rPr>
        <w:t>2</w:t>
      </w:r>
      <w:r w:rsidR="007B1170">
        <w:rPr>
          <w:rFonts w:ascii="Arial" w:hAnsi="Arial" w:cs="Arial"/>
          <w:lang w:val="en-US"/>
        </w:rPr>
        <w:t xml:space="preserve"> partial pressures</w:t>
      </w:r>
      <w:r w:rsidR="00E82130">
        <w:rPr>
          <w:rFonts w:ascii="Arial" w:hAnsi="Arial" w:cs="Arial"/>
          <w:lang w:val="en-US"/>
        </w:rPr>
        <w:t>, while Ni</w:t>
      </w:r>
      <w:r w:rsidR="00E82130" w:rsidRPr="00E82130">
        <w:rPr>
          <w:rFonts w:ascii="Arial" w:hAnsi="Arial" w:cs="Arial"/>
          <w:vertAlign w:val="subscript"/>
          <w:lang w:val="en-US"/>
        </w:rPr>
        <w:t>2</w:t>
      </w:r>
      <w:r w:rsidR="00E82130">
        <w:rPr>
          <w:rFonts w:ascii="Arial" w:hAnsi="Arial" w:cs="Arial"/>
          <w:lang w:val="en-US"/>
        </w:rPr>
        <w:t>-2D-NC catalyst shared similar results to Ni</w:t>
      </w:r>
      <w:r w:rsidR="00E82130" w:rsidRPr="00E82130">
        <w:rPr>
          <w:rFonts w:ascii="Arial" w:hAnsi="Arial" w:cs="Arial"/>
          <w:vertAlign w:val="subscript"/>
          <w:lang w:val="en-US"/>
        </w:rPr>
        <w:t>1</w:t>
      </w:r>
      <w:r w:rsidR="00E82130">
        <w:rPr>
          <w:rFonts w:ascii="Arial" w:hAnsi="Arial" w:cs="Arial"/>
          <w:lang w:val="en-US"/>
        </w:rPr>
        <w:t>-2D-NC under a mixture of 95%CO</w:t>
      </w:r>
      <w:r w:rsidR="00E82130" w:rsidRPr="00E82130">
        <w:rPr>
          <w:rFonts w:ascii="Arial" w:hAnsi="Arial" w:cs="Arial"/>
          <w:vertAlign w:val="subscript"/>
          <w:lang w:val="en-US"/>
        </w:rPr>
        <w:t>2</w:t>
      </w:r>
      <w:r w:rsidR="00E82130">
        <w:rPr>
          <w:rFonts w:ascii="Arial" w:hAnsi="Arial" w:cs="Arial"/>
          <w:lang w:val="en-US"/>
        </w:rPr>
        <w:t>/5%O</w:t>
      </w:r>
      <w:r w:rsidR="00E82130" w:rsidRPr="00E82130">
        <w:rPr>
          <w:rFonts w:ascii="Arial" w:hAnsi="Arial" w:cs="Arial"/>
          <w:vertAlign w:val="subscript"/>
          <w:lang w:val="en-US"/>
        </w:rPr>
        <w:t>2</w:t>
      </w:r>
      <w:r w:rsidR="00E82130">
        <w:rPr>
          <w:rFonts w:ascii="Arial" w:eastAsiaTheme="minorHAnsi" w:hAnsi="Arial" w:cs="Arial"/>
          <w:sz w:val="22"/>
          <w:szCs w:val="22"/>
          <w:lang w:val="en-US"/>
          <w14:ligatures w14:val="standardContextual"/>
        </w:rPr>
        <w:t xml:space="preserve"> at 200mA/cm</w:t>
      </w:r>
      <w:r w:rsidR="00E82130" w:rsidRPr="00E82130">
        <w:rPr>
          <w:rFonts w:ascii="Arial" w:eastAsiaTheme="minorHAnsi" w:hAnsi="Arial" w:cs="Arial"/>
          <w:sz w:val="22"/>
          <w:szCs w:val="22"/>
          <w:vertAlign w:val="superscript"/>
          <w:lang w:val="en-US"/>
          <w14:ligatures w14:val="standardContextual"/>
        </w:rPr>
        <w:t>2</w:t>
      </w:r>
      <w:r w:rsidR="00E82130">
        <w:rPr>
          <w:rFonts w:ascii="Arial" w:eastAsiaTheme="minorHAnsi" w:hAnsi="Arial" w:cs="Arial"/>
          <w:sz w:val="22"/>
          <w:szCs w:val="22"/>
          <w:lang w:val="en-US"/>
          <w14:ligatures w14:val="standardContextual"/>
        </w:rPr>
        <w:t xml:space="preserve">, and </w:t>
      </w:r>
      <w:r w:rsidR="00E82130">
        <w:rPr>
          <w:rFonts w:ascii="Arial" w:hAnsi="Arial" w:cs="Arial"/>
          <w:lang w:val="en-US"/>
        </w:rPr>
        <w:t>higher applied current densities is suggested for the CO2RR performance.</w:t>
      </w:r>
    </w:p>
    <w:p w14:paraId="7AB6C171" w14:textId="77777777" w:rsidR="00C962DE" w:rsidRDefault="00C962DE" w:rsidP="006316A2">
      <w:pPr>
        <w:spacing w:line="276" w:lineRule="auto"/>
        <w:jc w:val="both"/>
        <w:rPr>
          <w:rFonts w:ascii="Arial" w:eastAsiaTheme="minorHAnsi" w:hAnsi="Arial" w:cs="Arial"/>
          <w:sz w:val="22"/>
          <w:szCs w:val="22"/>
          <w:lang w:val="en-US"/>
          <w14:ligatures w14:val="standardContextual"/>
        </w:rPr>
      </w:pPr>
    </w:p>
    <w:p w14:paraId="0EC5A55B" w14:textId="729DE7F3" w:rsidR="00107320" w:rsidRPr="00107320" w:rsidRDefault="00C749AA" w:rsidP="00107320">
      <w:pPr>
        <w:pStyle w:val="ListParagraph"/>
        <w:numPr>
          <w:ilvl w:val="0"/>
          <w:numId w:val="20"/>
        </w:numPr>
        <w:rPr>
          <w:rFonts w:ascii="Arial" w:hAnsi="Arial" w:cs="Arial"/>
          <w:b/>
          <w:bCs/>
        </w:rPr>
      </w:pPr>
      <w:r>
        <w:rPr>
          <w:rFonts w:ascii="Arial" w:hAnsi="Arial" w:cs="Arial"/>
          <w:b/>
          <w:bCs/>
        </w:rPr>
        <w:t>Upcoming tasks</w:t>
      </w:r>
    </w:p>
    <w:p w14:paraId="690E37A1" w14:textId="7593F2B8" w:rsidR="00E82130" w:rsidRDefault="00323352" w:rsidP="00E82130">
      <w:pPr>
        <w:pStyle w:val="ListParagraph"/>
        <w:numPr>
          <w:ilvl w:val="0"/>
          <w:numId w:val="31"/>
        </w:numPr>
        <w:rPr>
          <w:rFonts w:ascii="Arial" w:hAnsi="Arial" w:cs="Arial"/>
        </w:rPr>
      </w:pPr>
      <w:r w:rsidRPr="003D038C">
        <w:rPr>
          <w:rFonts w:ascii="Arial" w:hAnsi="Arial" w:cs="Arial"/>
        </w:rPr>
        <w:t>CO2RR</w:t>
      </w:r>
      <w:r w:rsidR="00E82130">
        <w:rPr>
          <w:rFonts w:ascii="Arial" w:hAnsi="Arial" w:cs="Arial"/>
        </w:rPr>
        <w:t xml:space="preserve"> performance</w:t>
      </w:r>
      <w:r w:rsidRPr="003D038C">
        <w:rPr>
          <w:rFonts w:ascii="Arial" w:hAnsi="Arial" w:cs="Arial"/>
        </w:rPr>
        <w:t xml:space="preserve"> of varied mass loading catalysts under higher applied current densities</w:t>
      </w:r>
      <w:r w:rsidR="00E82130">
        <w:rPr>
          <w:rFonts w:ascii="Arial" w:hAnsi="Arial" w:cs="Arial"/>
        </w:rPr>
        <w:t xml:space="preserve"> with a cell config. of IrO</w:t>
      </w:r>
      <w:r w:rsidR="00E82130" w:rsidRPr="00E82130">
        <w:rPr>
          <w:rFonts w:ascii="Arial" w:hAnsi="Arial" w:cs="Arial"/>
          <w:vertAlign w:val="subscript"/>
        </w:rPr>
        <w:t>2</w:t>
      </w:r>
      <w:r w:rsidR="00E82130">
        <w:rPr>
          <w:rFonts w:ascii="Arial" w:hAnsi="Arial" w:cs="Arial"/>
        </w:rPr>
        <w:t>/AEM/Ni</w:t>
      </w:r>
      <w:r w:rsidR="00E82130" w:rsidRPr="00E82130">
        <w:rPr>
          <w:rFonts w:ascii="Arial" w:hAnsi="Arial" w:cs="Arial"/>
          <w:vertAlign w:val="subscript"/>
        </w:rPr>
        <w:t>1</w:t>
      </w:r>
      <w:r w:rsidR="00E82130">
        <w:rPr>
          <w:rFonts w:ascii="Arial" w:hAnsi="Arial" w:cs="Arial"/>
        </w:rPr>
        <w:t>-2D-NC.</w:t>
      </w:r>
    </w:p>
    <w:p w14:paraId="18513D05" w14:textId="0E987EB4" w:rsidR="00E82130" w:rsidRPr="00E82130" w:rsidRDefault="00E82130" w:rsidP="00E82130">
      <w:pPr>
        <w:pStyle w:val="ListParagraph"/>
        <w:numPr>
          <w:ilvl w:val="0"/>
          <w:numId w:val="31"/>
        </w:numPr>
        <w:rPr>
          <w:rFonts w:ascii="Arial" w:hAnsi="Arial" w:cs="Arial"/>
        </w:rPr>
      </w:pPr>
      <w:r>
        <w:rPr>
          <w:rFonts w:ascii="Arial" w:hAnsi="Arial" w:cs="Arial"/>
        </w:rPr>
        <w:t>Fabrication of IrO</w:t>
      </w:r>
      <w:r>
        <w:rPr>
          <w:rFonts w:ascii="Arial" w:hAnsi="Arial" w:cs="Arial"/>
          <w:vertAlign w:val="subscript"/>
        </w:rPr>
        <w:t>2</w:t>
      </w:r>
      <w:r>
        <w:rPr>
          <w:rFonts w:ascii="Arial" w:hAnsi="Arial" w:cs="Arial"/>
        </w:rPr>
        <w:t>-based anode catalyst</w:t>
      </w:r>
    </w:p>
    <w:p w14:paraId="004637AD" w14:textId="599DF66A" w:rsidR="00323352" w:rsidRPr="003D038C" w:rsidRDefault="00323352" w:rsidP="00323352">
      <w:pPr>
        <w:pStyle w:val="ListParagraph"/>
        <w:numPr>
          <w:ilvl w:val="0"/>
          <w:numId w:val="31"/>
        </w:numPr>
        <w:rPr>
          <w:rFonts w:ascii="Arial" w:hAnsi="Arial" w:cs="Arial"/>
        </w:rPr>
      </w:pPr>
      <w:r w:rsidRPr="003D038C">
        <w:rPr>
          <w:rFonts w:ascii="Arial" w:hAnsi="Arial" w:cs="Arial"/>
        </w:rPr>
        <w:t>Investigation of CO</w:t>
      </w:r>
      <w:r w:rsidRPr="00E82130">
        <w:rPr>
          <w:rFonts w:ascii="Arial" w:hAnsi="Arial" w:cs="Arial"/>
          <w:vertAlign w:val="subscript"/>
        </w:rPr>
        <w:t>2</w:t>
      </w:r>
      <w:r w:rsidRPr="003D038C">
        <w:rPr>
          <w:rFonts w:ascii="Arial" w:hAnsi="Arial" w:cs="Arial"/>
        </w:rPr>
        <w:t xml:space="preserve"> partial pressure (15, 30, 50, and 100%) under 200mA/cm</w:t>
      </w:r>
      <w:r w:rsidRPr="003D038C">
        <w:rPr>
          <w:rFonts w:ascii="Arial" w:hAnsi="Arial" w:cs="Arial"/>
          <w:vertAlign w:val="superscript"/>
        </w:rPr>
        <w:t>2</w:t>
      </w:r>
      <w:r w:rsidRPr="003D038C">
        <w:rPr>
          <w:rFonts w:ascii="Arial" w:hAnsi="Arial" w:cs="Arial"/>
        </w:rPr>
        <w:t xml:space="preserve"> </w:t>
      </w:r>
    </w:p>
    <w:p w14:paraId="2F21398E" w14:textId="775D49D3" w:rsidR="00323352" w:rsidRDefault="00323352" w:rsidP="00323352">
      <w:pPr>
        <w:pStyle w:val="ListParagraph"/>
        <w:numPr>
          <w:ilvl w:val="0"/>
          <w:numId w:val="31"/>
        </w:numPr>
        <w:rPr>
          <w:rFonts w:ascii="Arial" w:hAnsi="Arial" w:cs="Arial"/>
        </w:rPr>
      </w:pPr>
      <w:r w:rsidRPr="003D038C">
        <w:rPr>
          <w:rFonts w:ascii="Arial" w:hAnsi="Arial" w:cs="Arial"/>
        </w:rPr>
        <w:t>Investigation of different quantities of O</w:t>
      </w:r>
      <w:r w:rsidRPr="003D038C">
        <w:rPr>
          <w:rFonts w:ascii="Arial" w:hAnsi="Arial" w:cs="Arial"/>
          <w:vertAlign w:val="subscript"/>
        </w:rPr>
        <w:t>2</w:t>
      </w:r>
      <w:r w:rsidRPr="003D038C">
        <w:rPr>
          <w:rFonts w:ascii="Arial" w:hAnsi="Arial" w:cs="Arial"/>
        </w:rPr>
        <w:t xml:space="preserve"> (1, 3, 5, and 10%)</w:t>
      </w:r>
    </w:p>
    <w:p w14:paraId="4AB336B5" w14:textId="181627EA" w:rsidR="00E82130" w:rsidRDefault="00E82130" w:rsidP="00323352">
      <w:pPr>
        <w:pStyle w:val="ListParagraph"/>
        <w:numPr>
          <w:ilvl w:val="0"/>
          <w:numId w:val="31"/>
        </w:numPr>
        <w:rPr>
          <w:rFonts w:ascii="Arial" w:hAnsi="Arial" w:cs="Arial"/>
        </w:rPr>
      </w:pPr>
      <w:r>
        <w:rPr>
          <w:rFonts w:ascii="Arial" w:hAnsi="Arial" w:cs="Arial"/>
        </w:rPr>
        <w:t>CO2RR performance under a gas mixture of 95%CO</w:t>
      </w:r>
      <w:r w:rsidRPr="00E82130">
        <w:rPr>
          <w:rFonts w:ascii="Arial" w:hAnsi="Arial" w:cs="Arial"/>
          <w:vertAlign w:val="subscript"/>
        </w:rPr>
        <w:t>2</w:t>
      </w:r>
      <w:r>
        <w:rPr>
          <w:rFonts w:ascii="Arial" w:hAnsi="Arial" w:cs="Arial"/>
        </w:rPr>
        <w:t>/5%O</w:t>
      </w:r>
      <w:r w:rsidRPr="00E82130">
        <w:rPr>
          <w:rFonts w:ascii="Arial" w:hAnsi="Arial" w:cs="Arial"/>
          <w:vertAlign w:val="subscript"/>
        </w:rPr>
        <w:t>2</w:t>
      </w:r>
      <w:r>
        <w:rPr>
          <w:rFonts w:ascii="Arial" w:hAnsi="Arial" w:cs="Arial"/>
        </w:rPr>
        <w:t xml:space="preserve"> at higher applied current densities.</w:t>
      </w:r>
    </w:p>
    <w:p w14:paraId="6B3D7376" w14:textId="77777777" w:rsidR="003D038C" w:rsidRPr="003D038C" w:rsidRDefault="003D038C" w:rsidP="003D038C">
      <w:pPr>
        <w:rPr>
          <w:rFonts w:ascii="Arial" w:hAnsi="Arial" w:cs="Arial"/>
        </w:rPr>
      </w:pPr>
    </w:p>
    <w:p w14:paraId="20306AE7" w14:textId="3DBFDB11" w:rsidR="00BA41F5" w:rsidRPr="00676F2D" w:rsidRDefault="007E6E85" w:rsidP="00676F2D">
      <w:pPr>
        <w:pStyle w:val="ListParagraph"/>
        <w:numPr>
          <w:ilvl w:val="0"/>
          <w:numId w:val="20"/>
        </w:numPr>
        <w:rPr>
          <w:rFonts w:ascii="Arial" w:hAnsi="Arial" w:cs="Arial"/>
          <w:b/>
          <w:bCs/>
        </w:rPr>
      </w:pPr>
      <w:r>
        <w:rPr>
          <w:rFonts w:ascii="Arial" w:hAnsi="Arial" w:cs="Arial"/>
          <w:b/>
          <w:bCs/>
        </w:rPr>
        <w:t>References</w:t>
      </w:r>
    </w:p>
    <w:sdt>
      <w:sdtPr>
        <w:rPr>
          <w:rFonts w:ascii="Arial" w:hAnsi="Arial" w:cs="Arial"/>
          <w:b/>
          <w:bCs/>
          <w:lang w:val="en-US"/>
        </w:rPr>
        <w:tag w:val="MENDELEY_BIBLIOGRAPHY"/>
        <w:id w:val="-375776820"/>
        <w:placeholder>
          <w:docPart w:val="DefaultPlaceholder_-1854013440"/>
        </w:placeholder>
      </w:sdtPr>
      <w:sdtContent>
        <w:p w14:paraId="22D76D5B" w14:textId="77777777" w:rsidR="001B2B7E" w:rsidRDefault="001B2B7E">
          <w:pPr>
            <w:autoSpaceDE w:val="0"/>
            <w:autoSpaceDN w:val="0"/>
            <w:ind w:hanging="640"/>
            <w:divId w:val="1228493454"/>
          </w:pPr>
          <w:r>
            <w:t>1.</w:t>
          </w:r>
          <w:r>
            <w:tab/>
            <w:t xml:space="preserve">Butburee, T. </w:t>
          </w:r>
          <w:r>
            <w:rPr>
              <w:i/>
              <w:iCs/>
            </w:rPr>
            <w:t>et al.</w:t>
          </w:r>
          <w:r>
            <w:t xml:space="preserve"> General Pyrolysis for High-Loading Transition Metal Single Atoms on 2D-Nitro-Oxygeneous Carbon as Efficient ORR Electrocatalysts. </w:t>
          </w:r>
          <w:r>
            <w:rPr>
              <w:i/>
              <w:iCs/>
            </w:rPr>
            <w:t>ACS Appl Mater Interfaces</w:t>
          </w:r>
          <w:r>
            <w:t xml:space="preserve"> (2024) doi:10.1021/ACSAMI.3C18548/ASSET/IMAGES/LARGE/AM3C18548_0004.JPEG.</w:t>
          </w:r>
        </w:p>
        <w:p w14:paraId="3D8AFFB8" w14:textId="77777777" w:rsidR="001B2B7E" w:rsidRDefault="001B2B7E">
          <w:pPr>
            <w:autoSpaceDE w:val="0"/>
            <w:autoSpaceDN w:val="0"/>
            <w:ind w:hanging="640"/>
            <w:divId w:val="1132600816"/>
          </w:pPr>
          <w:r>
            <w:t>2.</w:t>
          </w:r>
          <w:r>
            <w:tab/>
            <w:t xml:space="preserve">Yang, K., Kas, R., Smith, W. A. &amp; Burdyny, T. Role of the Carbon-Based Gas Diffusion Layer on Flooding in a Gas Diffusion Electrode Cell for Electrochemical CO2Reduction. </w:t>
          </w:r>
          <w:r>
            <w:rPr>
              <w:i/>
              <w:iCs/>
            </w:rPr>
            <w:t>ACS Energy Lett</w:t>
          </w:r>
          <w:r>
            <w:t xml:space="preserve"> </w:t>
          </w:r>
          <w:r>
            <w:rPr>
              <w:b/>
              <w:bCs/>
            </w:rPr>
            <w:t>6</w:t>
          </w:r>
          <w:r>
            <w:t>, 33–40 (2021).</w:t>
          </w:r>
        </w:p>
        <w:p w14:paraId="18811082" w14:textId="77777777" w:rsidR="001B2B7E" w:rsidRDefault="001B2B7E">
          <w:pPr>
            <w:autoSpaceDE w:val="0"/>
            <w:autoSpaceDN w:val="0"/>
            <w:ind w:hanging="640"/>
            <w:divId w:val="438335465"/>
          </w:pPr>
          <w:r>
            <w:t>3.</w:t>
          </w:r>
          <w:r>
            <w:tab/>
            <w:t xml:space="preserve">Reyes, A. </w:t>
          </w:r>
          <w:r>
            <w:rPr>
              <w:i/>
              <w:iCs/>
            </w:rPr>
            <w:t>et al.</w:t>
          </w:r>
          <w:r>
            <w:t xml:space="preserve"> Managing Hydration at the Cathode Enables Efficient CO2Electrolysis at Commercially Relevant Current Densities. </w:t>
          </w:r>
          <w:r>
            <w:rPr>
              <w:i/>
              <w:iCs/>
            </w:rPr>
            <w:t>ACS Energy Lett</w:t>
          </w:r>
          <w:r>
            <w:t xml:space="preserve"> </w:t>
          </w:r>
          <w:r>
            <w:rPr>
              <w:b/>
              <w:bCs/>
            </w:rPr>
            <w:t>5</w:t>
          </w:r>
          <w:r>
            <w:t>, 1612–1618 (2020).</w:t>
          </w:r>
        </w:p>
        <w:p w14:paraId="2A631CD3" w14:textId="77777777" w:rsidR="001B2B7E" w:rsidRDefault="001B2B7E">
          <w:pPr>
            <w:autoSpaceDE w:val="0"/>
            <w:autoSpaceDN w:val="0"/>
            <w:ind w:hanging="640"/>
            <w:divId w:val="1160194499"/>
          </w:pPr>
          <w:r>
            <w:t>4.</w:t>
          </w:r>
          <w:r>
            <w:tab/>
            <w:t xml:space="preserve">Wheeler, D. G. </w:t>
          </w:r>
          <w:r>
            <w:rPr>
              <w:i/>
              <w:iCs/>
            </w:rPr>
            <w:t>et al.</w:t>
          </w:r>
          <w:r>
            <w:t xml:space="preserve"> Quantification of water transport in a CO2 electrolyzer. </w:t>
          </w:r>
          <w:r>
            <w:rPr>
              <w:i/>
              <w:iCs/>
            </w:rPr>
            <w:t>Energy Environ Sci</w:t>
          </w:r>
          <w:r>
            <w:t xml:space="preserve"> </w:t>
          </w:r>
          <w:r>
            <w:rPr>
              <w:b/>
              <w:bCs/>
            </w:rPr>
            <w:t>13</w:t>
          </w:r>
          <w:r>
            <w:t>, 5126–5134 (2020).</w:t>
          </w:r>
        </w:p>
        <w:p w14:paraId="2E21AC71" w14:textId="37559D13" w:rsidR="00BA41F5" w:rsidRPr="00BA41F5" w:rsidRDefault="001B2B7E" w:rsidP="00BA41F5">
          <w:pPr>
            <w:rPr>
              <w:rFonts w:ascii="Arial" w:hAnsi="Arial" w:cs="Arial"/>
              <w:b/>
              <w:bCs/>
              <w:lang w:val="en-US"/>
            </w:rPr>
          </w:pPr>
          <w:r>
            <w:t> </w:t>
          </w:r>
        </w:p>
      </w:sdtContent>
    </w:sdt>
    <w:sectPr w:rsidR="00BA41F5" w:rsidRPr="00BA41F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0"/>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29"/>
  </w:num>
  <w:num w:numId="31" w16cid:durableId="9637354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438B3"/>
    <w:rsid w:val="00046A50"/>
    <w:rsid w:val="000552F3"/>
    <w:rsid w:val="00062417"/>
    <w:rsid w:val="00065616"/>
    <w:rsid w:val="00077CBB"/>
    <w:rsid w:val="00080C33"/>
    <w:rsid w:val="0009661B"/>
    <w:rsid w:val="0009733A"/>
    <w:rsid w:val="000A1B8F"/>
    <w:rsid w:val="000A3AC1"/>
    <w:rsid w:val="000C17A8"/>
    <w:rsid w:val="000C2F67"/>
    <w:rsid w:val="000D66EF"/>
    <w:rsid w:val="000E3EA3"/>
    <w:rsid w:val="000F47DF"/>
    <w:rsid w:val="00101026"/>
    <w:rsid w:val="00107320"/>
    <w:rsid w:val="00115773"/>
    <w:rsid w:val="00123525"/>
    <w:rsid w:val="0012656D"/>
    <w:rsid w:val="0013356D"/>
    <w:rsid w:val="001362B6"/>
    <w:rsid w:val="0017716B"/>
    <w:rsid w:val="001860D1"/>
    <w:rsid w:val="001A000E"/>
    <w:rsid w:val="001A1F1E"/>
    <w:rsid w:val="001A4E1C"/>
    <w:rsid w:val="001B2B7E"/>
    <w:rsid w:val="001C141C"/>
    <w:rsid w:val="001C743B"/>
    <w:rsid w:val="001D630C"/>
    <w:rsid w:val="001E5D22"/>
    <w:rsid w:val="001F0080"/>
    <w:rsid w:val="001F3143"/>
    <w:rsid w:val="002035AC"/>
    <w:rsid w:val="0020541D"/>
    <w:rsid w:val="002110A5"/>
    <w:rsid w:val="00212DF0"/>
    <w:rsid w:val="00227995"/>
    <w:rsid w:val="00233011"/>
    <w:rsid w:val="00236958"/>
    <w:rsid w:val="00266E1A"/>
    <w:rsid w:val="002825FF"/>
    <w:rsid w:val="00292212"/>
    <w:rsid w:val="002A2AAF"/>
    <w:rsid w:val="002A58D9"/>
    <w:rsid w:val="002A70EF"/>
    <w:rsid w:val="002C364D"/>
    <w:rsid w:val="002D76F4"/>
    <w:rsid w:val="002E0CEC"/>
    <w:rsid w:val="002F17E6"/>
    <w:rsid w:val="00310B6E"/>
    <w:rsid w:val="0031651B"/>
    <w:rsid w:val="00323352"/>
    <w:rsid w:val="0032649E"/>
    <w:rsid w:val="00335932"/>
    <w:rsid w:val="0033598A"/>
    <w:rsid w:val="00337079"/>
    <w:rsid w:val="00357EB9"/>
    <w:rsid w:val="00361240"/>
    <w:rsid w:val="0036740C"/>
    <w:rsid w:val="00377892"/>
    <w:rsid w:val="0039486D"/>
    <w:rsid w:val="00397494"/>
    <w:rsid w:val="003A2306"/>
    <w:rsid w:val="003A389D"/>
    <w:rsid w:val="003B2000"/>
    <w:rsid w:val="003B4225"/>
    <w:rsid w:val="003B54CA"/>
    <w:rsid w:val="003B63E2"/>
    <w:rsid w:val="003D038C"/>
    <w:rsid w:val="003D252B"/>
    <w:rsid w:val="003E48CC"/>
    <w:rsid w:val="00412F42"/>
    <w:rsid w:val="00415D25"/>
    <w:rsid w:val="00420FD3"/>
    <w:rsid w:val="00435A5B"/>
    <w:rsid w:val="0045683A"/>
    <w:rsid w:val="0046104C"/>
    <w:rsid w:val="00464A16"/>
    <w:rsid w:val="00470460"/>
    <w:rsid w:val="00471E82"/>
    <w:rsid w:val="004763D6"/>
    <w:rsid w:val="00486E54"/>
    <w:rsid w:val="00491583"/>
    <w:rsid w:val="00494DC1"/>
    <w:rsid w:val="004A24B2"/>
    <w:rsid w:val="004B0ABE"/>
    <w:rsid w:val="004B777D"/>
    <w:rsid w:val="004C502B"/>
    <w:rsid w:val="004C5EEA"/>
    <w:rsid w:val="004D4F9D"/>
    <w:rsid w:val="004E6F98"/>
    <w:rsid w:val="004F1EBC"/>
    <w:rsid w:val="004F3BBF"/>
    <w:rsid w:val="00513154"/>
    <w:rsid w:val="00525A2A"/>
    <w:rsid w:val="00532DAD"/>
    <w:rsid w:val="0054482C"/>
    <w:rsid w:val="00546913"/>
    <w:rsid w:val="00552C5E"/>
    <w:rsid w:val="0055485A"/>
    <w:rsid w:val="005578E3"/>
    <w:rsid w:val="00564641"/>
    <w:rsid w:val="005838C0"/>
    <w:rsid w:val="005A1D91"/>
    <w:rsid w:val="005A4005"/>
    <w:rsid w:val="005B15A5"/>
    <w:rsid w:val="005B6D21"/>
    <w:rsid w:val="005C19EB"/>
    <w:rsid w:val="005D35B0"/>
    <w:rsid w:val="005D52DB"/>
    <w:rsid w:val="005D717E"/>
    <w:rsid w:val="005E3F41"/>
    <w:rsid w:val="005F5AD2"/>
    <w:rsid w:val="006076A5"/>
    <w:rsid w:val="0062714D"/>
    <w:rsid w:val="006316A2"/>
    <w:rsid w:val="00642A1F"/>
    <w:rsid w:val="0064661A"/>
    <w:rsid w:val="0064668D"/>
    <w:rsid w:val="0065056C"/>
    <w:rsid w:val="00653C4F"/>
    <w:rsid w:val="00661742"/>
    <w:rsid w:val="00673415"/>
    <w:rsid w:val="0067362D"/>
    <w:rsid w:val="00674715"/>
    <w:rsid w:val="00675608"/>
    <w:rsid w:val="00676F2D"/>
    <w:rsid w:val="0068441D"/>
    <w:rsid w:val="00685FFB"/>
    <w:rsid w:val="00693C63"/>
    <w:rsid w:val="006B0AA5"/>
    <w:rsid w:val="006C4C52"/>
    <w:rsid w:val="006E296B"/>
    <w:rsid w:val="006F72E2"/>
    <w:rsid w:val="00703D7A"/>
    <w:rsid w:val="00704527"/>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E0AB7"/>
    <w:rsid w:val="007E62DC"/>
    <w:rsid w:val="007E6D5E"/>
    <w:rsid w:val="007E6E85"/>
    <w:rsid w:val="00817352"/>
    <w:rsid w:val="00822EE5"/>
    <w:rsid w:val="00823173"/>
    <w:rsid w:val="00855C3D"/>
    <w:rsid w:val="00856105"/>
    <w:rsid w:val="0085637A"/>
    <w:rsid w:val="00860E5A"/>
    <w:rsid w:val="00870399"/>
    <w:rsid w:val="00875814"/>
    <w:rsid w:val="00877AA7"/>
    <w:rsid w:val="00882B41"/>
    <w:rsid w:val="00883D8D"/>
    <w:rsid w:val="00884776"/>
    <w:rsid w:val="00886E1A"/>
    <w:rsid w:val="008905A0"/>
    <w:rsid w:val="008A6C4D"/>
    <w:rsid w:val="008B0EFB"/>
    <w:rsid w:val="008B4AB3"/>
    <w:rsid w:val="008B5D47"/>
    <w:rsid w:val="008C0CFC"/>
    <w:rsid w:val="008D0FAA"/>
    <w:rsid w:val="008D363A"/>
    <w:rsid w:val="008D71F3"/>
    <w:rsid w:val="008F3307"/>
    <w:rsid w:val="008F33B8"/>
    <w:rsid w:val="008F3FF3"/>
    <w:rsid w:val="008F473C"/>
    <w:rsid w:val="009063A0"/>
    <w:rsid w:val="00941552"/>
    <w:rsid w:val="00942FD1"/>
    <w:rsid w:val="0094314B"/>
    <w:rsid w:val="009457E0"/>
    <w:rsid w:val="0094785B"/>
    <w:rsid w:val="00953BC8"/>
    <w:rsid w:val="0095506E"/>
    <w:rsid w:val="00964075"/>
    <w:rsid w:val="0096742A"/>
    <w:rsid w:val="00970C1D"/>
    <w:rsid w:val="009803DA"/>
    <w:rsid w:val="00983336"/>
    <w:rsid w:val="009948A7"/>
    <w:rsid w:val="00995404"/>
    <w:rsid w:val="009B0655"/>
    <w:rsid w:val="009B1ACE"/>
    <w:rsid w:val="009B1ADF"/>
    <w:rsid w:val="009B56C7"/>
    <w:rsid w:val="009C189E"/>
    <w:rsid w:val="009D42B6"/>
    <w:rsid w:val="009D7B0A"/>
    <w:rsid w:val="009E478A"/>
    <w:rsid w:val="009F3FCB"/>
    <w:rsid w:val="009F6ECE"/>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D2B09"/>
    <w:rsid w:val="00AD43C4"/>
    <w:rsid w:val="00AE12BF"/>
    <w:rsid w:val="00AF36EC"/>
    <w:rsid w:val="00B02E92"/>
    <w:rsid w:val="00B1209F"/>
    <w:rsid w:val="00B16BA4"/>
    <w:rsid w:val="00B249F8"/>
    <w:rsid w:val="00B42EC6"/>
    <w:rsid w:val="00B43A1C"/>
    <w:rsid w:val="00B53F2E"/>
    <w:rsid w:val="00B5534E"/>
    <w:rsid w:val="00B62F5B"/>
    <w:rsid w:val="00B91F81"/>
    <w:rsid w:val="00B93E4E"/>
    <w:rsid w:val="00B944FB"/>
    <w:rsid w:val="00B96801"/>
    <w:rsid w:val="00B97272"/>
    <w:rsid w:val="00BA41F5"/>
    <w:rsid w:val="00BA74E5"/>
    <w:rsid w:val="00BA7FD5"/>
    <w:rsid w:val="00BD60E8"/>
    <w:rsid w:val="00BE16DC"/>
    <w:rsid w:val="00BF0A38"/>
    <w:rsid w:val="00BF4F74"/>
    <w:rsid w:val="00C004C3"/>
    <w:rsid w:val="00C10F38"/>
    <w:rsid w:val="00C31C3F"/>
    <w:rsid w:val="00C3219A"/>
    <w:rsid w:val="00C4173B"/>
    <w:rsid w:val="00C4216D"/>
    <w:rsid w:val="00C44492"/>
    <w:rsid w:val="00C51895"/>
    <w:rsid w:val="00C63366"/>
    <w:rsid w:val="00C63723"/>
    <w:rsid w:val="00C70A6A"/>
    <w:rsid w:val="00C7102F"/>
    <w:rsid w:val="00C7326B"/>
    <w:rsid w:val="00C749AA"/>
    <w:rsid w:val="00C74FFF"/>
    <w:rsid w:val="00C77869"/>
    <w:rsid w:val="00C962DE"/>
    <w:rsid w:val="00CA1E1B"/>
    <w:rsid w:val="00CA2F2D"/>
    <w:rsid w:val="00CB11C9"/>
    <w:rsid w:val="00CB3F3A"/>
    <w:rsid w:val="00CB4CB4"/>
    <w:rsid w:val="00CD1B10"/>
    <w:rsid w:val="00CD3424"/>
    <w:rsid w:val="00CE4EEC"/>
    <w:rsid w:val="00CF32FB"/>
    <w:rsid w:val="00D06ACA"/>
    <w:rsid w:val="00D10CCC"/>
    <w:rsid w:val="00D21F60"/>
    <w:rsid w:val="00D22CEA"/>
    <w:rsid w:val="00D3404A"/>
    <w:rsid w:val="00D600FA"/>
    <w:rsid w:val="00D64372"/>
    <w:rsid w:val="00D82285"/>
    <w:rsid w:val="00D855EA"/>
    <w:rsid w:val="00D95BAB"/>
    <w:rsid w:val="00D95DB5"/>
    <w:rsid w:val="00D979D8"/>
    <w:rsid w:val="00DA1B0D"/>
    <w:rsid w:val="00DC27EF"/>
    <w:rsid w:val="00DD344C"/>
    <w:rsid w:val="00DF75E4"/>
    <w:rsid w:val="00E16FCD"/>
    <w:rsid w:val="00E215BC"/>
    <w:rsid w:val="00E35C63"/>
    <w:rsid w:val="00E375AA"/>
    <w:rsid w:val="00E40A4C"/>
    <w:rsid w:val="00E450F3"/>
    <w:rsid w:val="00E457E5"/>
    <w:rsid w:val="00E60007"/>
    <w:rsid w:val="00E60E18"/>
    <w:rsid w:val="00E757C0"/>
    <w:rsid w:val="00E801CD"/>
    <w:rsid w:val="00E82130"/>
    <w:rsid w:val="00E944D0"/>
    <w:rsid w:val="00E969FF"/>
    <w:rsid w:val="00EA170E"/>
    <w:rsid w:val="00EA3FF5"/>
    <w:rsid w:val="00EE28A0"/>
    <w:rsid w:val="00F01487"/>
    <w:rsid w:val="00F01AB4"/>
    <w:rsid w:val="00F03C65"/>
    <w:rsid w:val="00F20E92"/>
    <w:rsid w:val="00F21405"/>
    <w:rsid w:val="00F256AB"/>
    <w:rsid w:val="00F572D4"/>
    <w:rsid w:val="00F73EC1"/>
    <w:rsid w:val="00F7773F"/>
    <w:rsid w:val="00F869BD"/>
    <w:rsid w:val="00FB468B"/>
    <w:rsid w:val="00FB6BDB"/>
    <w:rsid w:val="00FC17DF"/>
    <w:rsid w:val="00FC5B0E"/>
    <w:rsid w:val="00FD5444"/>
    <w:rsid w:val="00FE65D3"/>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9EA22A-E253-8C44-9ECB-38F3BA2C1E71}"/>
      </w:docPartPr>
      <w:docPartBody>
        <w:p w:rsidR="00993B0A" w:rsidRDefault="00751FFC">
          <w:r w:rsidRPr="009C2C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FC"/>
    <w:rsid w:val="00185572"/>
    <w:rsid w:val="002748D7"/>
    <w:rsid w:val="0058771C"/>
    <w:rsid w:val="00751FFC"/>
    <w:rsid w:val="00993B0A"/>
    <w:rsid w:val="00A10B29"/>
    <w:rsid w:val="00AF70F9"/>
    <w:rsid w:val="00C90E9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1F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2b072695-c547-4194-8041-184f15c9b60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IwNzI2OTUtYzU0Ny00MTk0LTgwNDEtMTg0ZjE1YzliNjAyIiwicHJvcGVydGllcyI6eyJub3RlSW5kZXgiOjB9LCJpc0VkaXRlZCI6ZmFsc2UsIm1hbnVhbE92ZXJyaWRlIjp7ImlzTWFudWFsbHlPdmVycmlkZGVuIjpmYWxzZSwiY2l0ZXByb2NUZXh0IjoiPHN1cD4xPC9zdXA+IiwibWFudWFsT3ZlcnJpZGVUZXh0IjoiIn0sImNpdGF0aW9uSXRlbXMiOlt7ImlkIjoiNzJlZWQ5NTQtNzY3Ny0zOGI2LWIxZDAtNzFmNjk4ZWJhNTY2IiwiaXRlbURhdGEiOnsidHlwZSI6ImFydGljbGUtam91cm5hbCIsImlkIjoiNzJlZWQ5NTQtNzY3Ny0zOGI2LWIxZDAtNzFmNjk4ZWJhNTY2IiwidGl0bGUiOiJHZW5lcmFsIFB5cm9seXNpcyBmb3IgSGlnaC1Mb2FkaW5nIFRyYW5zaXRpb24gTWV0YWwgU2luZ2xlIEF0b21zIG9uIDJELU5pdHJvLU94eWdlbmVvdXMgQ2FyYm9uIGFzIEVmZmljaWVudCBPUlIgRWxlY3Ryb2NhdGFseXN0cyIsImF1dGhvciI6W3siZmFtaWx5IjoiQnV0YnVyZWUiLCJnaXZlbiI6IlRlZXJhIiwicGFyc2UtbmFtZXMiOmZhbHNlLCJkcm9wcGluZy1wYXJ0aWNsZSI6IiIsIm5vbi1kcm9wcGluZy1wYXJ0aWNsZSI6IiJ9LHsiZmFtaWx5IjoiUG9uY2hhaSIsImdpdmVuIjoiSml0cHJhYmhhdCIsInBhcnNlLW5hbWVzIjpmYWxzZSwiZHJvcHBpbmctcGFydGljbGUiOiIiLCJub24tZHJvcHBpbmctcGFydGljbGUiOiIifSx7ImZhbWlseSI6IktoZW10aG9uZyIsImdpdmVuIjoiUG9uZ3RhbmF3YXQiLCJwYXJzZS1uYW1lcyI6ZmFsc2UsImRyb3BwaW5nLXBhcnRpY2xlIjoiIiwibm9uLWRyb3BwaW5nLXBhcnRpY2xlIjoiIn0seyJmYW1pbHkiOiJNYW5vIiwiZ2l2ZW4iOiJQb29ib2RpbiIsInBhcnNlLW5hbWVzIjpmYWxzZSwiZHJvcHBpbmctcGFydGljbGUiOiIiLCJub24tZHJvcHBpbmctcGFydGljbGUiOiIifSx7ImZhbWlseSI6IkNoYWt0aHJhbm9udCIsImdpdmVuIjoiUG9uZ2thcm4iLCJwYXJzZS1uYW1lcyI6ZmFsc2UsImRyb3BwaW5nLXBhcnRpY2xlIjoiIiwibm9uLWRyb3BwaW5nLXBhcnRpY2xlIjoiIn0seyJmYW1pbHkiOiJZb3VuZ2phbiIsImdpdmVuIjoiU2FyYW4iLCJwYXJzZS1uYW1lcyI6ZmFsc2UsImRyb3BwaW5nLXBhcnRpY2xlIjoiIiwibm9uLWRyb3BwaW5nLXBhcnRpY2xlIjoiIn0seyJmYW1pbHkiOiJQaGFudGhhc3JpIiwiZ2l2ZW4iOiJKYWtrYXBvcCIsInBhcnNlLW5hbWVzIjpmYWxzZSwiZHJvcHBpbmctcGFydGljbGUiOiIiLCJub24tZHJvcHBpbmctcGFydGljbGUiOiIifSx7ImZhbWlseSI6Ik5hbXVhbmdydWsiLCJnaXZlbiI6IlN1cGF3YWRlZSIsInBhcnNlLW5hbWVzIjpmYWxzZSwiZHJvcHBpbmctcGFydGljbGUiOiIiLCJub24tZHJvcHBpbmctcGFydGljbGUiOiIifSx7ImZhbWlseSI6IkZhdW5nbmF3YWtpaiIsImdpdmVuIjoiS2Fqb3Juc2FrIiwicGFyc2UtbmFtZXMiOmZhbHNlLCJkcm9wcGluZy1wYXJ0aWNsZSI6IiIsIm5vbi1kcm9wcGluZy1wYXJ0aWNsZSI6IiJ9LHsiZmFtaWx5IjoiV2FuZyIsImdpdmVuIjoiWGluZ3lhIiwicGFyc2UtbmFtZXMiOmZhbHNlLCJkcm9wcGluZy1wYXJ0aWNsZSI6IiIsIm5vbi1kcm9wcGluZy1wYXJ0aWNsZSI6IiJ9LHsiZmFtaWx5IjoiQ2hlbiIsImdpdmVuIjoiWXUiLCJwYXJzZS1uYW1lcyI6ZmFsc2UsImRyb3BwaW5nLXBhcnRpY2xlIjoiIiwibm9uLWRyb3BwaW5nLXBhcnRpY2xlIjoiIn0seyJmYW1pbHkiOiJaaGFuZyIsImdpdmVuIjoiTGlqdWFuIiwicGFyc2UtbmFtZXMiOmZhbHNlLCJkcm9wcGluZy1wYXJ0aWNsZSI6IiIsIm5vbi1kcm9wcGluZy1wYXJ0aWNsZSI6IiJ9XSwiY29udGFpbmVyLXRpdGxlIjoiQUNTIEFwcGxpZWQgTWF0ZXJpYWxzICYgSW50ZXJmYWNlcyIsImNvbnRhaW5lci10aXRsZS1zaG9ydCI6IkFDUyBBcHBsIE1hdGVyIEludGVyZmFjZXMiLCJhY2Nlc3NlZCI6eyJkYXRlLXBhcnRzIjpbWzIwMjQsMywxNF1dfSwiRE9JIjoiMTAuMTAyMS9BQ1NBTUkuM0MxODU0OC9BU1NFVC9JTUFHRVMvTEFSR0UvQU0zQzE4NTQ4XzAwMDQuSlBFRyIsIklTU04iOiIxOTQ0LTgyNDQiLCJVUkwiOiJodHRwczovL3B1YnMuYWNzLm9yZy9kb2kvZnVsbC8xMC4xMDIxL2Fjc2FtaS4zYzE4NTQ4IiwiaXNzdWVkIjp7ImRhdGUtcGFydHMiOltbMjAyNCwyLDI4XV19LCJhYnN0cmFjdCI6IlNpbmdsZS1hdG9tIGNhdGFseXN0cyAoU0FDcykgcG9zc2VzcyB0aGUgcG90ZW50aWFsIHRvIGludm9sdmUgdGhlIG1lcml0cyBvZiBib3RoIGhvbW9nZW5lb3VzIGFuZCBoZXRlcm9nZW5lb3VzIGNhdGFseXN0cyBhbHRvZ2V0aGVyIGFuZCB0aHVzIGhhdmUgZ2FpbmVkIGNvbnNpZGVyYWJsZSBhdHRlbnRpb24uIEhvd2V2ZXIsIHRoZSBsYXJnZS1zLi4uIiwicHVibGlzaGVyIjoiQW1lcmljYW4gQ2hlbWljYWwgU29jaWV0eSAoQUNTKSJ9LCJpc1RlbXBvcmFyeSI6ZmFsc2V9XX0=&quot;,&quot;citationItems&quot;:[{&quot;id&quot;:&quot;72eed954-7677-38b6-b1d0-71f698eba566&quot;,&quot;itemData&quot;:{&quot;type&quot;:&quot;article-journal&quot;,&quot;id&quot;:&quot;72eed954-7677-38b6-b1d0-71f698eba566&quot;,&quot;title&quot;:&quot;General Pyrolysis for High-Loading Transition Metal Single Atoms on 2D-Nitro-Oxygeneous Carbon as Efficient ORR Electrocatalysts&quot;,&quot;author&quot;:[{&quot;family&quot;:&quot;Butburee&quot;,&quot;given&quot;:&quot;Teera&quot;,&quot;parse-names&quot;:false,&quot;dropping-particle&quot;:&quot;&quot;,&quot;non-dropping-particle&quot;:&quot;&quot;},{&quot;family&quot;:&quot;Ponchai&quot;,&quot;given&quot;:&quot;Jitprabhat&quot;,&quot;parse-names&quot;:false,&quot;dropping-particle&quot;:&quot;&quot;,&quot;non-dropping-particle&quot;:&quot;&quot;},{&quot;family&quot;:&quot;Khemthong&quot;,&quot;given&quot;:&quot;Pongtanawat&quot;,&quot;parse-names&quot;:false,&quot;dropping-particle&quot;:&quot;&quot;,&quot;non-dropping-particle&quot;:&quot;&quot;},{&quot;family&quot;:&quot;Mano&quot;,&quot;given&quot;:&quot;Poobodin&quot;,&quot;parse-names&quot;:false,&quot;dropping-particle&quot;:&quot;&quot;,&quot;non-dropping-particle&quot;:&quot;&quot;},{&quot;family&quot;:&quot;Chakthranont&quot;,&quot;given&quot;:&quot;Pongkarn&quot;,&quot;parse-names&quot;:false,&quot;dropping-particle&quot;:&quot;&quot;,&quot;non-dropping-particle&quot;:&quot;&quot;},{&quot;family&quot;:&quot;Youngjan&quot;,&quot;given&quot;:&quot;Saran&quot;,&quot;parse-names&quot;:false,&quot;dropping-particle&quot;:&quot;&quot;,&quot;non-dropping-particle&quot;:&quot;&quot;},{&quot;family&quot;:&quot;Phanthasri&quot;,&quot;given&quot;:&quot;Jakkapop&quot;,&quot;parse-names&quot;:false,&quot;dropping-particle&quot;:&quot;&quot;,&quot;non-dropping-particle&quot;:&quot;&quot;},{&quot;family&quot;:&quot;Namuangruk&quot;,&quot;given&quot;:&quot;Supawadee&quot;,&quot;parse-names&quot;:false,&quot;dropping-particle&quot;:&quot;&quot;,&quot;non-dropping-particle&quot;:&quot;&quot;},{&quot;family&quot;:&quot;Faungnawakij&quot;,&quot;given&quot;:&quot;Kajornsak&quot;,&quot;parse-names&quot;:false,&quot;dropping-particle&quot;:&quot;&quot;,&quot;non-dropping-particle&quot;:&quot;&quot;},{&quot;family&quot;:&quot;Wang&quot;,&quot;given&quot;:&quot;Xingya&quot;,&quot;parse-names&quot;:false,&quot;dropping-particle&quot;:&quot;&quot;,&quot;non-dropping-particle&quot;:&quot;&quot;},{&quot;family&quot;:&quot;Chen&quot;,&quot;given&quot;:&quot;Yu&quot;,&quot;parse-names&quot;:false,&quot;dropping-particle&quot;:&quot;&quot;,&quot;non-dropping-particle&quot;:&quot;&quot;},{&quot;family&quot;:&quot;Zhang&quot;,&quot;given&quot;:&quot;Lijuan&quot;,&quot;parse-names&quot;:false,&quot;dropping-particle&quot;:&quot;&quot;,&quot;non-dropping-particle&quot;:&quot;&quot;}],&quot;container-title&quot;:&quot;ACS Applied Materials &amp; Interfaces&quot;,&quot;container-title-short&quot;:&quot;ACS Appl Mater Interfaces&quot;,&quot;accessed&quot;:{&quot;date-parts&quot;:[[2024,3,14]]},&quot;DOI&quot;:&quot;10.1021/ACSAMI.3C18548/ASSET/IMAGES/LARGE/AM3C18548_0004.JPEG&quot;,&quot;ISSN&quot;:&quot;1944-8244&quot;,&quot;URL&quot;:&quot;https://pubs.acs.org/doi/full/10.1021/acsami.3c18548&quot;,&quot;issued&quot;:{&quot;date-parts&quot;:[[2024,2,28]]},&quot;abstract&quot;:&quot;Single-atom catalysts (SACs) possess the potential to involve the merits of both homogeneous and heterogeneous catalysts altogether and thus have gained considerable attention. However, the large-s...&quot;,&quot;publisher&quot;:&quot;American Chemical Society (ACS)&quot;},&quot;isTemporary&quot;:false}]},{&quot;citationID&quot;:&quot;MENDELEY_CITATION_1c088015-3146-4aa1-8b32-0728875a9f0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WMwODgwMTUtMzE0Ni00YWExLThiMzItMDcyODg3NWE5ZjBhIiwicHJvcGVydGllcyI6eyJub3RlSW5kZXgiOjB9LCJpc0VkaXRlZCI6ZmFsc2UsIm1hbnVhbE92ZXJyaWRlIjp7ImlzTWFudWFsbHlPdmVycmlkZGVuIjpmYWxzZSwiY2l0ZXByb2NUZXh0IjoiPHN1cD4yLDM8L3N1cD4iLCJtYW51YWxPdmVycmlkZVRleHQiOiIifSwiY2l0YXRpb25JdGVtcyI6W3siaWQiOiI5YzAyNDlhMy05NzY4LTMxN2YtYmQxNC1iMmM5OWY3ZjA5MTIiLCJpdGVtRGF0YSI6eyJ0eXBlIjoiYXJ0aWNsZS1qb3VybmFsIiwiaWQiOiI5YzAyNDlhMy05NzY4LTMxN2YtYmQxNC1iMmM5OWY3ZjA5MTIiLCJ0aXRsZSI6IlJvbGUgb2YgdGhlIENhcmJvbi1CYXNlZCBHYXMgRGlmZnVzaW9uIExheWVyIG9uIEZsb29kaW5nIGluIGEgR2FzIERpZmZ1c2lvbiBFbGVjdHJvZGUgQ2VsbCBmb3IgRWxlY3Ryb2NoZW1pY2FsIENPMlJlZHVjdGlvbiIsImF1dGhvciI6W3siZmFtaWx5IjoiWWFuZyIsImdpdmVuIjoiS2FpbHVuIiwicGFyc2UtbmFtZXMiOmZhbHNlLCJkcm9wcGluZy1wYXJ0aWNsZSI6IiIsIm5vbi1kcm9wcGluZy1wYXJ0aWNsZSI6IiJ9LHsiZmFtaWx5IjoiS2FzIiwiZ2l2ZW4iOiJSZWNlcCIsInBhcnNlLW5hbWVzIjpmYWxzZSwiZHJvcHBpbmctcGFydGljbGUiOiIiLCJub24tZHJvcHBpbmctcGFydGljbGUiOiIifSx7ImZhbWlseSI6IlNtaXRoIiwiZ2l2ZW4iOiJXaWxzb24gQS4iLCJwYXJzZS1uYW1lcyI6ZmFsc2UsImRyb3BwaW5nLXBhcnRpY2xlIjoiIiwibm9uLWRyb3BwaW5nLXBhcnRpY2xlIjoiIn0seyJmYW1pbHkiOiJCdXJkeW55IiwiZ2l2ZW4iOiJUaG9tYXM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IxODQvQVNTRVQvSU1BR0VTL0xBUkdFL05aMEMwMjE4NF8wMDA0LkpQRUciLCJJU1NOIjoiMjM4MDgxOTUiLCJVUkwiOiJodHRwczovL3B1YnMuYWNzLm9yZy9kb2kvZnVsbC8xMC4xMDIxL2Fjc2VuZXJneWxldHQuMGMwMjE4NCIsImlzc3VlZCI6eyJkYXRlLXBhcnRzIjpbWzIwMjEsMSw4XV19LCJwYWdlIjoiMzMtNDAiLCJhYnN0cmFjdCI6IlRoZSBkZXBsb3ltZW50IG9mIGdhcyBkaWZmdXNpb24gZWxlY3Ryb2RlcyAoR0RFcykgZm9yIHRoZSBlbGVjdHJvY2hlbWljYWwgQ08yIHJlZHVjdGlvbiByZWFjdGlvbiAoQ08yUlIpIGhhcyBlbmFibGVkIGN1cnJlbnQgZGVuc2l0aWVzIGFuIG9yZGVyIG9mIG1hZ25pdHVkZSBncmVhdGVyIHRoYW4gdGhvc2Ugb2YgYXF1ZW91cyBIIGNlbGxzLiBUaGUgZ2FpbnMgaW4gcHJvZHVjdGlvbiwgaG93ZXZlciwgaGF2ZSBjb21lIHdpdGggc3RhYmlsaXR5IGNoYWxsZW5nZXMgZHVlIHRvIHJhcGlkIGZsb29kaW5nIG9mIEdERXMsIHdoaWNoIGZydXN0cmF0ZSBib3RoIGxhYm9yYXRvcnkgZXhwZXJpbWVudHMgYW5kIHNjYWxlLXVwIHByb3NwZWN0cy4gSGVyZSwgd2UgaW52ZXN0aWdhdGUgdGhlIHJvbGUgb2YgY2FyYm9uIGdhcyBkaWZmdXNpb24gbGF5ZXJzIChHRExzKSBpbiB0aGUgYWR2ZW50IG9mIGZsb29kaW5nIGR1cmluZyBDTzJSUiwgZmluZGluZyB0aGF0IGFwcGxpZWQgcG90ZW50aWFsIHBsYXlzIGEgY2VudHJhbCByb2xlIGluIHRoZSBvYnNlcnZlZCBpbnN0YWJpbGl0aWVzLiBFbGVjdHJvY2hlbWljYWwgY2hhcmFjdGVyaXphdGlvbiBvZiBjYXJib24gR0RMcyB3aXRoIGFuZCB3aXRob3V0IGNhdGFseXN0cyBzdWdnZXN0cyB0aGF0IHRoZSBoaWdoIG92ZXJwb3RlbnRpYWwgcmVxdWlyZWQgZHVyaW5nIGVsZWN0cm9jaGVtaWNhbCBDTzJSUiBpbml0aWF0ZXMgaHlkcm9nZW4gZXZvbHV0aW9uIG9uIHRoZSBjYXJib24gR0RMIHN1cHBvcnQuIFRoZXNlIHBvdGVudGlhbHMgaW1wYWN0IHRoZSB3ZXR0aW5nIGNoYXJhY3RlcmlzdGljcyBvZiB0aGUgaHlkcm9waG9iaWMgR0RMLCByZXN1bHRpbmcgaW4gZmxvb2RpbmcgdGhhdCBpcyBpbmRlcGVuZGVudCBvZiBDTzJSUi4gRmluZGluZ3MgZnJvbSB0aGlzIHdvcmsgY2FuIGJlIGV4dGVuZGVkIHRvIGFueSBlbGVjdHJvY2hlbWljYWwgcmVkdWN0aW9uIHJlYWN0aW9uIHVzaW5nIGNhcmJvbi1iYXNlZCBHREVzIChDT1JSIG9yIE4yUlIpIHdpdGggY2F0aG9kaWMgb3ZlcnBvdGVudGlhbHMgb2YgbGVzcyB0aGFuLTAuNjUgViB2ZXJzdXMgYSByZXZlcnNpYmxlIGh5ZHJvZ2VuIGVsZWN0cm9kZS4iLCJwdWJsaXNoZXIiOiJBbWVyaWNhbiBDaGVtaWNhbCBTb2NpZXR5IiwiaXNzdWUiOiIxIiwidm9sdW1lIjoiNiJ9LCJpc1RlbXBvcmFyeSI6ZmFsc2V9LHsiaWQiOiJjYzEyZmY5Ny1mOGE2LTNlMjMtYWI5YS01Yzg5Yjk1OTc3MDEiLCJpdGVtRGF0YSI6eyJ0eXBlIjoiYXJ0aWNsZS1qb3VybmFsIiwiaWQiOiJjYzEyZmY5Ny1mOGE2LTNlMjMtYWI5YS01Yzg5Yjk1OTc3MDEiLCJ0aXRsZSI6Ik1hbmFnaW5nIEh5ZHJhdGlvbiBhdCB0aGUgQ2F0aG9kZSBFbmFibGVzIEVmZmljaWVudCBDTzJFbGVjdHJvbHlzaXMgYXQgQ29tbWVyY2lhbGx5IFJlbGV2YW50IEN1cnJlbnQgRGVuc2l0aWVzIiwiYXV0aG9yIjpbeyJmYW1pbHkiOiJSZXllcyIsImdpdmVuIjoiQW5nZWxpY2EiLCJwYXJzZS1uYW1lcyI6ZmFsc2UsImRyb3BwaW5nLXBhcnRpY2xlIjoiIiwibm9uLWRyb3BwaW5nLXBhcnRpY2xlIjoiIn0seyJmYW1pbHkiOiJKYW5zb25pdXMiLCJnaXZlbiI6IlJ5YW4gUC4iLCJwYXJzZS1uYW1lcyI6ZmFsc2UsImRyb3BwaW5nLXBhcnRpY2xlIjoiIiwibm9uLWRyb3BwaW5nLXBhcnRpY2xlIjoiIn0seyJmYW1pbHkiOiJNb3dicmF5IiwiZ2l2ZW4iOiJCZW5qYW1pbiBBLlcuIiwicGFyc2UtbmFtZXMiOmZhbHNlLCJkcm9wcGluZy1wYXJ0aWNsZSI6IiIsIm5vbi1kcm9wcGluZy1wYXJ0aWNsZSI6IiJ9LHsiZmFtaWx5IjoiQ2FvIiwiZ2l2ZW4iOiJZYW5nIiwicGFyc2UtbmFtZXMiOmZhbHNlLCJkcm9wcGluZy1wYXJ0aWNsZSI6IiIsIm5vbi1kcm9wcGluZy1wYXJ0aWNsZSI6IiJ9LHsiZmFtaWx5IjoiV2hlZWxlciIsImdpdmVuIjoiRGFuaWthIEcuIiwicGFyc2UtbmFtZXMiOmZhbHNlLCJkcm9wcGluZy1wYXJ0aWNsZSI6IiIsIm5vbi1kcm9wcGluZy1wYXJ0aWNsZSI6IiJ9LHsiZmFtaWx5IjoiQ2hhdSIsImdpdmVuIjoiSmFja3kiLCJwYXJzZS1uYW1lcyI6ZmFsc2UsImRyb3BwaW5nLXBhcnRpY2xlIjoiIiwibm9uLWRyb3BwaW5nLXBhcnRpY2xlIjoiIn0seyJmYW1pbHkiOiJEdm9yYWsiLCJnaXZlbiI6IkRhdmlkIEouIiwicGFyc2UtbmFtZXMiOmZhbHNlLCJkcm9wcGluZy1wYXJ0aWNsZSI6IiIsIm5vbi1kcm9wcGluZy1wYXJ0aWNsZSI6IiJ9LHsiZmFtaWx5IjoiQmVybGluZ3VldHRlIiwiZ2l2ZW4iOiJDdXJ0aXMgUC4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A2MzcvQVNTRVQvSU1BR0VTL01FRElVTS9OWjBDMDA2MzdfTTAwNC5HSUYiLCJJU1NOIjoiMjM4MDgxOTUiLCJVUkwiOiJodHRwczovL3B1YnMuYWNzLm9yZy9kb2kvZnVsbC8xMC4xMDIxL2Fjc2VuZXJneWxldHQuMGMwMDYzNyIsImlzc3VlZCI6eyJkYXRlLXBhcnRzIjpbWzIwMjAsNSw4XV19LCJwYWdlIjoiMTYxMi0xNjE4IiwiYWJzdHJhY3QiOiJHYXMtZmVkIENPMiBlbGVjdHJvY2hlbWljYWwgZmxvdyByZWFjdG9ycyBhcmUgYXBwZWFsaW5nIHBsYXRmb3JtcyBmb3IgdGhlIGVsZWN0cm9seXRpYyBjb252ZXJzaW9uIG9mIENPMiBpbnRvIGZ1ZWxzIGFuZCBjaGVtaWNhbCBmZWVkc3RvY2tzIGF0IGNvbW1lcmNpYWxseSByZWxldmFudCBjdXJyZW50IGRlbnNpdGllcyAo4omlMTAwIG1BL2NtMikuIEFuIGluaGVyZW50IGNoYWxsZW5nZSBpbiB0aGUgZGV2ZWxvcG1lbnQgb2YgdGhlc2UgcmVhY3RvcnMgaXMgZGVsaXZlcmluZyBzdWZmaWNpZW50IHdhdGVyIHRvIHRoZSBjYXRob2RlIHRvIHN1c3RhaW4gdGhlIENPMiByZWR1Y3Rpb24gcmVhY3Rpb24sIHdoaWxlIGFsc28gcHJldmVudGluZyBhY2N1bXVsYXRpb24gb2YgZXhjZXNzIHdhdGVyIGF0IHRoZSBwb3JvdXMgY2F0aG9kZSAoaS5lLiwgZmxvb2RpbmcpLiBXZSBwcmVzZW50IGhlcmVpbiBleHBlcmltZW50YWwgZXZpZGVuY2Ugc2hvd2luZyBjYXRob2RlIGZsb29kaW5nIGluIGEgemVyby1nYXAgZWxlY3Ryb2x5emVyIGF0IDIwMCBtQS9jbTIuIFRoaXMgZmxvb2RpbmcgY2F1c2VzIGEgMzclIGRlY3JlYXNlIGluIHBhcnRpYWwgY3VycmVudCBkZW5zaXR5IGZvciBDTyBwcm9kdWN0aW9uIChqQ08pIGFsb25nIHdpdGggYSA0NTAgbVYgaW5jcmVhc2UgaW4gY2VsbCB2b2x0YWdlIChFY2VsbCkuIFdlIHNob3cgdGhhdCB0aGUgZGV0cmltZW50YWwgZWZmZWN0cyBhc3NvY2lhdGVkIHdpdGggdGhpcyBmbG9vZGluZyBjYW4gYmUgbWl0aWdhdGVkIGJ5IHBhaXJpbmcgdGhpbiBtZW1icmFuZXMgKGkuZS4sIOKJpDQwIM68bSkgd2l0aCBoeWRyb3Bob2JpYyBjYXRob2RlcyB0byBlbmFibGUgQ08yIGVsZWN0cm9seXNpcyBhdCBjb21tZXJjaWFsbHkgcmVsZXZhbnQgY29uZGl0aW9ucyAoakNPIOKJpSAxMDAgbUEvY20yIGFuZCBFY2VsbCA8IDMgVikuIiwicHVibGlzaGVyIjoiQW1lcmljYW4gQ2hlbWljYWwgU29jaWV0eSIsImlzc3VlIjoiNSIsInZvbHVtZSI6IjUifSwiaXNUZW1wb3JhcnkiOmZhbHNlfV19&quot;,&quot;citationItems&quot;:[{&quot;id&quot;:&quot;9c0249a3-9768-317f-bd14-b2c99f7f0912&quot;,&quot;itemData&quot;:{&quot;type&quot;:&quot;article-journal&quot;,&quot;id&quot;:&quot;9c0249a3-9768-317f-bd14-b2c99f7f0912&quot;,&quot;title&quot;:&quot;Role of the Carbon-Based Gas Diffusion Layer on Flooding in a Gas Diffusion Electrode Cell for Electrochemical CO2Reduction&quot;,&quot;author&quot;:[{&quot;family&quot;:&quot;Yang&quot;,&quot;given&quot;:&quot;Kailun&quot;,&quot;parse-names&quot;:false,&quot;dropping-particle&quot;:&quot;&quot;,&quot;non-dropping-particle&quot;:&quot;&quot;},{&quot;family&quot;:&quot;Kas&quot;,&quot;given&quot;:&quot;Recep&quot;,&quot;parse-names&quot;:false,&quot;dropping-particle&quot;:&quot;&quot;,&quot;non-dropping-particle&quot;:&quot;&quot;},{&quot;family&quot;:&quot;Smith&quot;,&quot;given&quot;:&quot;Wilson A.&quot;,&quot;parse-names&quot;:false,&quot;dropping-particle&quot;:&quot;&quot;,&quot;non-dropping-particle&quot;:&quot;&quot;},{&quot;family&quot;:&quot;Burdyny&quot;,&quot;given&quot;:&quot;Thomas&quot;,&quot;parse-names&quot;:false,&quot;dropping-particle&quot;:&quot;&quot;,&quot;non-dropping-particle&quot;:&quot;&quot;}],&quot;container-title&quot;:&quot;ACS Energy Letters&quot;,&quot;container-title-short&quot;:&quot;ACS Energy Lett&quot;,&quot;accessed&quot;:{&quot;date-parts&quot;:[[2024,4,11]]},&quot;DOI&quot;:&quot;10.1021/ACSENERGYLETT.0C02184/ASSET/IMAGES/LARGE/NZ0C02184_0004.JPEG&quot;,&quot;ISSN&quot;:&quot;23808195&quot;,&quot;URL&quot;:&quot;https://pubs.acs.org/doi/full/10.1021/acsenergylett.0c02184&quot;,&quot;issued&quot;:{&quot;date-parts&quot;:[[2021,1,8]]},&quot;page&quot;:&quot;33-40&quot;,&quot;abstract&quot;:&quot;The deployment of gas diffusion electrodes (GDEs) for the electrochemical CO2 reduction reaction (CO2RR) has enabled current densities an order of magnitude greater than those of aqueous H cells. The gains in production, however, have come with stability challenges due to rapid flooding of GDEs, which frustrate both laboratory experiments and scale-up prospects. Here, we investigate the role of carbon gas diffusion layers (GDLs) in the advent of flooding during CO2RR, finding that applied potential plays a central role in the observed instabilities. Electrochemical characterization of carbon GDLs with and without catalysts suggests that the high overpotential required during electrochemical CO2RR initiates hydrogen evolution on the carbon GDL support. These potentials impact the wetting characteristics of the hydrophobic GDL, resulting in flooding that is independent of CO2RR. Findings from this work can be extended to any electrochemical reduction reaction using carbon-based GDEs (CORR or N2RR) with cathodic overpotentials of less than-0.65 V versus a reversible hydrogen electrode.&quot;,&quot;publisher&quot;:&quot;American Chemical Society&quot;,&quot;issue&quot;:&quot;1&quot;,&quot;volume&quot;:&quot;6&quot;},&quot;isTemporary&quot;:false},{&quot;id&quot;:&quot;cc12ff97-f8a6-3e23-ab9a-5c89b9597701&quot;,&quot;itemData&quot;:{&quot;type&quot;:&quot;article-journal&quot;,&quot;id&quot;:&quot;cc12ff97-f8a6-3e23-ab9a-5c89b9597701&quot;,&quot;title&quot;:&quot;Managing Hydration at the Cathode Enables Efficient CO2Electrolysis at Commercially Relevant Current Densities&quot;,&quot;author&quot;:[{&quot;family&quot;:&quot;Reyes&quot;,&quot;given&quot;:&quot;Angelica&quot;,&quot;parse-names&quot;:false,&quot;dropping-particle&quot;:&quot;&quot;,&quot;non-dropping-particle&quot;:&quot;&quot;},{&quot;family&quot;:&quot;Jansonius&quot;,&quot;given&quot;:&quot;Ryan P.&quot;,&quot;parse-names&quot;:false,&quot;dropping-particle&quot;:&quot;&quot;,&quot;non-dropping-particle&quot;:&quot;&quot;},{&quot;family&quot;:&quot;Mowbray&quot;,&quot;given&quot;:&quot;Benjamin A.W.&quot;,&quot;parse-names&quot;:false,&quot;dropping-particle&quot;:&quot;&quot;,&quot;non-dropping-particle&quot;:&quot;&quot;},{&quot;family&quot;:&quot;Cao&quot;,&quot;given&quot;:&quot;Yang&quot;,&quot;parse-names&quot;:false,&quot;dropping-particle&quot;:&quot;&quot;,&quot;non-dropping-particle&quot;:&quot;&quot;},{&quot;family&quot;:&quot;Wheeler&quot;,&quot;given&quot;:&quot;Danika G.&quot;,&quot;parse-names&quot;:false,&quot;dropping-particle&quot;:&quot;&quot;,&quot;non-dropping-particle&quot;:&quot;&quot;},{&quot;family&quot;:&quot;Chau&quot;,&quot;given&quot;:&quot;Jacky&quot;,&quot;parse-names&quot;:false,&quot;dropping-particle&quot;:&quot;&quot;,&quot;non-dropping-particle&quot;:&quot;&quot;},{&quot;family&quot;:&quot;Dvorak&quot;,&quot;given&quot;:&quot;David J.&quot;,&quot;parse-names&quot;:false,&quot;dropping-particle&quot;:&quot;&quot;,&quot;non-dropping-particle&quot;:&quot;&quot;},{&quot;family&quot;:&quot;Berlinguette&quot;,&quot;given&quot;:&quot;Curtis P.&quot;,&quot;parse-names&quot;:false,&quot;dropping-particle&quot;:&quot;&quot;,&quot;non-dropping-particle&quot;:&quot;&quot;}],&quot;container-title&quot;:&quot;ACS Energy Letters&quot;,&quot;container-title-short&quot;:&quot;ACS Energy Lett&quot;,&quot;accessed&quot;:{&quot;date-parts&quot;:[[2024,4,11]]},&quot;DOI&quot;:&quot;10.1021/ACSENERGYLETT.0C00637/ASSET/IMAGES/MEDIUM/NZ0C00637_M004.GIF&quot;,&quot;ISSN&quot;:&quot;23808195&quot;,&quot;URL&quot;:&quot;https://pubs.acs.org/doi/full/10.1021/acsenergylett.0c00637&quot;,&quot;issued&quot;:{&quot;date-parts&quot;:[[2020,5,8]]},&quot;page&quot;:&quot;1612-1618&quot;,&quot;abstract&quot;:&quot;Gas-fed CO2 electrochemical flow reactors are appealing platforms for the electrolytic conversion of CO2 into fuels and chemical feedstocks at commercially relevant current densities (≥100 mA/cm2). An inherent challenge in the development of these reactors is delivering sufficient water to the cathode to sustain the CO2 reduction reaction, while also preventing accumulation of excess water at the porous cathode (i.e., flooding). We present herein experimental evidence showing cathode flooding in a zero-gap electrolyzer at 200 mA/cm2. This flooding causes a 37% decrease in partial current density for CO production (jCO) along with a 450 mV increase in cell voltage (Ecell). We show that the detrimental effects associated with this flooding can be mitigated by pairing thin membranes (i.e., ≤40 μm) with hydrophobic cathodes to enable CO2 electrolysis at commercially relevant conditions (jCO ≥ 100 mA/cm2 and Ecell &lt; 3 V).&quot;,&quot;publisher&quot;:&quot;American Chemical Society&quot;,&quot;issue&quot;:&quot;5&quot;,&quot;volume&quot;:&quot;5&quot;},&quot;isTemporary&quot;:false}]},{&quot;citationID&quot;:&quot;MENDELEY_CITATION_bfe7c056-e360-4719-a6ee-8b5bee9b25b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mZlN2MwNTYtZTM2MC00NzE5LWE2ZWUtOGI1YmVlOWIyNWI3IiwicHJvcGVydGllcyI6eyJub3RlSW5kZXgiOjB9LCJpc0VkaXRlZCI6ZmFsc2UsIm1hbnVhbE92ZXJyaWRlIjp7ImlzTWFudWFsbHlPdmVycmlkZGVuIjpmYWxzZSwiY2l0ZXByb2NUZXh0IjoiPHN1cD4zLDQ8L3N1cD4iLCJtYW51YWxPdmVycmlkZVRleHQiOiIifSwiY2l0YXRpb25JdGVtcyI6W3siaWQiOiJhZTVmNThiNC1kOTk3LTNjZjAtYTEyMS02ODMxZTZhOWMxOWQiLCJpdGVtRGF0YSI6eyJ0eXBlIjoiYXJ0aWNsZS1qb3VybmFsIiwiaWQiOiJhZTVmNThiNC1kOTk3LTNjZjAtYTEyMS02ODMxZTZhOWMxOWQiLCJ0aXRsZSI6IlF1YW50aWZpY2F0aW9uIG9mIHdhdGVyIHRyYW5zcG9ydCBpbiBhIENPMiBlbGVjdHJvbHl6ZXIiLCJhdXRob3IiOlt7ImZhbWlseSI6IldoZWVsZXIiLCJnaXZlbiI6IkRhbmlrYSBHLiIsInBhcnNlLW5hbWVzIjpmYWxzZSwiZHJvcHBpbmctcGFydGljbGUiOiIiLCJub24tZHJvcHBpbmctcGFydGljbGUiOiIifSx7ImZhbWlseSI6Ik1vd2JyYXkiLCJnaXZlbiI6IkJlbmphbWluIEEuVy4iLCJwYXJzZS1uYW1lcyI6ZmFsc2UsImRyb3BwaW5nLXBhcnRpY2xlIjoiIiwibm9uLWRyb3BwaW5nLXBhcnRpY2xlIjoiIn0seyJmYW1pbHkiOiJSZXllcyIsImdpdmVuIjoiQW5nZWxpY2EiLCJwYXJzZS1uYW1lcyI6ZmFsc2UsImRyb3BwaW5nLXBhcnRpY2xlIjoiIiwibm9uLWRyb3BwaW5nLXBhcnRpY2xlIjoiIn0seyJmYW1pbHkiOiJIYWJpYnphZGVoIiwiZ2l2ZW4iOiJGYWV6ZWgiLCJwYXJzZS1uYW1lcyI6ZmFsc2UsImRyb3BwaW5nLXBhcnRpY2xlIjoiIiwibm9uLWRyb3BwaW5nLXBhcnRpY2xlIjoiIn0seyJmYW1pbHkiOiJIZSIsImdpdmVuIjoiSmluZ2Z1IiwicGFyc2UtbmFtZXMiOmZhbHNlLCJkcm9wcGluZy1wYXJ0aWNsZSI6IiIsIm5vbi1kcm9wcGluZy1wYXJ0aWNsZSI6IiJ9LHsiZmFtaWx5IjoiQmVybGluZ3VldHRlIiwiZ2l2ZW4iOiJDdXJ0aXMgUC4iLCJwYXJzZS1uYW1lcyI6ZmFsc2UsImRyb3BwaW5nLXBhcnRpY2xlIjoiIiwibm9uLWRyb3BwaW5nLXBhcnRpY2xlIjoiIn1dLCJjb250YWluZXItdGl0bGUiOiJFbmVyZ3kgJiBFbnZpcm9ubWVudGFsIFNjaWVuY2UiLCJjb250YWluZXItdGl0bGUtc2hvcnQiOiJFbmVyZ3kgRW52aXJvbiBTY2kiLCJhY2Nlc3NlZCI6eyJkYXRlLXBhcnRzIjpbWzIwMjQsNCwxMV1dfSwiRE9JIjoiMTAuMTAzOS9EMEVFMDIyMTlFIiwiSVNTTiI6IjE3NTQtNTcwNiIsIlVSTCI6Imh0dHBzOi8vcHVicy5yc2Mub3JnL2VuL2NvbnRlbnQvYXJ0aWNsZWh0bWwvMjAyMC9lZS9kMGVlMDIyMTllIiwiaXNzdWVkIjp7ImRhdGUtcGFydHMiOltbMjAyMCwxMiwxNl1dfSwicGFnZSI6IjUxMjYtNTEzNCIsImFic3RyYWN0IjoiQSBzdWZmaWNpZW50IHN1cHBseSBvZiB3YXRlciBhdCB0aGUgY2F0YWx5c3QgbGF5ZXIgaXMgbmVlZGVkIHRvIG1lZGlhdGUgdGhlIENPMiByZWR1Y3Rpb24gcmVhY3Rpb24gKENPMlJSKSwgeWV0IHRvbyBtdWNoIHdhdGVyIGZhdm91cnMgdGhlIGNvbXBldGluZyBoeWRyb2dlbiBldm9sdXRpb24gcmVhY3Rpb24gKEhFUikgYW5kIGxvd2VycyB0aGUgZWZmaWNpZW5jeSBvZiBDTzIgZWxlY3Ryb2x5c2lzLiBJdCBpcyB0aGVyZWZvcmUgaW1wb3J0YW50IHRvIHF1YW50aWZ5IHdhdGVyIGF0IHRoZSBjYXRob2RlLCBidXQgQ08yIGVsZWN0cm9seXplcnMgYXJlIHR5cGljYWxseSBlbmNsb3NlZCBzeXN0ZW1zIHdoZXJlIG9ubHkgdGhlIGlucHV0cyBhbmQgb3V0cHV0cyBjYW4gYmUgcmVhZGlseSBtZWFzdXJlZC4gV2UgcmVwb3J0IGhlcmVpbiBhbiBhbmFseXRpY2FsIENPMlJSIGVsZWN0cm9seXplciB3aXRoIHNlbnNvcnMgaW4gdGhlIGNhdGhvZGUgY2hhbWJlciB0byBkaXJlY3RseSBtZWFzdXJlIHRoZSByZWxhdGl2ZSBodW1pZGl0eSAoUkgpIGFuZCB0ZW1wZXJhdHVyZSBkdXJpbmcgZWxlY3Ryb2x5c2lzLiBUaGVzZSBtZWFzdXJlbWVudHMgZW5hYmxlIHRoZSBmbG93IG9mIHdhdGVyIHRvIGJlIHRyYWNrZWQgaW5zaWRlIHRoZSBmbG93IGNlbGwsIGFuZCBwcm92aWRlIHRoZSBib3VuZGFyeSBjb25kaXRpb25zIG5lY2Vzc2FyeSBmb3IgYSAzRCBtb2RlbCBvZiBtYXNzIHRyYW5zcG9ydCBhbmQgZmx1aWQgZmxvdyBpbiB0aGUgY2F0aG9kZSBjaGFtYmVyLiBXZSBkZXZlbG9wZWQgYSAzRCBtb2RlbCB3aGljaCBzaG93ZWQgdGhhdCB0aGUgbW9sYXIgZnJhY3Rpb24gb2Ygd2F0ZXIgYXQgdGhlIGNhdGhvZGljIEdERS9tZW1icmFuZSBpbnRlcmZhY2UsIHhIMk8sbWVtLCBpcyBjb25zdGFudCB1bmRlciBhIHJhbmdlIG9mIGFwcGxpZWQgY3VycmVudCBkZW5zaXRpZXMgKDI14oCTMjAwIG1BIGNt4oiSMikgYW5kIENPMiBmbG93IHJhdGVzICgyNeKAkzIwMCBzY2NtKSwgYW5kIGRvZXMgbm90IGNoYW5nZSBhcyBhIGZ1bmN0aW9uIG9mIGh1bWlkaWZpY2F0aW9uIG9mIHRoZSBDTzIgZmVlZC4gVGhlIHZhbHVlIG9mIHhIMk8sbWVtIGlzIGhlbGQgYXQgcGFyaXR5IGJlY2F1c2UgbW9yZSB3YXRlciBpcyBkcmF3biBhY3Jvc3MgdGhlIG1lbWJyYW5lIChmcm9tIHRoZSBsaXF1aWQtZmVkIGFub2RlKSB3aGVuIGluc3VmZmljaWVudCB3YXRlciBpcyBzdXBwbGllZCB0byB0aGUgY2F0aG9kZSBmcm9tIHRoZSBDTzIgZmVlZC4gVGhpcyByZXN1bHQgcG9pbnRzIHRvIGEgaGlnaGVyIGZsdXggb2Ygd2F0ZXIgYWNyb3NzIHRoZSBtZW1icmFuZSB3aGVuIHVzaW5nIGRyaWVyIENPMiBmZWVkc3RvY2tzIGF0IGhpZ2hlciBmbG93IHJhdGVzIGFuZCBoaWdoZXIgY3VycmVudCBkZW5zaXRpZXMuIENvbnNlcXVlbnRseSwgdW5kZXNpcmFibGUgYW5vbHl0ZSBjcm9zc292ZXIgKHdoaWNoIGNhdXNlcyBzYWx0IHByZWNpcGl0YXRpb24gYXQgdGhlIGNhdGhvZGUpIGNhbiBiZSBzdXBwcmVzc2VkIGJ5IG1haW50YWluaW5nIGEgaHVtaWRpZmllZCBDTzIgZmVlZC4gVGhpcyAzRCBtb2RlbCBjYW4gYmUgdXNlZCBmb3IgYSByYW5nZSBvZiBvcGVyYXRpbmcgY29uZGl0aW9ucywgbWF0ZXJpYWxzLCBhbmQgZmxvdyBmaWVsZHMgdG8gaGVscCB3aXRoIENPMlJSIGVsZWN0cm9seXplciBkZXNpZ24gYW5kIG9wdGltaXphdGlvbi4iLCJwdWJsaXNoZXIiOiJUaGUgUm95YWwgU29jaWV0eSBvZiBDaGVtaXN0cnkiLCJpc3N1ZSI6IjEyIiwidm9sdW1lIjoiMTMifSwiaXNUZW1wb3JhcnkiOmZhbHNlfSx7ImlkIjoiY2MxMmZmOTctZjhhNi0zZTIzLWFiOWEtNWM4OWI5NTk3NzAxIiwiaXRlbURhdGEiOnsidHlwZSI6ImFydGljbGUtam91cm5hbCIsImlkIjoiY2MxMmZmOTctZjhhNi0zZTIzLWFiOWEtNWM4OWI5NTk3NzAxIiwidGl0bGUiOiJNYW5hZ2luZyBIeWRyYXRpb24gYXQgdGhlIENhdGhvZGUgRW5hYmxlcyBFZmZpY2llbnQgQ08yRWxlY3Ryb2x5c2lzIGF0IENvbW1lcmNpYWxseSBSZWxldmFudCBDdXJyZW50IERlbnNpdGllcyIsImF1dGhvciI6W3siZmFtaWx5IjoiUmV5ZXMiLCJnaXZlbiI6IkFuZ2VsaWNhIiwicGFyc2UtbmFtZXMiOmZhbHNlLCJkcm9wcGluZy1wYXJ0aWNsZSI6IiIsIm5vbi1kcm9wcGluZy1wYXJ0aWNsZSI6IiJ9LHsiZmFtaWx5IjoiSmFuc29uaXVzIiwiZ2l2ZW4iOiJSeWFuIFAuIiwicGFyc2UtbmFtZXMiOmZhbHNlLCJkcm9wcGluZy1wYXJ0aWNsZSI6IiIsIm5vbi1kcm9wcGluZy1wYXJ0aWNsZSI6IiJ9LHsiZmFtaWx5IjoiTW93YnJheSIsImdpdmVuIjoiQmVuamFtaW4gQS5XLiIsInBhcnNlLW5hbWVzIjpmYWxzZSwiZHJvcHBpbmctcGFydGljbGUiOiIiLCJub24tZHJvcHBpbmctcGFydGljbGUiOiIifSx7ImZhbWlseSI6IkNhbyIsImdpdmVuIjoiWWFuZyIsInBhcnNlLW5hbWVzIjpmYWxzZSwiZHJvcHBpbmctcGFydGljbGUiOiIiLCJub24tZHJvcHBpbmctcGFydGljbGUiOiIifSx7ImZhbWlseSI6IldoZWVsZXIiLCJnaXZlbiI6IkRhbmlrYSBHLiIsInBhcnNlLW5hbWVzIjpmYWxzZSwiZHJvcHBpbmctcGFydGljbGUiOiIiLCJub24tZHJvcHBpbmctcGFydGljbGUiOiIifSx7ImZhbWlseSI6IkNoYXUiLCJnaXZlbiI6IkphY2t5IiwicGFyc2UtbmFtZXMiOmZhbHNlLCJkcm9wcGluZy1wYXJ0aWNsZSI6IiIsIm5vbi1kcm9wcGluZy1wYXJ0aWNsZSI6IiJ9LHsiZmFtaWx5IjoiRHZvcmFrIiwiZ2l2ZW4iOiJEYXZpZCBKLiIsInBhcnNlLW5hbWVzIjpmYWxzZSwiZHJvcHBpbmctcGFydGljbGUiOiIiLCJub24tZHJvcHBpbmctcGFydGljbGUiOiIifSx7ImZhbWlseSI6IkJlcmxpbmd1ZXR0ZSIsImdpdmVuIjoiQ3VydGlzIFAuIiwicGFyc2UtbmFtZXMiOmZhbHNlLCJkcm9wcGluZy1wYXJ0aWNsZSI6IiIsIm5vbi1kcm9wcGluZy1wYXJ0aWNsZSI6IiJ9XSwiY29udGFpbmVyLXRpdGxlIjoiQUNTIEVuZXJneSBMZXR0ZXJzIiwiY29udGFpbmVyLXRpdGxlLXNob3J0IjoiQUNTIEVuZXJneSBMZXR0IiwiYWNjZXNzZWQiOnsiZGF0ZS1wYXJ0cyI6W1syMDI0LDQsMTFdXX0sIkRPSSI6IjEwLjEwMjEvQUNTRU5FUkdZTEVUVC4wQzAwNjM3L0FTU0VUL0lNQUdFUy9NRURJVU0vTlowQzAwNjM3X00wMDQuR0lGIiwiSVNTTiI6IjIzODA4MTk1IiwiVVJMIjoiaHR0cHM6Ly9wdWJzLmFjcy5vcmcvZG9pL2Z1bGwvMTAuMTAyMS9hY3NlbmVyZ3lsZXR0LjBjMDA2MzciLCJpc3N1ZWQiOnsiZGF0ZS1wYXJ0cyI6W1syMDIwLDUsOF1dfSwicGFnZSI6IjE2MTItMTYxOCIsImFic3RyYWN0IjoiR2FzLWZlZCBDTzIgZWxlY3Ryb2NoZW1pY2FsIGZsb3cgcmVhY3RvcnMgYXJlIGFwcGVhbGluZyBwbGF0Zm9ybXMgZm9yIHRoZSBlbGVjdHJvbHl0aWMgY29udmVyc2lvbiBvZiBDTzIgaW50byBmdWVscyBhbmQgY2hlbWljYWwgZmVlZHN0b2NrcyBhdCBjb21tZXJjaWFsbHkgcmVsZXZhbnQgY3VycmVudCBkZW5zaXRpZXMgKOKJpTEwMCBtQS9jbTIpLiBBbiBpbmhlcmVudCBjaGFsbGVuZ2UgaW4gdGhlIGRldmVsb3BtZW50IG9mIHRoZXNlIHJlYWN0b3JzIGlzIGRlbGl2ZXJpbmcgc3VmZmljaWVudCB3YXRlciB0byB0aGUgY2F0aG9kZSB0byBzdXN0YWluIHRoZSBDTzIgcmVkdWN0aW9uIHJlYWN0aW9uLCB3aGlsZSBhbHNvIHByZXZlbnRpbmcgYWNjdW11bGF0aW9uIG9mIGV4Y2VzcyB3YXRlciBhdCB0aGUgcG9yb3VzIGNhdGhvZGUgKGkuZS4sIGZsb29kaW5nKS4gV2UgcHJlc2VudCBoZXJlaW4gZXhwZXJpbWVudGFsIGV2aWRlbmNlIHNob3dpbmcgY2F0aG9kZSBmbG9vZGluZyBpbiBhIHplcm8tZ2FwIGVsZWN0cm9seXplciBhdCAyMDAgbUEvY20yLiBUaGlzIGZsb29kaW5nIGNhdXNlcyBhIDM3JSBkZWNyZWFzZSBpbiBwYXJ0aWFsIGN1cnJlbnQgZGVuc2l0eSBmb3IgQ08gcHJvZHVjdGlvbiAoakNPKSBhbG9uZyB3aXRoIGEgNDUwIG1WIGluY3JlYXNlIGluIGNlbGwgdm9sdGFnZSAoRWNlbGwpLiBXZSBzaG93IHRoYXQgdGhlIGRldHJpbWVudGFsIGVmZmVjdHMgYXNzb2NpYXRlZCB3aXRoIHRoaXMgZmxvb2RpbmcgY2FuIGJlIG1pdGlnYXRlZCBieSBwYWlyaW5nIHRoaW4gbWVtYnJhbmVzIChpLmUuLCDiiaQ0MCDOvG0pIHdpdGggaHlkcm9waG9iaWMgY2F0aG9kZXMgdG8gZW5hYmxlIENPMiBlbGVjdHJvbHlzaXMgYXQgY29tbWVyY2lhbGx5IHJlbGV2YW50IGNvbmRpdGlvbnMgKGpDTyDiiaUgMTAwIG1BL2NtMiBhbmQgRWNlbGwgPCAzIFYpLiIsInB1Ymxpc2hlciI6IkFtZXJpY2FuIENoZW1pY2FsIFNvY2lldHkiLCJpc3N1ZSI6IjUiLCJ2b2x1bWUiOiI1In0sImlzVGVtcG9yYXJ5IjpmYWxzZX1dfQ==&quot;,&quot;citationItems&quot;:[{&quot;id&quot;:&quot;ae5f58b4-d997-3cf0-a121-6831e6a9c19d&quot;,&quot;itemData&quot;:{&quot;type&quot;:&quot;article-journal&quot;,&quot;id&quot;:&quot;ae5f58b4-d997-3cf0-a121-6831e6a9c19d&quot;,&quot;title&quot;:&quot;Quantification of water transport in a CO2 electrolyzer&quot;,&quot;author&quot;:[{&quot;family&quot;:&quot;Wheeler&quot;,&quot;given&quot;:&quot;Danika G.&quot;,&quot;parse-names&quot;:false,&quot;dropping-particle&quot;:&quot;&quot;,&quot;non-dropping-particle&quot;:&quot;&quot;},{&quot;family&quot;:&quot;Mowbray&quot;,&quot;given&quot;:&quot;Benjamin A.W.&quot;,&quot;parse-names&quot;:false,&quot;dropping-particle&quot;:&quot;&quot;,&quot;non-dropping-particle&quot;:&quot;&quot;},{&quot;family&quot;:&quot;Reyes&quot;,&quot;given&quot;:&quot;Angelica&quot;,&quot;parse-names&quot;:false,&quot;dropping-particle&quot;:&quot;&quot;,&quot;non-dropping-particle&quot;:&quot;&quot;},{&quot;family&quot;:&quot;Habibzadeh&quot;,&quot;given&quot;:&quot;Faezeh&quot;,&quot;parse-names&quot;:false,&quot;dropping-particle&quot;:&quot;&quot;,&quot;non-dropping-particle&quot;:&quot;&quot;},{&quot;family&quot;:&quot;He&quot;,&quot;given&quot;:&quot;Jingfu&quot;,&quot;parse-names&quot;:false,&quot;dropping-particle&quot;:&quot;&quot;,&quot;non-dropping-particle&quot;:&quot;&quot;},{&quot;family&quot;:&quot;Berlinguette&quot;,&quot;given&quot;:&quot;Curtis P.&quot;,&quot;parse-names&quot;:false,&quot;dropping-particle&quot;:&quot;&quot;,&quot;non-dropping-particle&quot;:&quot;&quot;}],&quot;container-title&quot;:&quot;Energy &amp; Environmental Science&quot;,&quot;container-title-short&quot;:&quot;Energy Environ Sci&quot;,&quot;accessed&quot;:{&quot;date-parts&quot;:[[2024,4,11]]},&quot;DOI&quot;:&quot;10.1039/D0EE02219E&quot;,&quot;ISSN&quot;:&quot;1754-5706&quot;,&quot;URL&quot;:&quot;https://pubs.rsc.org/en/content/articlehtml/2020/ee/d0ee02219e&quot;,&quot;issued&quot;:{&quot;date-parts&quot;:[[2020,12,16]]},&quot;page&quot;:&quot;5126-5134&quot;,&quot;abstract&quot;:&quot;A sufficient supply of water at the catalyst layer is needed to mediate the CO2 reduction reaction (CO2RR), yet too much water favours the competing hydrogen evolution reaction (HER) and lowers the efficiency of CO2 electrolysis. It is therefore important to quantify water at the cathode, but CO2 electrolyzers are typically enclosed systems where only the inputs and outputs can be readily measured. We report herein an analytical CO2RR electrolyzer with sensors in the cathode chamber to directly measure the relative humidity (RH) and temperature during electrolysis. These measurements enable the flow of water to be tracked inside the flow cell, and provide the boundary conditions necessary for a 3D model of mass transport and fluid flow in the cathode chamber. We developed a 3D model which showed that the molar fraction of water at the cathodic GDE/membrane interface, xH2O,mem, is constant under a range of applied current densities (25–200 mA cm−2) and CO2 flow rates (25–200 sccm), and does not change as a function of humidification of the CO2 feed. The value of xH2O,mem is held at parity because more water is drawn across the membrane (from the liquid-fed anode) when insufficient water is supplied to the cathode from the CO2 feed. This result points to a higher flux of water across the membrane when using drier CO2 feedstocks at higher flow rates and higher current densities. Consequently, undesirable anolyte crossover (which causes salt precipitation at the cathode) can be suppressed by maintaining a humidified CO2 feed. This 3D model can be used for a range of operating conditions, materials, and flow fields to help with CO2RR electrolyzer design and optimization.&quot;,&quot;publisher&quot;:&quot;The Royal Society of Chemistry&quot;,&quot;issue&quot;:&quot;12&quot;,&quot;volume&quot;:&quot;13&quot;},&quot;isTemporary&quot;:false},{&quot;id&quot;:&quot;cc12ff97-f8a6-3e23-ab9a-5c89b9597701&quot;,&quot;itemData&quot;:{&quot;type&quot;:&quot;article-journal&quot;,&quot;id&quot;:&quot;cc12ff97-f8a6-3e23-ab9a-5c89b9597701&quot;,&quot;title&quot;:&quot;Managing Hydration at the Cathode Enables Efficient CO2Electrolysis at Commercially Relevant Current Densities&quot;,&quot;author&quot;:[{&quot;family&quot;:&quot;Reyes&quot;,&quot;given&quot;:&quot;Angelica&quot;,&quot;parse-names&quot;:false,&quot;dropping-particle&quot;:&quot;&quot;,&quot;non-dropping-particle&quot;:&quot;&quot;},{&quot;family&quot;:&quot;Jansonius&quot;,&quot;given&quot;:&quot;Ryan P.&quot;,&quot;parse-names&quot;:false,&quot;dropping-particle&quot;:&quot;&quot;,&quot;non-dropping-particle&quot;:&quot;&quot;},{&quot;family&quot;:&quot;Mowbray&quot;,&quot;given&quot;:&quot;Benjamin A.W.&quot;,&quot;parse-names&quot;:false,&quot;dropping-particle&quot;:&quot;&quot;,&quot;non-dropping-particle&quot;:&quot;&quot;},{&quot;family&quot;:&quot;Cao&quot;,&quot;given&quot;:&quot;Yang&quot;,&quot;parse-names&quot;:false,&quot;dropping-particle&quot;:&quot;&quot;,&quot;non-dropping-particle&quot;:&quot;&quot;},{&quot;family&quot;:&quot;Wheeler&quot;,&quot;given&quot;:&quot;Danika G.&quot;,&quot;parse-names&quot;:false,&quot;dropping-particle&quot;:&quot;&quot;,&quot;non-dropping-particle&quot;:&quot;&quot;},{&quot;family&quot;:&quot;Chau&quot;,&quot;given&quot;:&quot;Jacky&quot;,&quot;parse-names&quot;:false,&quot;dropping-particle&quot;:&quot;&quot;,&quot;non-dropping-particle&quot;:&quot;&quot;},{&quot;family&quot;:&quot;Dvorak&quot;,&quot;given&quot;:&quot;David J.&quot;,&quot;parse-names&quot;:false,&quot;dropping-particle&quot;:&quot;&quot;,&quot;non-dropping-particle&quot;:&quot;&quot;},{&quot;family&quot;:&quot;Berlinguette&quot;,&quot;given&quot;:&quot;Curtis P.&quot;,&quot;parse-names&quot;:false,&quot;dropping-particle&quot;:&quot;&quot;,&quot;non-dropping-particle&quot;:&quot;&quot;}],&quot;container-title&quot;:&quot;ACS Energy Letters&quot;,&quot;container-title-short&quot;:&quot;ACS Energy Lett&quot;,&quot;accessed&quot;:{&quot;date-parts&quot;:[[2024,4,11]]},&quot;DOI&quot;:&quot;10.1021/ACSENERGYLETT.0C00637/ASSET/IMAGES/MEDIUM/NZ0C00637_M004.GIF&quot;,&quot;ISSN&quot;:&quot;23808195&quot;,&quot;URL&quot;:&quot;https://pubs.acs.org/doi/full/10.1021/acsenergylett.0c00637&quot;,&quot;issued&quot;:{&quot;date-parts&quot;:[[2020,5,8]]},&quot;page&quot;:&quot;1612-1618&quot;,&quot;abstract&quot;:&quot;Gas-fed CO2 electrochemical flow reactors are appealing platforms for the electrolytic conversion of CO2 into fuels and chemical feedstocks at commercially relevant current densities (≥100 mA/cm2). An inherent challenge in the development of these reactors is delivering sufficient water to the cathode to sustain the CO2 reduction reaction, while also preventing accumulation of excess water at the porous cathode (i.e., flooding). We present herein experimental evidence showing cathode flooding in a zero-gap electrolyzer at 200 mA/cm2. This flooding causes a 37% decrease in partial current density for CO production (jCO) along with a 450 mV increase in cell voltage (Ecell). We show that the detrimental effects associated with this flooding can be mitigated by pairing thin membranes (i.e., ≤40 μm) with hydrophobic cathodes to enable CO2 electrolysis at commercially relevant conditions (jCO ≥ 100 mA/cm2 and Ecell &lt; 3 V).&quot;,&quot;publisher&quot;:&quot;American Chemical Society&quot;,&quot;issue&quot;:&quot;5&quot;,&quot;volume&quot;:&quot;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2952</TotalTime>
  <Pages>6</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138</cp:revision>
  <cp:lastPrinted>2024-03-15T02:38:00Z</cp:lastPrinted>
  <dcterms:created xsi:type="dcterms:W3CDTF">2023-11-11T07:00:00Z</dcterms:created>
  <dcterms:modified xsi:type="dcterms:W3CDTF">2024-04-11T03:21:00Z</dcterms:modified>
</cp:coreProperties>
</file>