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7FE62EA6" w:rsidR="00F21405" w:rsidRPr="00B9711B" w:rsidRDefault="00FD697E" w:rsidP="00361240">
      <w:pPr>
        <w:jc w:val="center"/>
        <w:rPr>
          <w:rFonts w:ascii="Arial" w:hAnsi="Arial" w:cs="Arial"/>
          <w:sz w:val="28"/>
          <w:szCs w:val="28"/>
        </w:rPr>
      </w:pPr>
      <w:r>
        <w:rPr>
          <w:rFonts w:ascii="Arial" w:hAnsi="Arial" w:cs="Arial"/>
          <w:noProof/>
          <w14:ligatures w14:val="standardContextual"/>
        </w:rPr>
        <w:drawing>
          <wp:anchor distT="0" distB="0" distL="114300" distR="114300" simplePos="0" relativeHeight="251672576" behindDoc="0" locked="0" layoutInCell="1" allowOverlap="1" wp14:anchorId="3C988FEA" wp14:editId="1894DCA4">
            <wp:simplePos x="0" y="0"/>
            <wp:positionH relativeFrom="column">
              <wp:posOffset>4301016</wp:posOffset>
            </wp:positionH>
            <wp:positionV relativeFrom="paragraph">
              <wp:posOffset>8435304</wp:posOffset>
            </wp:positionV>
            <wp:extent cx="1696085" cy="830252"/>
            <wp:effectExtent l="0" t="0" r="0" b="8255"/>
            <wp:wrapNone/>
            <wp:docPr id="42407511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75115" name="Picture 1" descr="A black background with a black squar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1696085" cy="830252"/>
                    </a:xfrm>
                    <a:prstGeom prst="rect">
                      <a:avLst/>
                    </a:prstGeom>
                  </pic:spPr>
                </pic:pic>
              </a:graphicData>
            </a:graphic>
            <wp14:sizeRelH relativeFrom="margin">
              <wp14:pctWidth>0</wp14:pctWidth>
            </wp14:sizeRelH>
            <wp14:sizeRelV relativeFrom="margin">
              <wp14:pctHeight>0</wp14:pctHeight>
            </wp14:sizeRelV>
          </wp:anchor>
        </w:drawing>
      </w:r>
      <w:r w:rsidR="004B0ABE"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2A65DE0">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04B76229" w:rsidR="00CE4EEC" w:rsidRPr="003D252B" w:rsidRDefault="00414B41"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May</w:t>
                            </w:r>
                            <w:r w:rsidR="00CE4EEC">
                              <w:rPr>
                                <w:rFonts w:ascii="DM Sans" w:hAnsi="DM Sans"/>
                                <w:color w:val="000000"/>
                                <w:kern w:val="24"/>
                                <w:sz w:val="30"/>
                                <w:szCs w:val="30"/>
                              </w:rPr>
                              <w:t xml:space="preserve"> 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04B76229" w:rsidR="00CE4EEC" w:rsidRPr="003D252B" w:rsidRDefault="00414B41"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May</w:t>
                      </w:r>
                      <w:r w:rsidR="00CE4EEC">
                        <w:rPr>
                          <w:rFonts w:ascii="DM Sans" w:hAnsi="DM Sans"/>
                          <w:color w:val="000000"/>
                          <w:kern w:val="24"/>
                          <w:sz w:val="30"/>
                          <w:szCs w:val="30"/>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D20952" w:rsidRPr="00B9711B">
        <w:rPr>
          <w:rFonts w:ascii="Arial" w:hAnsi="Arial" w:cs="Arial"/>
          <w:b/>
          <w:bCs/>
          <w:sz w:val="28"/>
          <w:szCs w:val="28"/>
          <w:lang w:val="en-US"/>
        </w:rPr>
        <w:lastRenderedPageBreak/>
        <w:t>May</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6E9EF860" w14:textId="2475B8AE" w:rsidR="00D20952" w:rsidRPr="00B9711B" w:rsidRDefault="007A0E69" w:rsidP="00D20952">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8D0109" w:rsidRPr="00B9711B">
        <w:rPr>
          <w:rFonts w:ascii="Arial" w:hAnsi="Arial" w:cs="Arial"/>
          <w:b/>
          <w:bCs/>
        </w:rPr>
        <w:t>April</w:t>
      </w:r>
    </w:p>
    <w:p w14:paraId="63AB6C9D" w14:textId="2A0AF21B" w:rsidR="00D20952" w:rsidRPr="00B9711B" w:rsidRDefault="00D20952" w:rsidP="00D20952">
      <w:pPr>
        <w:pStyle w:val="ListParagraph"/>
        <w:numPr>
          <w:ilvl w:val="0"/>
          <w:numId w:val="27"/>
        </w:numPr>
        <w:rPr>
          <w:rFonts w:ascii="Arial" w:hAnsi="Arial" w:cs="Arial"/>
        </w:rPr>
      </w:pPr>
      <w:r w:rsidRPr="00B9711B">
        <w:rPr>
          <w:rFonts w:ascii="Arial" w:hAnsi="Arial" w:cs="Arial"/>
        </w:rPr>
        <w:t>CO2RR performance test of varied Ni-2D-NC mass loadings under higher applied current densities with a cell config. of IrO</w:t>
      </w:r>
      <w:r w:rsidRPr="00B9711B">
        <w:rPr>
          <w:rFonts w:ascii="Arial" w:hAnsi="Arial" w:cs="Arial"/>
          <w:vertAlign w:val="subscript"/>
        </w:rPr>
        <w:t>2</w:t>
      </w:r>
      <w:r w:rsidRPr="00B9711B">
        <w:rPr>
          <w:rFonts w:ascii="Arial" w:hAnsi="Arial" w:cs="Arial"/>
        </w:rPr>
        <w:t>/AEM/Ni-2D-NC.</w:t>
      </w:r>
    </w:p>
    <w:p w14:paraId="462C1EAE" w14:textId="5A5A31A0" w:rsidR="00D20952" w:rsidRPr="00B9711B" w:rsidRDefault="00D20952" w:rsidP="00D20952">
      <w:pPr>
        <w:pStyle w:val="ListParagraph"/>
        <w:numPr>
          <w:ilvl w:val="0"/>
          <w:numId w:val="27"/>
        </w:numPr>
        <w:rPr>
          <w:rFonts w:ascii="Arial" w:hAnsi="Arial" w:cs="Arial"/>
        </w:rPr>
      </w:pPr>
      <w:r w:rsidRPr="00B9711B">
        <w:rPr>
          <w:rFonts w:ascii="Arial" w:hAnsi="Arial" w:cs="Arial"/>
        </w:rPr>
        <w:t>Investigation of CO</w:t>
      </w:r>
      <w:r w:rsidRPr="00B9711B">
        <w:rPr>
          <w:rFonts w:ascii="Arial" w:hAnsi="Arial" w:cs="Arial"/>
          <w:vertAlign w:val="subscript"/>
        </w:rPr>
        <w:t>2</w:t>
      </w:r>
      <w:r w:rsidRPr="00B9711B">
        <w:rPr>
          <w:rFonts w:ascii="Arial" w:hAnsi="Arial" w:cs="Arial"/>
        </w:rPr>
        <w:t xml:space="preserve"> partial pressure (15, 30, 50, and 100%) under 200mA/cm</w:t>
      </w:r>
      <w:r w:rsidRPr="00B9711B">
        <w:rPr>
          <w:rFonts w:ascii="Arial" w:hAnsi="Arial" w:cs="Arial"/>
          <w:vertAlign w:val="superscript"/>
        </w:rPr>
        <w:t>2</w:t>
      </w:r>
      <w:r w:rsidR="0066736B">
        <w:rPr>
          <w:rFonts w:ascii="Arial" w:hAnsi="Arial" w:cs="Arial"/>
        </w:rPr>
        <w:t xml:space="preserve"> and</w:t>
      </w:r>
    </w:p>
    <w:p w14:paraId="50DBCAD9" w14:textId="53E2D40E" w:rsidR="00F33D67" w:rsidRDefault="00F33D67" w:rsidP="00F33D67">
      <w:pPr>
        <w:pStyle w:val="ListParagraph"/>
        <w:numPr>
          <w:ilvl w:val="0"/>
          <w:numId w:val="27"/>
        </w:numPr>
        <w:rPr>
          <w:rFonts w:ascii="Arial" w:hAnsi="Arial" w:cs="Arial"/>
        </w:rPr>
      </w:pPr>
      <w:r w:rsidRPr="00B9711B">
        <w:rPr>
          <w:rFonts w:ascii="Arial" w:hAnsi="Arial" w:cs="Arial"/>
        </w:rPr>
        <w:t>Fabrication and electrocatalytic studies of deposited IrO</w:t>
      </w:r>
      <w:r w:rsidRPr="00B9711B">
        <w:rPr>
          <w:rFonts w:ascii="Arial" w:hAnsi="Arial" w:cs="Arial"/>
          <w:vertAlign w:val="subscript"/>
        </w:rPr>
        <w:t>2</w:t>
      </w:r>
      <w:r w:rsidRPr="00B9711B">
        <w:rPr>
          <w:rFonts w:ascii="Arial" w:hAnsi="Arial" w:cs="Arial"/>
        </w:rPr>
        <w:t>-TiPt based anode catalyst.</w:t>
      </w:r>
    </w:p>
    <w:p w14:paraId="6BF509EB" w14:textId="77777777" w:rsidR="00B9711B" w:rsidRPr="00B9711B" w:rsidRDefault="00B9711B" w:rsidP="00B9711B">
      <w:pPr>
        <w:rPr>
          <w:rFonts w:ascii="Arial" w:hAnsi="Arial" w:cs="Arial"/>
        </w:rPr>
      </w:pPr>
    </w:p>
    <w:p w14:paraId="62B3AF58" w14:textId="76263379" w:rsidR="00E944D0" w:rsidRPr="00B9711B" w:rsidRDefault="007A0E69" w:rsidP="00B16BA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1DABD80F" w14:textId="1F7872F9" w:rsidR="003174D7" w:rsidRPr="00B9711B" w:rsidRDefault="003174D7" w:rsidP="00E944D0">
      <w:pPr>
        <w:rPr>
          <w:rFonts w:ascii="Arial" w:hAnsi="Arial" w:cs="Arial"/>
          <w:b/>
          <w:bCs/>
          <w:sz w:val="22"/>
          <w:szCs w:val="22"/>
          <w:lang w:val="en-US"/>
        </w:rPr>
      </w:pPr>
      <w:r w:rsidRPr="00B9711B">
        <w:rPr>
          <w:rFonts w:ascii="Arial" w:hAnsi="Arial" w:cs="Arial"/>
          <w:b/>
          <w:bCs/>
          <w:sz w:val="22"/>
          <w:szCs w:val="22"/>
          <w:lang w:val="en-US"/>
        </w:rPr>
        <w:t xml:space="preserve">Fabrication of </w:t>
      </w:r>
      <w:proofErr w:type="spellStart"/>
      <w:r w:rsidRPr="00B9711B">
        <w:rPr>
          <w:rFonts w:ascii="Arial" w:hAnsi="Arial" w:cs="Arial"/>
          <w:b/>
          <w:bCs/>
          <w:sz w:val="22"/>
          <w:szCs w:val="22"/>
          <w:lang w:val="en-US"/>
        </w:rPr>
        <w:t>Ir</w:t>
      </w:r>
      <w:r w:rsidR="00B520EB" w:rsidRPr="00B9711B">
        <w:rPr>
          <w:rFonts w:ascii="Arial" w:hAnsi="Arial" w:cs="Arial"/>
          <w:b/>
          <w:bCs/>
          <w:sz w:val="22"/>
          <w:szCs w:val="22"/>
          <w:lang w:val="en-US"/>
        </w:rPr>
        <w:t>O</w:t>
      </w:r>
      <w:r w:rsidR="00B520EB" w:rsidRPr="00B9711B">
        <w:rPr>
          <w:rFonts w:ascii="Arial" w:hAnsi="Arial" w:cs="Arial"/>
          <w:b/>
          <w:bCs/>
          <w:sz w:val="22"/>
          <w:szCs w:val="22"/>
          <w:vertAlign w:val="subscript"/>
          <w:lang w:val="en-US"/>
        </w:rPr>
        <w:t>x</w:t>
      </w:r>
      <w:proofErr w:type="spellEnd"/>
      <w:r w:rsidR="00B520EB" w:rsidRPr="00B9711B">
        <w:rPr>
          <w:rFonts w:ascii="Arial" w:hAnsi="Arial" w:cs="Arial"/>
          <w:b/>
          <w:bCs/>
          <w:sz w:val="22"/>
          <w:szCs w:val="22"/>
          <w:lang w:val="en-US"/>
        </w:rPr>
        <w:t>/</w:t>
      </w:r>
      <w:proofErr w:type="spellStart"/>
      <w:r w:rsidR="00B520EB" w:rsidRPr="00B9711B">
        <w:rPr>
          <w:rFonts w:ascii="Arial" w:hAnsi="Arial" w:cs="Arial"/>
          <w:b/>
          <w:bCs/>
          <w:sz w:val="22"/>
          <w:szCs w:val="22"/>
          <w:lang w:val="en-US"/>
        </w:rPr>
        <w:t>TiPt</w:t>
      </w:r>
      <w:proofErr w:type="spellEnd"/>
      <w:r w:rsidR="00B520EB" w:rsidRPr="00B9711B">
        <w:rPr>
          <w:rFonts w:ascii="Arial" w:hAnsi="Arial" w:cs="Arial"/>
          <w:b/>
          <w:bCs/>
          <w:sz w:val="22"/>
          <w:szCs w:val="22"/>
          <w:lang w:val="en-US"/>
        </w:rPr>
        <w:t>-felt</w:t>
      </w:r>
      <w:r w:rsidRPr="00B9711B">
        <w:rPr>
          <w:rFonts w:ascii="Arial" w:hAnsi="Arial" w:cs="Arial"/>
          <w:b/>
          <w:bCs/>
          <w:sz w:val="22"/>
          <w:szCs w:val="22"/>
          <w:lang w:val="en-US"/>
        </w:rPr>
        <w:t xml:space="preserve"> </w:t>
      </w:r>
      <w:proofErr w:type="gramStart"/>
      <w:r w:rsidR="00DF3BB2" w:rsidRPr="00B9711B">
        <w:rPr>
          <w:rFonts w:ascii="Arial" w:hAnsi="Arial" w:cs="Arial"/>
          <w:b/>
          <w:bCs/>
          <w:sz w:val="22"/>
          <w:szCs w:val="22"/>
          <w:lang w:val="en-US"/>
        </w:rPr>
        <w:t>electrode</w:t>
      </w:r>
      <w:proofErr w:type="gramEnd"/>
    </w:p>
    <w:p w14:paraId="0727704C" w14:textId="329D50D7" w:rsidR="00B520EB" w:rsidRPr="00B9711B" w:rsidRDefault="00B520EB" w:rsidP="00E944D0">
      <w:pPr>
        <w:rPr>
          <w:rFonts w:ascii="Arial" w:hAnsi="Arial" w:cs="Arial"/>
          <w:sz w:val="22"/>
          <w:szCs w:val="22"/>
          <w:lang w:val="en-US"/>
        </w:rPr>
      </w:pPr>
      <w:r w:rsidRPr="00B9711B">
        <w:rPr>
          <w:rFonts w:ascii="Arial" w:hAnsi="Arial" w:cs="Arial"/>
          <w:sz w:val="22"/>
          <w:szCs w:val="22"/>
          <w:lang w:val="en-US"/>
        </w:rPr>
        <w:t xml:space="preserve">The </w:t>
      </w:r>
      <w:proofErr w:type="spellStart"/>
      <w:r w:rsidRPr="00B9711B">
        <w:rPr>
          <w:rFonts w:ascii="Arial" w:hAnsi="Arial" w:cs="Arial"/>
          <w:sz w:val="22"/>
          <w:szCs w:val="22"/>
          <w:lang w:val="en-US"/>
        </w:rPr>
        <w:t>IrO</w:t>
      </w:r>
      <w:r w:rsidRPr="00B9711B">
        <w:rPr>
          <w:rFonts w:ascii="Arial" w:hAnsi="Arial" w:cs="Arial"/>
          <w:sz w:val="22"/>
          <w:szCs w:val="22"/>
          <w:vertAlign w:val="subscript"/>
          <w:lang w:val="en-US"/>
        </w:rPr>
        <w:t>x</w:t>
      </w:r>
      <w:proofErr w:type="spellEnd"/>
      <w:r w:rsidRPr="00B9711B">
        <w:rPr>
          <w:rFonts w:ascii="Arial" w:hAnsi="Arial" w:cs="Arial"/>
          <w:sz w:val="22"/>
          <w:szCs w:val="22"/>
          <w:lang w:val="en-US"/>
        </w:rPr>
        <w:t>/</w:t>
      </w:r>
      <w:proofErr w:type="spellStart"/>
      <w:r w:rsidRPr="00B9711B">
        <w:rPr>
          <w:rFonts w:ascii="Arial" w:hAnsi="Arial" w:cs="Arial"/>
          <w:sz w:val="22"/>
          <w:szCs w:val="22"/>
          <w:lang w:val="en-US"/>
        </w:rPr>
        <w:t>TiPt</w:t>
      </w:r>
      <w:proofErr w:type="spellEnd"/>
      <w:r w:rsidRPr="00B9711B">
        <w:rPr>
          <w:rFonts w:ascii="Arial" w:hAnsi="Arial" w:cs="Arial"/>
          <w:sz w:val="22"/>
          <w:szCs w:val="22"/>
          <w:lang w:val="en-US"/>
        </w:rPr>
        <w:t>-felt anode electrode was prepared via thermal deposition method as following step by step:</w:t>
      </w:r>
    </w:p>
    <w:p w14:paraId="4A2435EC" w14:textId="77777777" w:rsidR="00B520EB" w:rsidRPr="00B9711B" w:rsidRDefault="00B520EB" w:rsidP="00712327">
      <w:pPr>
        <w:ind w:firstLine="360"/>
        <w:rPr>
          <w:rFonts w:ascii="Arial" w:hAnsi="Arial" w:cs="Arial"/>
          <w:b/>
          <w:bCs/>
          <w:sz w:val="22"/>
          <w:szCs w:val="22"/>
          <w:lang w:val="en-US"/>
        </w:rPr>
      </w:pPr>
      <w:r w:rsidRPr="00B9711B">
        <w:rPr>
          <w:rFonts w:ascii="Arial" w:hAnsi="Arial" w:cs="Arial"/>
          <w:b/>
          <w:bCs/>
          <w:sz w:val="22"/>
          <w:szCs w:val="22"/>
          <w:lang w:val="en-US"/>
        </w:rPr>
        <w:t>Etching process</w:t>
      </w:r>
    </w:p>
    <w:p w14:paraId="228D17FD" w14:textId="4F55679C"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 xml:space="preserve">Sonically washing </w:t>
      </w:r>
      <w:proofErr w:type="spellStart"/>
      <w:r w:rsidRPr="00B9711B">
        <w:rPr>
          <w:rFonts w:ascii="Arial" w:hAnsi="Arial" w:cs="Arial"/>
        </w:rPr>
        <w:t>TiPt</w:t>
      </w:r>
      <w:proofErr w:type="spellEnd"/>
      <w:r w:rsidRPr="00B9711B">
        <w:rPr>
          <w:rFonts w:ascii="Arial" w:hAnsi="Arial" w:cs="Arial"/>
        </w:rPr>
        <w:t xml:space="preserve"> felt with DI water and acetone.</w:t>
      </w:r>
    </w:p>
    <w:p w14:paraId="19DDFE15" w14:textId="2955241B"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 xml:space="preserve">Etching </w:t>
      </w:r>
      <w:proofErr w:type="spellStart"/>
      <w:r w:rsidRPr="00B9711B">
        <w:rPr>
          <w:rFonts w:ascii="Arial" w:hAnsi="Arial" w:cs="Arial"/>
        </w:rPr>
        <w:t>Ti</w:t>
      </w:r>
      <w:proofErr w:type="spellEnd"/>
      <w:r w:rsidRPr="00B9711B">
        <w:rPr>
          <w:rFonts w:ascii="Arial" w:hAnsi="Arial" w:cs="Arial"/>
        </w:rPr>
        <w:t>/Pt felt in 10ml of 6M HCl at 90</w:t>
      </w:r>
      <w:r w:rsidRPr="00B9711B">
        <w:rPr>
          <w:rFonts w:ascii="Arial" w:hAnsi="Arial" w:cs="Arial"/>
        </w:rPr>
        <w:sym w:font="Symbol" w:char="F0B0"/>
      </w:r>
      <w:r w:rsidRPr="00B9711B">
        <w:rPr>
          <w:rFonts w:ascii="Arial" w:hAnsi="Arial" w:cs="Arial"/>
        </w:rPr>
        <w:t>C for 45 min.</w:t>
      </w:r>
    </w:p>
    <w:p w14:paraId="6952D9CE" w14:textId="2DCBD853"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Weighing 3x3 cm</w:t>
      </w:r>
      <w:r w:rsidRPr="00B9711B">
        <w:rPr>
          <w:rFonts w:ascii="Arial" w:hAnsi="Arial" w:cs="Arial"/>
          <w:vertAlign w:val="superscript"/>
        </w:rPr>
        <w:t>2</w:t>
      </w:r>
      <w:r w:rsidRPr="00B9711B">
        <w:rPr>
          <w:rFonts w:ascii="Arial" w:hAnsi="Arial" w:cs="Arial"/>
        </w:rPr>
        <w:t xml:space="preserve"> </w:t>
      </w:r>
      <w:proofErr w:type="spellStart"/>
      <w:r w:rsidRPr="00B9711B">
        <w:rPr>
          <w:rFonts w:ascii="Arial" w:hAnsi="Arial" w:cs="Arial"/>
        </w:rPr>
        <w:t>TiPt</w:t>
      </w:r>
      <w:proofErr w:type="spellEnd"/>
      <w:r w:rsidRPr="00B9711B">
        <w:rPr>
          <w:rFonts w:ascii="Arial" w:hAnsi="Arial" w:cs="Arial"/>
        </w:rPr>
        <w:t xml:space="preserve"> felt.</w:t>
      </w:r>
    </w:p>
    <w:p w14:paraId="746935CE" w14:textId="77777777" w:rsidR="00B520EB" w:rsidRPr="00B9711B" w:rsidRDefault="00B520EB" w:rsidP="00712327">
      <w:pPr>
        <w:ind w:firstLine="360"/>
        <w:rPr>
          <w:rFonts w:ascii="Arial" w:hAnsi="Arial" w:cs="Arial"/>
          <w:b/>
          <w:bCs/>
          <w:sz w:val="22"/>
          <w:szCs w:val="22"/>
          <w:lang w:val="en-US"/>
        </w:rPr>
      </w:pPr>
      <w:r w:rsidRPr="00B9711B">
        <w:rPr>
          <w:rFonts w:ascii="Arial" w:hAnsi="Arial" w:cs="Arial"/>
          <w:b/>
          <w:bCs/>
          <w:sz w:val="22"/>
          <w:szCs w:val="22"/>
          <w:lang w:val="en-US"/>
        </w:rPr>
        <w:t>Preparation of dip coating solution</w:t>
      </w:r>
    </w:p>
    <w:p w14:paraId="1A1F303C" w14:textId="5759286C"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30 mg of IrCl</w:t>
      </w:r>
      <w:r w:rsidRPr="00B9711B">
        <w:rPr>
          <w:rFonts w:ascii="Arial" w:hAnsi="Arial" w:cs="Arial"/>
          <w:vertAlign w:val="subscript"/>
        </w:rPr>
        <w:t>6</w:t>
      </w:r>
      <w:r w:rsidRPr="00B9711B">
        <w:rPr>
          <w:rFonts w:ascii="Arial" w:hAnsi="Arial" w:cs="Arial"/>
        </w:rPr>
        <w:t>.xH</w:t>
      </w:r>
      <w:r w:rsidRPr="00B9711B">
        <w:rPr>
          <w:rFonts w:ascii="Arial" w:hAnsi="Arial" w:cs="Arial"/>
          <w:vertAlign w:val="subscript"/>
        </w:rPr>
        <w:t>2</w:t>
      </w:r>
      <w:r w:rsidRPr="00B9711B">
        <w:rPr>
          <w:rFonts w:ascii="Arial" w:hAnsi="Arial" w:cs="Arial"/>
        </w:rPr>
        <w:t>O was added into 10mL of IPA with 10% v/v HCl.</w:t>
      </w:r>
    </w:p>
    <w:p w14:paraId="19D13D06" w14:textId="77777777" w:rsidR="00B520EB" w:rsidRPr="00B9711B" w:rsidRDefault="00B520EB" w:rsidP="00712327">
      <w:pPr>
        <w:ind w:firstLine="360"/>
        <w:rPr>
          <w:rFonts w:ascii="Arial" w:hAnsi="Arial" w:cs="Arial"/>
          <w:b/>
          <w:bCs/>
          <w:sz w:val="22"/>
          <w:szCs w:val="22"/>
          <w:lang w:val="en-US"/>
        </w:rPr>
      </w:pPr>
      <w:r w:rsidRPr="00B9711B">
        <w:rPr>
          <w:rFonts w:ascii="Arial" w:hAnsi="Arial" w:cs="Arial"/>
          <w:b/>
          <w:bCs/>
          <w:sz w:val="22"/>
          <w:szCs w:val="22"/>
          <w:lang w:val="en-US"/>
        </w:rPr>
        <w:t>Dipping process</w:t>
      </w:r>
    </w:p>
    <w:p w14:paraId="0B1EBC71" w14:textId="0036A6A6"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3x3 cm</w:t>
      </w:r>
      <w:r w:rsidRPr="00B9711B">
        <w:rPr>
          <w:rFonts w:ascii="Arial" w:hAnsi="Arial" w:cs="Arial"/>
          <w:vertAlign w:val="superscript"/>
        </w:rPr>
        <w:t>2</w:t>
      </w:r>
      <w:r w:rsidRPr="00B9711B">
        <w:rPr>
          <w:rFonts w:ascii="Arial" w:hAnsi="Arial" w:cs="Arial"/>
        </w:rPr>
        <w:t xml:space="preserve"> </w:t>
      </w:r>
      <w:proofErr w:type="spellStart"/>
      <w:r w:rsidRPr="00B9711B">
        <w:rPr>
          <w:rFonts w:ascii="Arial" w:hAnsi="Arial" w:cs="Arial"/>
        </w:rPr>
        <w:t>TiPt</w:t>
      </w:r>
      <w:proofErr w:type="spellEnd"/>
      <w:r w:rsidRPr="00B9711B">
        <w:rPr>
          <w:rFonts w:ascii="Arial" w:hAnsi="Arial" w:cs="Arial"/>
        </w:rPr>
        <w:t xml:space="preserve"> felt was dipped into the dip coating solution for 5 min.</w:t>
      </w:r>
    </w:p>
    <w:p w14:paraId="352FFA71" w14:textId="4BA3CE26"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 xml:space="preserve">The dipped </w:t>
      </w:r>
      <w:proofErr w:type="spellStart"/>
      <w:r w:rsidRPr="00B9711B">
        <w:rPr>
          <w:rFonts w:ascii="Arial" w:hAnsi="Arial" w:cs="Arial"/>
        </w:rPr>
        <w:t>TiPt</w:t>
      </w:r>
      <w:proofErr w:type="spellEnd"/>
      <w:r w:rsidRPr="00B9711B">
        <w:rPr>
          <w:rFonts w:ascii="Arial" w:hAnsi="Arial" w:cs="Arial"/>
        </w:rPr>
        <w:t xml:space="preserve"> felt was then dried at 100C for 10min in oven and followed by calcination at 500C for 10min in muffle furnace.</w:t>
      </w:r>
    </w:p>
    <w:p w14:paraId="0CA78E28" w14:textId="66286936"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 xml:space="preserve">After that, the calcined </w:t>
      </w:r>
      <w:proofErr w:type="spellStart"/>
      <w:r w:rsidRPr="00B9711B">
        <w:rPr>
          <w:rFonts w:ascii="Arial" w:hAnsi="Arial" w:cs="Arial"/>
        </w:rPr>
        <w:t>TiPt</w:t>
      </w:r>
      <w:proofErr w:type="spellEnd"/>
      <w:r w:rsidRPr="00B9711B">
        <w:rPr>
          <w:rFonts w:ascii="Arial" w:hAnsi="Arial" w:cs="Arial"/>
        </w:rPr>
        <w:t xml:space="preserve"> felt was cooled down and weighed.</w:t>
      </w:r>
    </w:p>
    <w:p w14:paraId="1305447D" w14:textId="77777777" w:rsidR="00B520EB" w:rsidRPr="00B9711B" w:rsidRDefault="00B520EB" w:rsidP="00B520EB">
      <w:pPr>
        <w:pStyle w:val="ListParagraph"/>
        <w:numPr>
          <w:ilvl w:val="0"/>
          <w:numId w:val="32"/>
        </w:numPr>
        <w:spacing w:after="0" w:line="240" w:lineRule="auto"/>
        <w:rPr>
          <w:rFonts w:ascii="Arial" w:hAnsi="Arial" w:cs="Arial"/>
        </w:rPr>
      </w:pPr>
      <w:r w:rsidRPr="00B9711B">
        <w:rPr>
          <w:rFonts w:ascii="Arial" w:hAnsi="Arial" w:cs="Arial"/>
        </w:rPr>
        <w:t>Repeat step 5-7 for several times until obtaining desired mass loading.</w:t>
      </w:r>
    </w:p>
    <w:p w14:paraId="17F26BF4" w14:textId="37300697" w:rsidR="00B520EB" w:rsidRPr="00B9711B" w:rsidRDefault="00B520EB" w:rsidP="00E944D0">
      <w:pPr>
        <w:rPr>
          <w:rFonts w:ascii="Arial" w:hAnsi="Arial" w:cs="Arial"/>
          <w:color w:val="C00000"/>
          <w:sz w:val="22"/>
          <w:szCs w:val="22"/>
          <w:lang w:val="en-US"/>
        </w:rPr>
      </w:pPr>
      <w:r w:rsidRPr="00B9711B">
        <w:rPr>
          <w:rFonts w:ascii="Arial" w:hAnsi="Arial" w:cs="Arial"/>
          <w:b/>
          <w:bCs/>
          <w:color w:val="C00000"/>
          <w:sz w:val="22"/>
          <w:szCs w:val="22"/>
          <w:u w:val="single"/>
          <w:lang w:val="en-US"/>
        </w:rPr>
        <w:t>Remark:</w:t>
      </w:r>
      <w:r w:rsidRPr="00B9711B">
        <w:rPr>
          <w:rFonts w:ascii="Arial" w:hAnsi="Arial" w:cs="Arial"/>
          <w:b/>
          <w:bCs/>
          <w:color w:val="C00000"/>
          <w:sz w:val="22"/>
          <w:szCs w:val="22"/>
          <w:lang w:val="en-US"/>
        </w:rPr>
        <w:t xml:space="preserve"> </w:t>
      </w:r>
      <w:proofErr w:type="spellStart"/>
      <w:r w:rsidRPr="00B9711B">
        <w:rPr>
          <w:rFonts w:ascii="Arial" w:hAnsi="Arial" w:cs="Arial"/>
          <w:color w:val="000000" w:themeColor="text1"/>
          <w:sz w:val="22"/>
          <w:szCs w:val="22"/>
          <w:lang w:val="en-US"/>
        </w:rPr>
        <w:t>IrO</w:t>
      </w:r>
      <w:r w:rsidRPr="00B9711B">
        <w:rPr>
          <w:rFonts w:ascii="Arial" w:hAnsi="Arial" w:cs="Arial"/>
          <w:color w:val="000000" w:themeColor="text1"/>
          <w:sz w:val="22"/>
          <w:szCs w:val="22"/>
          <w:vertAlign w:val="subscript"/>
          <w:lang w:val="en-US"/>
        </w:rPr>
        <w:t>x</w:t>
      </w:r>
      <w:proofErr w:type="spellEnd"/>
      <w:r w:rsidRPr="00B9711B">
        <w:rPr>
          <w:rFonts w:ascii="Arial" w:hAnsi="Arial" w:cs="Arial"/>
          <w:color w:val="000000" w:themeColor="text1"/>
          <w:sz w:val="22"/>
          <w:szCs w:val="22"/>
          <w:lang w:val="en-US"/>
        </w:rPr>
        <w:t xml:space="preserve"> mass loading</w:t>
      </w:r>
      <w:r w:rsidR="00DB40C6" w:rsidRPr="00B9711B">
        <w:rPr>
          <w:rFonts w:ascii="Arial" w:hAnsi="Arial" w:cs="Arial"/>
          <w:b/>
          <w:bCs/>
          <w:color w:val="000000" w:themeColor="text1"/>
          <w:sz w:val="22"/>
          <w:szCs w:val="22"/>
          <w:lang w:val="en-US"/>
        </w:rPr>
        <w:t xml:space="preserve"> </w:t>
      </w:r>
      <w:r w:rsidR="00DB40C6" w:rsidRPr="00B9711B">
        <w:rPr>
          <w:rFonts w:ascii="Arial" w:hAnsi="Arial" w:cs="Arial"/>
          <w:color w:val="000000" w:themeColor="text1"/>
          <w:sz w:val="22"/>
          <w:szCs w:val="22"/>
          <w:lang w:val="en-US"/>
        </w:rPr>
        <w:t xml:space="preserve">can be raised by either increasing concentration of dip coating solution or dipping process.  </w:t>
      </w:r>
      <w:r w:rsidRPr="00B9711B">
        <w:rPr>
          <w:rFonts w:ascii="Arial" w:hAnsi="Arial" w:cs="Arial"/>
          <w:b/>
          <w:bCs/>
          <w:color w:val="000000" w:themeColor="text1"/>
          <w:sz w:val="22"/>
          <w:szCs w:val="22"/>
          <w:lang w:val="en-US"/>
        </w:rPr>
        <w:t xml:space="preserve"> </w:t>
      </w:r>
    </w:p>
    <w:p w14:paraId="6B0D2862" w14:textId="5AD2DACD" w:rsidR="000E3EA3" w:rsidRPr="00B9711B" w:rsidRDefault="000E3EA3" w:rsidP="00E944D0">
      <w:pPr>
        <w:jc w:val="both"/>
        <w:rPr>
          <w:rFonts w:ascii="Arial" w:hAnsi="Arial" w:cs="Arial"/>
          <w:sz w:val="22"/>
          <w:szCs w:val="22"/>
        </w:rPr>
      </w:pPr>
    </w:p>
    <w:p w14:paraId="71C72165" w14:textId="63FEC39D" w:rsidR="000E3EA3" w:rsidRPr="00B9711B" w:rsidRDefault="000E3EA3" w:rsidP="00E944D0">
      <w:pPr>
        <w:jc w:val="both"/>
        <w:rPr>
          <w:rFonts w:ascii="Arial" w:hAnsi="Arial" w:cs="Arial"/>
          <w:b/>
          <w:bCs/>
          <w:sz w:val="22"/>
          <w:szCs w:val="22"/>
          <w:lang w:val="en-US"/>
        </w:rPr>
      </w:pPr>
      <w:r w:rsidRPr="00B9711B">
        <w:rPr>
          <w:rFonts w:ascii="Arial" w:hAnsi="Arial" w:cs="Arial"/>
          <w:b/>
          <w:bCs/>
          <w:sz w:val="22"/>
          <w:szCs w:val="22"/>
          <w:lang w:val="en-US"/>
        </w:rPr>
        <w:t xml:space="preserve">Preparation of </w:t>
      </w:r>
      <w:r w:rsidR="0012656D" w:rsidRPr="00B9711B">
        <w:rPr>
          <w:rFonts w:ascii="Arial" w:hAnsi="Arial" w:cs="Arial"/>
          <w:b/>
          <w:bCs/>
          <w:sz w:val="22"/>
          <w:szCs w:val="22"/>
          <w:lang w:val="en-US"/>
        </w:rPr>
        <w:t xml:space="preserve">the </w:t>
      </w:r>
      <w:r w:rsidR="00E969FF" w:rsidRPr="00B9711B">
        <w:rPr>
          <w:rFonts w:ascii="Arial" w:hAnsi="Arial" w:cs="Arial"/>
          <w:b/>
          <w:bCs/>
          <w:sz w:val="22"/>
          <w:szCs w:val="22"/>
          <w:lang w:val="en-US"/>
        </w:rPr>
        <w:t>Ni-2D-NC</w:t>
      </w:r>
      <w:r w:rsidRPr="00B9711B">
        <w:rPr>
          <w:rFonts w:ascii="Arial" w:hAnsi="Arial" w:cs="Arial"/>
          <w:b/>
          <w:bCs/>
          <w:sz w:val="22"/>
          <w:szCs w:val="22"/>
          <w:lang w:val="en-US"/>
        </w:rPr>
        <w:t xml:space="preserve"> cathode electrode</w:t>
      </w:r>
      <w:r w:rsidR="00E969FF" w:rsidRPr="00B9711B">
        <w:rPr>
          <w:rFonts w:ascii="Arial" w:hAnsi="Arial" w:cs="Arial"/>
          <w:b/>
          <w:bCs/>
          <w:sz w:val="22"/>
          <w:szCs w:val="22"/>
          <w:lang w:val="en-US"/>
        </w:rPr>
        <w:t xml:space="preserve"> via spray coating method</w:t>
      </w:r>
    </w:p>
    <w:p w14:paraId="5A8A17B4" w14:textId="623340D7" w:rsidR="000E3EA3" w:rsidRPr="00B9711B" w:rsidRDefault="000E3EA3" w:rsidP="00E944D0">
      <w:pPr>
        <w:jc w:val="both"/>
        <w:rPr>
          <w:rFonts w:ascii="Arial" w:hAnsi="Arial" w:cs="Arial"/>
          <w:sz w:val="22"/>
          <w:szCs w:val="22"/>
          <w:lang w:val="en-US"/>
        </w:rPr>
      </w:pPr>
      <w:r w:rsidRPr="00B9711B">
        <w:rPr>
          <w:rFonts w:ascii="Arial" w:hAnsi="Arial" w:cs="Arial"/>
          <w:sz w:val="22"/>
          <w:szCs w:val="22"/>
          <w:lang w:val="en-US"/>
        </w:rPr>
        <w:t xml:space="preserve">The as-prepared </w:t>
      </w:r>
      <w:r w:rsidR="00E969FF" w:rsidRPr="00B9711B">
        <w:rPr>
          <w:rFonts w:ascii="Arial" w:hAnsi="Arial" w:cs="Arial"/>
          <w:sz w:val="22"/>
          <w:szCs w:val="22"/>
          <w:lang w:val="en-US"/>
        </w:rPr>
        <w:t>Ni-2D-NC</w:t>
      </w:r>
      <w:r w:rsidRPr="00B9711B">
        <w:rPr>
          <w:rFonts w:ascii="Arial" w:hAnsi="Arial" w:cs="Arial"/>
          <w:sz w:val="22"/>
          <w:szCs w:val="22"/>
          <w:lang w:val="en-US"/>
        </w:rPr>
        <w:t xml:space="preserve"> catalyst was spray-coated onto </w:t>
      </w:r>
      <w:proofErr w:type="spellStart"/>
      <w:r w:rsidRPr="00B9711B">
        <w:rPr>
          <w:rFonts w:ascii="Arial" w:hAnsi="Arial" w:cs="Arial"/>
          <w:sz w:val="22"/>
          <w:szCs w:val="22"/>
          <w:lang w:val="en-US"/>
        </w:rPr>
        <w:t>Sigracet</w:t>
      </w:r>
      <w:proofErr w:type="spellEnd"/>
      <w:r w:rsidRPr="00B9711B">
        <w:rPr>
          <w:rFonts w:ascii="Arial" w:hAnsi="Arial" w:cs="Arial"/>
          <w:sz w:val="22"/>
          <w:szCs w:val="22"/>
          <w:lang w:val="en-US"/>
        </w:rPr>
        <w:t xml:space="preserve"> 3</w:t>
      </w:r>
      <w:r w:rsidR="00DB40C6" w:rsidRPr="00B9711B">
        <w:rPr>
          <w:rFonts w:ascii="Arial" w:hAnsi="Arial" w:cs="Arial"/>
          <w:sz w:val="22"/>
          <w:szCs w:val="22"/>
          <w:lang w:val="en-US"/>
        </w:rPr>
        <w:t>9</w:t>
      </w:r>
      <w:r w:rsidRPr="00B9711B">
        <w:rPr>
          <w:rFonts w:ascii="Arial" w:hAnsi="Arial" w:cs="Arial"/>
          <w:sz w:val="22"/>
          <w:szCs w:val="22"/>
          <w:lang w:val="en-US"/>
        </w:rPr>
        <w:t>BB carbon paper.</w:t>
      </w:r>
      <w:r w:rsidR="008A6C4D" w:rsidRPr="00B9711B">
        <w:rPr>
          <w:rFonts w:ascii="Arial" w:hAnsi="Arial" w:cs="Arial"/>
          <w:sz w:val="22"/>
          <w:szCs w:val="22"/>
          <w:lang w:val="en-US"/>
        </w:rPr>
        <w:t xml:space="preserve"> </w:t>
      </w:r>
      <w:r w:rsidR="00E969FF" w:rsidRPr="00B9711B">
        <w:rPr>
          <w:rFonts w:ascii="Arial" w:hAnsi="Arial" w:cs="Arial"/>
          <w:sz w:val="22"/>
          <w:szCs w:val="22"/>
          <w:lang w:val="en-US"/>
        </w:rPr>
        <w:t>Briefly, 50</w:t>
      </w:r>
      <w:r w:rsidR="008A6C4D" w:rsidRPr="00B9711B">
        <w:rPr>
          <w:rFonts w:ascii="Arial" w:hAnsi="Arial" w:cs="Arial"/>
          <w:sz w:val="22"/>
          <w:szCs w:val="22"/>
          <w:lang w:val="en-US"/>
        </w:rPr>
        <w:t xml:space="preserve"> mg of the </w:t>
      </w:r>
      <w:r w:rsidR="00E969FF" w:rsidRPr="00B9711B">
        <w:rPr>
          <w:rFonts w:ascii="Arial" w:hAnsi="Arial" w:cs="Arial"/>
          <w:sz w:val="22"/>
          <w:szCs w:val="22"/>
          <w:lang w:val="en-US"/>
        </w:rPr>
        <w:t>Ni-2D-NC</w:t>
      </w:r>
      <w:r w:rsidR="00942FD1" w:rsidRPr="00B9711B">
        <w:rPr>
          <w:rFonts w:ascii="Arial" w:hAnsi="Arial" w:cs="Arial"/>
          <w:sz w:val="22"/>
          <w:szCs w:val="22"/>
          <w:lang w:val="en-US"/>
        </w:rPr>
        <w:t xml:space="preserve"> </w:t>
      </w:r>
      <w:r w:rsidR="00E969FF" w:rsidRPr="00B9711B">
        <w:rPr>
          <w:rFonts w:ascii="Arial" w:hAnsi="Arial" w:cs="Arial"/>
          <w:sz w:val="22"/>
          <w:szCs w:val="22"/>
          <w:lang w:val="en-US"/>
        </w:rPr>
        <w:t xml:space="preserve">and 127µL </w:t>
      </w:r>
      <w:r w:rsidR="003B54CA" w:rsidRPr="00B9711B">
        <w:rPr>
          <w:rFonts w:ascii="Arial" w:hAnsi="Arial" w:cs="Arial"/>
          <w:sz w:val="22"/>
          <w:szCs w:val="22"/>
          <w:lang w:val="en-US"/>
        </w:rPr>
        <w:t xml:space="preserve">or </w:t>
      </w:r>
      <w:r w:rsidR="00E969FF" w:rsidRPr="00B9711B">
        <w:rPr>
          <w:rFonts w:ascii="Arial" w:hAnsi="Arial" w:cs="Arial"/>
          <w:sz w:val="22"/>
          <w:szCs w:val="22"/>
          <w:lang w:val="en-US"/>
        </w:rPr>
        <w:t>10</w:t>
      </w:r>
      <w:r w:rsidR="003B54CA" w:rsidRPr="00B9711B">
        <w:rPr>
          <w:rFonts w:ascii="Arial" w:hAnsi="Arial" w:cs="Arial"/>
          <w:sz w:val="22"/>
          <w:szCs w:val="22"/>
          <w:lang w:val="en-US"/>
        </w:rPr>
        <w:t>% by catalyst weight</w:t>
      </w:r>
      <w:r w:rsidR="00E969FF" w:rsidRPr="00B9711B">
        <w:rPr>
          <w:rFonts w:ascii="Arial" w:hAnsi="Arial" w:cs="Arial"/>
          <w:sz w:val="22"/>
          <w:szCs w:val="22"/>
          <w:lang w:val="en-US"/>
        </w:rPr>
        <w:t xml:space="preserve"> of XA-9 </w:t>
      </w:r>
      <w:r w:rsidR="00062417" w:rsidRPr="00B9711B">
        <w:rPr>
          <w:rFonts w:ascii="Arial" w:hAnsi="Arial" w:cs="Arial"/>
          <w:sz w:val="22"/>
          <w:szCs w:val="22"/>
          <w:lang w:val="en-US"/>
        </w:rPr>
        <w:t>b</w:t>
      </w:r>
      <w:r w:rsidR="00E969FF" w:rsidRPr="00B9711B">
        <w:rPr>
          <w:rFonts w:ascii="Arial" w:hAnsi="Arial" w:cs="Arial"/>
          <w:sz w:val="22"/>
          <w:szCs w:val="22"/>
          <w:lang w:val="en-US"/>
        </w:rPr>
        <w:t>inder</w:t>
      </w:r>
      <w:r w:rsidR="00942FD1" w:rsidRPr="00B9711B">
        <w:rPr>
          <w:rFonts w:ascii="Arial" w:hAnsi="Arial" w:cs="Arial"/>
          <w:sz w:val="22"/>
          <w:szCs w:val="22"/>
          <w:lang w:val="en-US"/>
        </w:rPr>
        <w:t xml:space="preserve"> were </w:t>
      </w:r>
      <w:r w:rsidR="008A6C4D" w:rsidRPr="00B9711B">
        <w:rPr>
          <w:rFonts w:ascii="Arial" w:hAnsi="Arial" w:cs="Arial"/>
          <w:sz w:val="22"/>
          <w:szCs w:val="22"/>
          <w:lang w:val="en-US"/>
        </w:rPr>
        <w:t>ultra</w:t>
      </w:r>
      <w:r w:rsidR="00942FD1" w:rsidRPr="00B9711B">
        <w:rPr>
          <w:rFonts w:ascii="Arial" w:hAnsi="Arial" w:cs="Arial"/>
          <w:sz w:val="22"/>
          <w:szCs w:val="22"/>
          <w:lang w:val="en-US"/>
        </w:rPr>
        <w:t xml:space="preserve">sonically mixed with </w:t>
      </w:r>
      <w:r w:rsidR="00DB40C6" w:rsidRPr="00B9711B">
        <w:rPr>
          <w:rFonts w:ascii="Arial" w:hAnsi="Arial" w:cs="Arial"/>
          <w:sz w:val="22"/>
          <w:szCs w:val="22"/>
          <w:lang w:val="en-US"/>
        </w:rPr>
        <w:t xml:space="preserve">10ml of </w:t>
      </w:r>
      <w:r w:rsidR="008A6C4D" w:rsidRPr="00B9711B">
        <w:rPr>
          <w:rFonts w:ascii="Arial" w:hAnsi="Arial" w:cs="Arial"/>
          <w:sz w:val="22"/>
          <w:szCs w:val="22"/>
          <w:lang w:val="en-US"/>
        </w:rPr>
        <w:t>IPA</w:t>
      </w:r>
      <w:r w:rsidR="00942FD1" w:rsidRPr="00B9711B">
        <w:rPr>
          <w:rFonts w:ascii="Arial" w:hAnsi="Arial" w:cs="Arial"/>
          <w:sz w:val="22"/>
          <w:szCs w:val="22"/>
          <w:lang w:val="en-US"/>
        </w:rPr>
        <w:t xml:space="preserve"> for </w:t>
      </w:r>
      <w:r w:rsidR="00DB40C6" w:rsidRPr="00B9711B">
        <w:rPr>
          <w:rFonts w:ascii="Arial" w:hAnsi="Arial" w:cs="Arial"/>
          <w:sz w:val="22"/>
          <w:szCs w:val="22"/>
          <w:lang w:val="en-US"/>
        </w:rPr>
        <w:t>60</w:t>
      </w:r>
      <w:r w:rsidR="00942FD1" w:rsidRPr="00B9711B">
        <w:rPr>
          <w:rFonts w:ascii="Arial" w:hAnsi="Arial" w:cs="Arial"/>
          <w:sz w:val="22"/>
          <w:szCs w:val="22"/>
          <w:lang w:val="en-US"/>
        </w:rPr>
        <w:t xml:space="preserve"> min to form a </w:t>
      </w:r>
      <w:r w:rsidR="003B54CA" w:rsidRPr="00B9711B">
        <w:rPr>
          <w:rFonts w:ascii="Arial" w:hAnsi="Arial" w:cs="Arial"/>
          <w:sz w:val="22"/>
          <w:szCs w:val="22"/>
          <w:lang w:val="en-US"/>
        </w:rPr>
        <w:t xml:space="preserve">dark </w:t>
      </w:r>
      <w:r w:rsidR="008A6C4D" w:rsidRPr="00B9711B">
        <w:rPr>
          <w:rFonts w:ascii="Arial" w:hAnsi="Arial" w:cs="Arial"/>
          <w:sz w:val="22"/>
          <w:szCs w:val="22"/>
          <w:lang w:val="en-US"/>
        </w:rPr>
        <w:t>colloidal</w:t>
      </w:r>
      <w:r w:rsidR="00942FD1" w:rsidRPr="00B9711B">
        <w:rPr>
          <w:rFonts w:ascii="Arial" w:hAnsi="Arial" w:cs="Arial"/>
          <w:sz w:val="22"/>
          <w:szCs w:val="22"/>
          <w:lang w:val="en-US"/>
        </w:rPr>
        <w:t xml:space="preserve"> solution which </w:t>
      </w:r>
      <w:r w:rsidR="008D0109" w:rsidRPr="00B9711B">
        <w:rPr>
          <w:rFonts w:ascii="Arial" w:hAnsi="Arial" w:cs="Arial"/>
          <w:sz w:val="22"/>
          <w:szCs w:val="22"/>
          <w:lang w:val="en-US"/>
        </w:rPr>
        <w:t xml:space="preserve">was </w:t>
      </w:r>
      <w:r w:rsidR="00942FD1" w:rsidRPr="00B9711B">
        <w:rPr>
          <w:rFonts w:ascii="Arial" w:hAnsi="Arial" w:cs="Arial"/>
          <w:sz w:val="22"/>
          <w:szCs w:val="22"/>
          <w:lang w:val="en-US"/>
        </w:rPr>
        <w:t xml:space="preserve">then sprayed onto </w:t>
      </w:r>
      <w:proofErr w:type="spellStart"/>
      <w:r w:rsidR="00062417" w:rsidRPr="00B9711B">
        <w:rPr>
          <w:rFonts w:ascii="Arial" w:hAnsi="Arial" w:cs="Arial"/>
          <w:sz w:val="22"/>
          <w:szCs w:val="22"/>
          <w:lang w:val="en-US"/>
        </w:rPr>
        <w:t>Si</w:t>
      </w:r>
      <w:r w:rsidR="00FF1BD1" w:rsidRPr="00B9711B">
        <w:rPr>
          <w:rFonts w:ascii="Arial" w:hAnsi="Arial" w:cs="Arial"/>
          <w:sz w:val="22"/>
          <w:szCs w:val="22"/>
          <w:lang w:val="en-US"/>
        </w:rPr>
        <w:t>gracet</w:t>
      </w:r>
      <w:proofErr w:type="spellEnd"/>
      <w:r w:rsidR="00FF1BD1" w:rsidRPr="00B9711B">
        <w:rPr>
          <w:rFonts w:ascii="Arial" w:hAnsi="Arial" w:cs="Arial"/>
          <w:sz w:val="22"/>
          <w:szCs w:val="22"/>
          <w:lang w:val="en-US"/>
        </w:rPr>
        <w:t xml:space="preserve"> 39BB </w:t>
      </w:r>
      <w:r w:rsidR="00942FD1" w:rsidRPr="00B9711B">
        <w:rPr>
          <w:rFonts w:ascii="Arial" w:hAnsi="Arial" w:cs="Arial"/>
          <w:sz w:val="22"/>
          <w:szCs w:val="22"/>
          <w:lang w:val="en-US"/>
        </w:rPr>
        <w:t>carbon paper with 0.5</w:t>
      </w:r>
      <w:r w:rsidR="004F1EBC" w:rsidRPr="00B9711B">
        <w:rPr>
          <w:rFonts w:ascii="Arial" w:hAnsi="Arial" w:cs="Arial"/>
          <w:sz w:val="22"/>
          <w:szCs w:val="22"/>
          <w:lang w:val="en-US"/>
        </w:rPr>
        <w:t xml:space="preserve"> </w:t>
      </w:r>
      <w:r w:rsidR="00942FD1" w:rsidRPr="00B9711B">
        <w:rPr>
          <w:rFonts w:ascii="Arial" w:hAnsi="Arial" w:cs="Arial"/>
          <w:sz w:val="22"/>
          <w:szCs w:val="22"/>
          <w:lang w:val="en-US"/>
        </w:rPr>
        <w:t xml:space="preserve">ml/min </w:t>
      </w:r>
      <w:r w:rsidR="003B54CA" w:rsidRPr="00B9711B">
        <w:rPr>
          <w:rFonts w:ascii="Arial" w:hAnsi="Arial" w:cs="Arial"/>
          <w:sz w:val="22"/>
          <w:szCs w:val="22"/>
          <w:lang w:val="en-US"/>
        </w:rPr>
        <w:t>on</w:t>
      </w:r>
      <w:r w:rsidR="001F3143" w:rsidRPr="00B9711B">
        <w:rPr>
          <w:rFonts w:ascii="Arial" w:hAnsi="Arial" w:cs="Arial"/>
          <w:sz w:val="22"/>
          <w:szCs w:val="22"/>
          <w:lang w:val="en-US"/>
        </w:rPr>
        <w:t xml:space="preserve"> </w:t>
      </w:r>
      <w:r w:rsidR="00942FD1" w:rsidRPr="00B9711B">
        <w:rPr>
          <w:rFonts w:ascii="Arial" w:hAnsi="Arial" w:cs="Arial"/>
          <w:sz w:val="22"/>
          <w:szCs w:val="22"/>
          <w:lang w:val="en-US"/>
        </w:rPr>
        <w:t>9</w:t>
      </w:r>
      <w:r w:rsidR="008A6C4D" w:rsidRPr="00B9711B">
        <w:rPr>
          <w:rFonts w:ascii="Arial" w:hAnsi="Arial" w:cs="Arial"/>
          <w:sz w:val="22"/>
          <w:szCs w:val="22"/>
          <w:lang w:val="en-US"/>
        </w:rPr>
        <w:t>5</w:t>
      </w:r>
      <w:r w:rsidR="004F1EBC" w:rsidRPr="00B9711B">
        <w:rPr>
          <w:rFonts w:ascii="Arial" w:hAnsi="Arial" w:cs="Arial"/>
          <w:sz w:val="22"/>
          <w:szCs w:val="22"/>
          <w:lang w:val="en-US"/>
        </w:rPr>
        <w:t xml:space="preserve"> </w:t>
      </w:r>
      <w:r w:rsidR="00942FD1" w:rsidRPr="00B9711B">
        <w:rPr>
          <w:rFonts w:ascii="Arial" w:hAnsi="Arial" w:cs="Arial"/>
          <w:sz w:val="22"/>
          <w:szCs w:val="22"/>
          <w:lang w:val="en-US"/>
        </w:rPr>
        <w:sym w:font="Symbol" w:char="F0B0"/>
      </w:r>
      <w:r w:rsidR="00942FD1" w:rsidRPr="00B9711B">
        <w:rPr>
          <w:rFonts w:ascii="Arial" w:hAnsi="Arial" w:cs="Arial"/>
          <w:sz w:val="22"/>
          <w:szCs w:val="22"/>
          <w:lang w:val="en-US"/>
        </w:rPr>
        <w:t>C</w:t>
      </w:r>
      <w:r w:rsidR="003B54CA" w:rsidRPr="00B9711B">
        <w:rPr>
          <w:rFonts w:ascii="Arial" w:hAnsi="Arial" w:cs="Arial"/>
          <w:sz w:val="22"/>
          <w:szCs w:val="22"/>
          <w:lang w:val="en-US"/>
        </w:rPr>
        <w:t xml:space="preserve"> hotplate</w:t>
      </w:r>
      <w:r w:rsidR="00942FD1" w:rsidRPr="00B9711B">
        <w:rPr>
          <w:rFonts w:ascii="Arial" w:hAnsi="Arial" w:cs="Arial"/>
          <w:sz w:val="22"/>
          <w:szCs w:val="22"/>
          <w:lang w:val="en-US"/>
        </w:rPr>
        <w:t xml:space="preserve"> to </w:t>
      </w:r>
      <w:r w:rsidR="004F1EBC" w:rsidRPr="00B9711B">
        <w:rPr>
          <w:rFonts w:ascii="Arial" w:hAnsi="Arial" w:cs="Arial"/>
          <w:sz w:val="22"/>
          <w:szCs w:val="22"/>
          <w:lang w:val="en-US"/>
        </w:rPr>
        <w:t xml:space="preserve">obtain </w:t>
      </w:r>
      <w:r w:rsidR="00942FD1" w:rsidRPr="00B9711B">
        <w:rPr>
          <w:rFonts w:ascii="Arial" w:hAnsi="Arial" w:cs="Arial"/>
          <w:sz w:val="22"/>
          <w:szCs w:val="22"/>
          <w:lang w:val="en-US"/>
        </w:rPr>
        <w:t>~</w:t>
      </w:r>
      <w:r w:rsidR="008A6C4D" w:rsidRPr="00B9711B">
        <w:rPr>
          <w:rFonts w:ascii="Arial" w:hAnsi="Arial" w:cs="Arial"/>
          <w:sz w:val="22"/>
          <w:szCs w:val="22"/>
          <w:lang w:val="en-US"/>
        </w:rPr>
        <w:t xml:space="preserve"> 0.</w:t>
      </w:r>
      <w:r w:rsidR="008D0109" w:rsidRPr="00B9711B">
        <w:rPr>
          <w:rFonts w:ascii="Arial" w:hAnsi="Arial" w:cs="Arial"/>
          <w:sz w:val="22"/>
          <w:szCs w:val="22"/>
          <w:lang w:val="en-US"/>
        </w:rPr>
        <w:t>6</w:t>
      </w:r>
      <w:r w:rsidR="008A6C4D" w:rsidRPr="00B9711B">
        <w:rPr>
          <w:rFonts w:ascii="Arial" w:hAnsi="Arial" w:cs="Arial"/>
          <w:sz w:val="22"/>
          <w:szCs w:val="22"/>
          <w:lang w:val="en-US"/>
        </w:rPr>
        <w:t xml:space="preserve"> </w:t>
      </w:r>
      <w:r w:rsidR="008A6C4D" w:rsidRPr="00B9711B">
        <w:rPr>
          <w:rFonts w:ascii="Arial" w:hAnsi="Arial" w:cs="Arial"/>
          <w:sz w:val="22"/>
          <w:szCs w:val="22"/>
          <w:lang w:val="en-US"/>
        </w:rPr>
        <w:sym w:font="Symbol" w:char="F0B1"/>
      </w:r>
      <w:r w:rsidR="008A6C4D" w:rsidRPr="00B9711B">
        <w:rPr>
          <w:rFonts w:ascii="Arial" w:hAnsi="Arial" w:cs="Arial"/>
          <w:sz w:val="22"/>
          <w:szCs w:val="22"/>
          <w:lang w:val="en-US"/>
        </w:rPr>
        <w:t xml:space="preserve"> 0.</w:t>
      </w:r>
      <w:r w:rsidR="00DB40C6" w:rsidRPr="00B9711B">
        <w:rPr>
          <w:rFonts w:ascii="Arial" w:hAnsi="Arial" w:cs="Arial"/>
          <w:sz w:val="22"/>
          <w:szCs w:val="22"/>
          <w:lang w:val="en-US"/>
        </w:rPr>
        <w:t>1</w:t>
      </w:r>
      <w:r w:rsidR="008A6C4D" w:rsidRPr="00B9711B">
        <w:rPr>
          <w:rFonts w:ascii="Arial" w:hAnsi="Arial" w:cs="Arial"/>
          <w:sz w:val="22"/>
          <w:szCs w:val="22"/>
          <w:lang w:val="en-US"/>
        </w:rPr>
        <w:t xml:space="preserve"> mg/cm</w:t>
      </w:r>
      <w:r w:rsidR="008A6C4D" w:rsidRPr="00B9711B">
        <w:rPr>
          <w:rFonts w:ascii="Arial" w:hAnsi="Arial" w:cs="Arial"/>
          <w:sz w:val="22"/>
          <w:szCs w:val="22"/>
          <w:vertAlign w:val="superscript"/>
          <w:lang w:val="en-US"/>
        </w:rPr>
        <w:t>2</w:t>
      </w:r>
      <w:r w:rsidR="008A6C4D" w:rsidRPr="00B9711B">
        <w:rPr>
          <w:rFonts w:ascii="Arial" w:hAnsi="Arial" w:cs="Arial"/>
          <w:sz w:val="22"/>
          <w:szCs w:val="22"/>
          <w:lang w:val="en-US"/>
        </w:rPr>
        <w:t>.</w:t>
      </w:r>
      <w:r w:rsidR="00DB40C6" w:rsidRPr="00B9711B">
        <w:rPr>
          <w:rFonts w:ascii="Arial" w:hAnsi="Arial" w:cs="Arial"/>
          <w:sz w:val="22"/>
          <w:szCs w:val="22"/>
          <w:lang w:val="en-US"/>
        </w:rPr>
        <w:t xml:space="preserve"> To obtain 1.2 and 1.8 </w:t>
      </w:r>
      <w:r w:rsidR="00DB40C6" w:rsidRPr="00B9711B">
        <w:rPr>
          <w:rFonts w:ascii="Arial" w:hAnsi="Arial" w:cs="Arial"/>
          <w:sz w:val="22"/>
          <w:szCs w:val="22"/>
          <w:lang w:val="en-US"/>
        </w:rPr>
        <w:sym w:font="Symbol" w:char="F0B1"/>
      </w:r>
      <w:r w:rsidR="00DB40C6" w:rsidRPr="00B9711B">
        <w:rPr>
          <w:rFonts w:ascii="Arial" w:hAnsi="Arial" w:cs="Arial"/>
          <w:sz w:val="22"/>
          <w:szCs w:val="22"/>
          <w:lang w:val="en-US"/>
        </w:rPr>
        <w:t xml:space="preserve"> 0.1 mg/cm</w:t>
      </w:r>
      <w:r w:rsidR="00DB40C6" w:rsidRPr="00B9711B">
        <w:rPr>
          <w:rFonts w:ascii="Arial" w:hAnsi="Arial" w:cs="Arial"/>
          <w:sz w:val="22"/>
          <w:szCs w:val="22"/>
          <w:vertAlign w:val="superscript"/>
          <w:lang w:val="en-US"/>
        </w:rPr>
        <w:t>2</w:t>
      </w:r>
      <w:r w:rsidR="00DB40C6" w:rsidRPr="00B9711B">
        <w:rPr>
          <w:rFonts w:ascii="Arial" w:hAnsi="Arial" w:cs="Arial"/>
          <w:sz w:val="22"/>
          <w:szCs w:val="22"/>
          <w:lang w:val="en-US"/>
        </w:rPr>
        <w:t>, 100 and 150 mg of Ni-2D-NC catalyst was added into the solution.</w:t>
      </w:r>
    </w:p>
    <w:p w14:paraId="1F85EBBC" w14:textId="77777777" w:rsidR="00DB40C6" w:rsidRPr="00B9711B" w:rsidRDefault="00DB40C6" w:rsidP="00E944D0">
      <w:pPr>
        <w:jc w:val="both"/>
        <w:rPr>
          <w:rFonts w:ascii="Arial" w:hAnsi="Arial" w:cs="Arial"/>
          <w:sz w:val="22"/>
          <w:szCs w:val="22"/>
          <w:lang w:val="en-US"/>
        </w:rPr>
      </w:pPr>
    </w:p>
    <w:p w14:paraId="48877D04" w14:textId="2A400244" w:rsidR="002E0CEC" w:rsidRPr="00B9711B" w:rsidRDefault="004F1EBC" w:rsidP="00E944D0">
      <w:pPr>
        <w:rPr>
          <w:rFonts w:ascii="Arial" w:hAnsi="Arial" w:cs="Arial"/>
          <w:b/>
          <w:bCs/>
          <w:sz w:val="22"/>
          <w:szCs w:val="22"/>
          <w:lang w:val="en-US"/>
        </w:rPr>
      </w:pPr>
      <w:r w:rsidRPr="00B9711B">
        <w:rPr>
          <w:rFonts w:ascii="Arial" w:hAnsi="Arial" w:cs="Arial"/>
          <w:b/>
          <w:bCs/>
          <w:sz w:val="22"/>
          <w:szCs w:val="22"/>
          <w:lang w:val="en-US"/>
        </w:rPr>
        <w:t xml:space="preserve">Electrochemical CO2RR measurements </w:t>
      </w:r>
    </w:p>
    <w:p w14:paraId="4E5299E6" w14:textId="6641193C" w:rsidR="0078227C" w:rsidRPr="00B9711B" w:rsidRDefault="004F1EBC" w:rsidP="002F17E6">
      <w:pPr>
        <w:jc w:val="both"/>
        <w:rPr>
          <w:rFonts w:ascii="Arial" w:hAnsi="Arial" w:cs="Arial" w:hint="cs"/>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The Ni foam</w:t>
      </w:r>
      <w:r w:rsidR="00F73EC1" w:rsidRPr="00B9711B">
        <w:rPr>
          <w:rFonts w:ascii="Arial" w:hAnsi="Arial" w:cs="Arial"/>
          <w:sz w:val="22"/>
          <w:szCs w:val="22"/>
          <w:lang w:val="en-US"/>
        </w:rPr>
        <w:t>,</w:t>
      </w:r>
      <w:r w:rsidRPr="00B9711B">
        <w:rPr>
          <w:rFonts w:ascii="Arial" w:hAnsi="Arial" w:cs="Arial"/>
          <w:sz w:val="22"/>
          <w:szCs w:val="22"/>
          <w:lang w:val="en-US"/>
        </w:rPr>
        <w:t xml:space="preserve"> AEM (X37-50 Grade RT, Dioxide Materials)</w:t>
      </w:r>
      <w:r w:rsidR="00F73EC1" w:rsidRPr="00B9711B">
        <w:rPr>
          <w:rFonts w:ascii="Arial" w:hAnsi="Arial" w:cs="Arial"/>
          <w:sz w:val="22"/>
          <w:szCs w:val="22"/>
          <w:lang w:val="en-US"/>
        </w:rPr>
        <w:t xml:space="preserve">, and </w:t>
      </w:r>
      <w:r w:rsidR="00860E5A" w:rsidRPr="00B9711B">
        <w:rPr>
          <w:rFonts w:ascii="Arial" w:hAnsi="Arial" w:cs="Arial"/>
          <w:sz w:val="22"/>
          <w:szCs w:val="22"/>
          <w:lang w:val="en-US"/>
        </w:rPr>
        <w:t>Ni</w:t>
      </w:r>
      <w:r w:rsidR="003B54CA" w:rsidRPr="00B9711B">
        <w:rPr>
          <w:rFonts w:ascii="Arial" w:hAnsi="Arial" w:cs="Arial"/>
          <w:sz w:val="22"/>
          <w:szCs w:val="22"/>
          <w:lang w:val="en-US"/>
        </w:rPr>
        <w:t>-2D-NC cathode catalyst</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50 ml of 0.5M KOH was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712327" w:rsidRPr="00B9711B">
        <w:rPr>
          <w:rFonts w:ascii="Arial" w:hAnsi="Arial" w:cs="Arial"/>
          <w:sz w:val="22"/>
          <w:szCs w:val="22"/>
          <w:lang w:val="en-US"/>
        </w:rPr>
        <w:t xml:space="preserve">Various </w:t>
      </w:r>
      <w:r w:rsidR="00545384" w:rsidRPr="00B9711B">
        <w:rPr>
          <w:rFonts w:ascii="Arial" w:hAnsi="Arial" w:cs="Arial"/>
          <w:sz w:val="22"/>
          <w:szCs w:val="22"/>
          <w:lang w:val="en-US"/>
        </w:rPr>
        <w:t>CO</w:t>
      </w:r>
      <w:r w:rsidR="00545384" w:rsidRPr="00B9711B">
        <w:rPr>
          <w:rFonts w:ascii="Arial" w:hAnsi="Arial" w:cs="Arial"/>
          <w:sz w:val="22"/>
          <w:szCs w:val="22"/>
          <w:vertAlign w:val="subscript"/>
          <w:lang w:val="en-US"/>
        </w:rPr>
        <w:t>2</w:t>
      </w:r>
      <w:r w:rsidR="00545384" w:rsidRPr="00B9711B">
        <w:rPr>
          <w:rFonts w:ascii="Arial" w:hAnsi="Arial" w:cs="Arial"/>
          <w:sz w:val="22"/>
          <w:szCs w:val="22"/>
          <w:lang w:val="en-US"/>
        </w:rPr>
        <w:t xml:space="preserve"> partial pressures (0.15, 0.3, 0.5, and 1.0)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545384" w:rsidRPr="00B9711B">
        <w:rPr>
          <w:rFonts w:ascii="Arial" w:hAnsi="Arial" w:cs="Arial"/>
          <w:sz w:val="22"/>
          <w:szCs w:val="22"/>
          <w:lang w:val="en-US"/>
        </w:rPr>
        <w:t>CO</w:t>
      </w:r>
      <w:r w:rsidR="00545384" w:rsidRPr="00B9711B">
        <w:rPr>
          <w:rFonts w:ascii="Arial" w:hAnsi="Arial" w:cs="Arial"/>
          <w:sz w:val="22"/>
          <w:szCs w:val="22"/>
          <w:vertAlign w:val="subscript"/>
          <w:lang w:val="en-US"/>
        </w:rPr>
        <w:t>2</w:t>
      </w:r>
      <w:r w:rsidR="00545384" w:rsidRPr="00B9711B">
        <w:rPr>
          <w:rFonts w:ascii="Arial" w:hAnsi="Arial" w:cs="Arial"/>
          <w:sz w:val="22"/>
          <w:szCs w:val="22"/>
          <w:lang w:val="en-US"/>
        </w:rPr>
        <w:t xml:space="preserve"> flow rates of 15, 30, 50, and 100 ml/min (balancing by N</w:t>
      </w:r>
      <w:r w:rsidR="00545384" w:rsidRPr="00B9711B">
        <w:rPr>
          <w:rFonts w:ascii="Arial" w:hAnsi="Arial" w:cs="Arial"/>
          <w:sz w:val="22"/>
          <w:szCs w:val="22"/>
          <w:vertAlign w:val="subscript"/>
          <w:lang w:val="en-US"/>
        </w:rPr>
        <w:t>2</w:t>
      </w:r>
      <w:r w:rsidR="00545384" w:rsidRPr="00B9711B">
        <w:rPr>
          <w:rFonts w:ascii="Arial" w:hAnsi="Arial" w:cs="Arial"/>
          <w:sz w:val="22"/>
          <w:szCs w:val="22"/>
          <w:lang w:val="en-US"/>
        </w:rPr>
        <w:t xml:space="preserve"> gas), respectively</w:t>
      </w:r>
      <w:r w:rsidR="002F17E6" w:rsidRPr="00B9711B">
        <w:rPr>
          <w:rFonts w:ascii="Arial" w:hAnsi="Arial" w:cs="Arial"/>
          <w:sz w:val="22"/>
          <w:szCs w:val="22"/>
          <w:lang w:val="en-US"/>
        </w:rPr>
        <w:t>. 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p>
    <w:p w14:paraId="6793DA02" w14:textId="77777777" w:rsidR="00674715" w:rsidRPr="00B9711B" w:rsidRDefault="00674715" w:rsidP="002F17E6">
      <w:pPr>
        <w:jc w:val="both"/>
        <w:rPr>
          <w:rFonts w:ascii="Arial" w:hAnsi="Arial" w:cs="Arial"/>
          <w:sz w:val="22"/>
          <w:szCs w:val="22"/>
          <w:lang w:val="en-US"/>
        </w:rPr>
      </w:pPr>
    </w:p>
    <w:p w14:paraId="2ECFC0D7" w14:textId="77777777" w:rsidR="005C67B6" w:rsidRPr="00B9711B" w:rsidRDefault="007A0E69" w:rsidP="005C67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4C998396" w14:textId="7812F583" w:rsidR="005C67B6" w:rsidRPr="00B9711B" w:rsidRDefault="005C67B6" w:rsidP="005C67B6">
      <w:pPr>
        <w:spacing w:line="360" w:lineRule="auto"/>
        <w:rPr>
          <w:rFonts w:ascii="Arial" w:hAnsi="Arial" w:cs="Arial"/>
          <w:b/>
          <w:bCs/>
          <w:sz w:val="22"/>
          <w:szCs w:val="22"/>
          <w:lang w:val="en-US"/>
        </w:rPr>
      </w:pPr>
      <w:r w:rsidRPr="00B9711B">
        <w:rPr>
          <w:rFonts w:ascii="Arial" w:hAnsi="Arial" w:cs="Arial"/>
          <w:b/>
          <w:bCs/>
          <w:sz w:val="22"/>
          <w:szCs w:val="22"/>
        </w:rPr>
        <w:t xml:space="preserve">Influence of Ni-2D-NC mass loading </w:t>
      </w:r>
      <w:r w:rsidRPr="00B9711B">
        <w:rPr>
          <w:rFonts w:ascii="Arial" w:hAnsi="Arial" w:cs="Arial"/>
          <w:b/>
          <w:bCs/>
          <w:sz w:val="22"/>
          <w:szCs w:val="22"/>
          <w:lang w:val="en-US"/>
        </w:rPr>
        <w:t xml:space="preserve">on CO2RR performance </w:t>
      </w:r>
      <w:r w:rsidRPr="00B9711B">
        <w:rPr>
          <w:rFonts w:ascii="Arial" w:hAnsi="Arial" w:cs="Arial"/>
          <w:b/>
          <w:bCs/>
          <w:sz w:val="22"/>
          <w:szCs w:val="22"/>
        </w:rPr>
        <w:t xml:space="preserve">under </w:t>
      </w:r>
      <w:r w:rsidRPr="00B9711B">
        <w:rPr>
          <w:rFonts w:ascii="Arial" w:hAnsi="Arial" w:cs="Arial"/>
          <w:b/>
          <w:bCs/>
          <w:sz w:val="22"/>
          <w:szCs w:val="22"/>
          <w:lang w:val="en-US"/>
        </w:rPr>
        <w:t>higher current densities</w:t>
      </w:r>
    </w:p>
    <w:p w14:paraId="777AA24A" w14:textId="13147411" w:rsidR="00533D5A" w:rsidRPr="001A118A" w:rsidRDefault="00533D5A" w:rsidP="00533D5A">
      <w:pPr>
        <w:spacing w:line="360" w:lineRule="auto"/>
        <w:jc w:val="both"/>
        <w:rPr>
          <w:rFonts w:ascii="Arial" w:hAnsi="Arial" w:cs="Arial" w:hint="cs"/>
          <w:sz w:val="22"/>
          <w:szCs w:val="22"/>
          <w:cs/>
          <w:lang w:val="en-US"/>
        </w:rPr>
      </w:pPr>
      <w:r w:rsidRPr="00B9711B">
        <w:rPr>
          <w:rFonts w:ascii="Arial" w:hAnsi="Arial" w:cs="Arial"/>
          <w:sz w:val="22"/>
          <w:szCs w:val="22"/>
          <w:lang w:val="en-US"/>
        </w:rPr>
        <w:lastRenderedPageBreak/>
        <w:t>To solidify the impact of catalyst mass loading (m/l), we performed CO2RR using a Ni-2D-NC cathode catalyst with loadings of 0.6 and 1.2 mg/cm² across an applied current density range of 200 to 400 mA/cm². As shown in Fig. 1, at 200 to 300 mA/cm², the m/l of Ni-2D-NC had minimal influence on CO2RR performance, with FE(CO) remaining above 90%. However, a significant effect of catalyst m/l was observed at higher applied current densities. Increasing the current density from 300 to 350 mA/cm² caused the FE(CO) for 0.6 and 1.2 mg/cm² to abruptly drop to 76% and 82%, respectively. Further increasing the current density to 400 mA/cm² drastically decreased FE(CO) to around 28%, as HER effectively outcompeted CO2RR.</w:t>
      </w:r>
    </w:p>
    <w:p w14:paraId="53A85A00" w14:textId="77777777" w:rsidR="00533D5A" w:rsidRPr="00B9711B" w:rsidRDefault="00533D5A" w:rsidP="00533D5A">
      <w:pPr>
        <w:spacing w:line="360" w:lineRule="auto"/>
        <w:jc w:val="both"/>
        <w:rPr>
          <w:rFonts w:ascii="Arial" w:hAnsi="Arial" w:cs="Arial"/>
          <w:sz w:val="22"/>
          <w:szCs w:val="22"/>
          <w:lang w:val="en-US"/>
        </w:rPr>
      </w:pPr>
    </w:p>
    <w:p w14:paraId="031BDC5A" w14:textId="4B1DDCB1" w:rsidR="005C67B6" w:rsidRPr="00B9711B" w:rsidRDefault="005C67B6" w:rsidP="00533D5A">
      <w:pPr>
        <w:spacing w:line="360" w:lineRule="auto"/>
        <w:jc w:val="center"/>
        <w:rPr>
          <w:rFonts w:ascii="Arial" w:hAnsi="Arial" w:cs="Arial"/>
          <w:b/>
          <w:bCs/>
          <w:sz w:val="22"/>
          <w:szCs w:val="22"/>
          <w:lang w:val="en-US"/>
        </w:rPr>
      </w:pPr>
      <w:r w:rsidRPr="00B9711B">
        <w:rPr>
          <w:rFonts w:ascii="Arial" w:hAnsi="Arial" w:cs="Arial"/>
          <w:b/>
          <w:bCs/>
          <w:noProof/>
          <w:sz w:val="22"/>
          <w:szCs w:val="22"/>
        </w:rPr>
        <w:drawing>
          <wp:inline distT="0" distB="0" distL="0" distR="0" wp14:anchorId="6185D11E" wp14:editId="3354BD45">
            <wp:extent cx="4201298" cy="4051883"/>
            <wp:effectExtent l="0" t="0" r="2540" b="0"/>
            <wp:docPr id="6" name="Picture 5" descr="A screenshot of a graph&#10;&#10;Description automatically generated">
              <a:extLst xmlns:a="http://schemas.openxmlformats.org/drawingml/2006/main">
                <a:ext uri="{FF2B5EF4-FFF2-40B4-BE49-F238E27FC236}">
                  <a16:creationId xmlns:a16="http://schemas.microsoft.com/office/drawing/2014/main" id="{4A6597B7-ACB5-9F32-516D-127497A78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graph&#10;&#10;Description automatically generated">
                      <a:extLst>
                        <a:ext uri="{FF2B5EF4-FFF2-40B4-BE49-F238E27FC236}">
                          <a16:creationId xmlns:a16="http://schemas.microsoft.com/office/drawing/2014/main" id="{4A6597B7-ACB5-9F32-516D-127497A782BD}"/>
                        </a:ext>
                      </a:extLst>
                    </pic:cNvPr>
                    <pic:cNvPicPr>
                      <a:picLocks noChangeAspect="1"/>
                    </pic:cNvPicPr>
                  </pic:nvPicPr>
                  <pic:blipFill>
                    <a:blip r:embed="rId7"/>
                    <a:stretch>
                      <a:fillRect/>
                    </a:stretch>
                  </pic:blipFill>
                  <pic:spPr>
                    <a:xfrm>
                      <a:off x="0" y="0"/>
                      <a:ext cx="4229534" cy="4079115"/>
                    </a:xfrm>
                    <a:prstGeom prst="rect">
                      <a:avLst/>
                    </a:prstGeom>
                  </pic:spPr>
                </pic:pic>
              </a:graphicData>
            </a:graphic>
          </wp:inline>
        </w:drawing>
      </w:r>
    </w:p>
    <w:p w14:paraId="675F2445" w14:textId="47C398B9" w:rsidR="005C67B6" w:rsidRPr="00B9711B" w:rsidRDefault="008D0109" w:rsidP="00533D5A">
      <w:pPr>
        <w:spacing w:line="360" w:lineRule="auto"/>
        <w:jc w:val="center"/>
        <w:rPr>
          <w:rFonts w:ascii="Arial" w:hAnsi="Arial" w:cs="Arial" w:hint="cs"/>
          <w:b/>
          <w:bCs/>
          <w:sz w:val="22"/>
          <w:szCs w:val="22"/>
          <w:cs/>
          <w:lang w:val="en-US"/>
        </w:rPr>
      </w:pPr>
      <w:r w:rsidRPr="00B9711B">
        <w:rPr>
          <w:rFonts w:ascii="Arial" w:hAnsi="Arial" w:cs="Arial"/>
          <w:b/>
          <w:bCs/>
          <w:sz w:val="22"/>
          <w:szCs w:val="22"/>
          <w:lang w:val="en-US"/>
        </w:rPr>
        <w:t>Figure 1. Faradaic efficiency of CO and H</w:t>
      </w:r>
      <w:r w:rsidRPr="00B9711B">
        <w:rPr>
          <w:rFonts w:ascii="Arial" w:hAnsi="Arial" w:cs="Arial"/>
          <w:b/>
          <w:bCs/>
          <w:sz w:val="22"/>
          <w:szCs w:val="22"/>
          <w:vertAlign w:val="subscript"/>
          <w:lang w:val="en-US"/>
        </w:rPr>
        <w:t>2</w:t>
      </w:r>
      <w:r w:rsidRPr="00B9711B">
        <w:rPr>
          <w:rFonts w:ascii="Arial" w:hAnsi="Arial" w:cs="Arial"/>
          <w:b/>
          <w:bCs/>
          <w:sz w:val="22"/>
          <w:szCs w:val="22"/>
          <w:lang w:val="en-US"/>
        </w:rPr>
        <w:t xml:space="preserve"> </w:t>
      </w:r>
      <w:r w:rsidR="00B51F92" w:rsidRPr="00B9711B">
        <w:rPr>
          <w:rFonts w:ascii="Arial" w:hAnsi="Arial" w:cs="Arial"/>
          <w:b/>
          <w:bCs/>
          <w:sz w:val="22"/>
          <w:szCs w:val="22"/>
          <w:lang w:val="en-US"/>
        </w:rPr>
        <w:t>of Ni-2D-NC catalyst with m/l of 0.6 and 1.2 mg/cm</w:t>
      </w:r>
      <w:r w:rsidR="00B51F92" w:rsidRPr="00B9711B">
        <w:rPr>
          <w:rFonts w:ascii="Arial" w:hAnsi="Arial" w:cs="Arial"/>
          <w:b/>
          <w:bCs/>
          <w:sz w:val="22"/>
          <w:szCs w:val="22"/>
          <w:vertAlign w:val="superscript"/>
          <w:lang w:val="en-US"/>
        </w:rPr>
        <w:t>2</w:t>
      </w:r>
      <w:r w:rsidR="00B51F92" w:rsidRPr="00B9711B">
        <w:rPr>
          <w:rFonts w:ascii="Arial" w:hAnsi="Arial" w:cs="Arial"/>
          <w:b/>
          <w:bCs/>
          <w:sz w:val="22"/>
          <w:szCs w:val="22"/>
          <w:lang w:val="en-US"/>
        </w:rPr>
        <w:t xml:space="preserve"> under various applied current densities.</w:t>
      </w:r>
    </w:p>
    <w:p w14:paraId="1E293DEA" w14:textId="77777777" w:rsidR="005C67B6" w:rsidRPr="00B9711B" w:rsidRDefault="005C67B6" w:rsidP="005C67B6">
      <w:pPr>
        <w:spacing w:line="360" w:lineRule="auto"/>
        <w:jc w:val="both"/>
        <w:rPr>
          <w:rFonts w:ascii="Arial" w:hAnsi="Arial" w:cs="Arial"/>
          <w:b/>
          <w:bCs/>
          <w:sz w:val="22"/>
          <w:szCs w:val="22"/>
          <w:lang w:val="en-US"/>
        </w:rPr>
      </w:pPr>
    </w:p>
    <w:p w14:paraId="6F61EE9D" w14:textId="17DAC244" w:rsidR="005C67B6" w:rsidRPr="00B9711B" w:rsidRDefault="005C67B6" w:rsidP="005C67B6">
      <w:pPr>
        <w:spacing w:line="360" w:lineRule="auto"/>
        <w:jc w:val="both"/>
        <w:rPr>
          <w:rFonts w:ascii="Arial" w:hAnsi="Arial" w:cs="Arial"/>
          <w:b/>
          <w:bCs/>
          <w:sz w:val="22"/>
          <w:szCs w:val="22"/>
          <w:vertAlign w:val="superscript"/>
          <w:lang w:val="en-US"/>
        </w:rPr>
      </w:pPr>
      <w:r w:rsidRPr="00B9711B">
        <w:rPr>
          <w:rFonts w:ascii="Arial" w:hAnsi="Arial" w:cs="Arial"/>
          <w:b/>
          <w:bCs/>
          <w:sz w:val="22"/>
          <w:szCs w:val="22"/>
        </w:rPr>
        <w:t xml:space="preserve">CO2RR performance of Ni-2D-NC cathode electrode under various </w:t>
      </w:r>
      <w:r w:rsidR="0073593C" w:rsidRPr="00B9711B">
        <w:rPr>
          <w:rFonts w:ascii="Arial" w:hAnsi="Arial" w:cs="Arial"/>
          <w:b/>
          <w:bCs/>
          <w:sz w:val="22"/>
          <w:szCs w:val="22"/>
          <w:lang w:val="en-US"/>
        </w:rPr>
        <w:t>catalyst mass loadings (m/l) and CO</w:t>
      </w:r>
      <w:r w:rsidR="0073593C" w:rsidRPr="00B9711B">
        <w:rPr>
          <w:rFonts w:ascii="Arial" w:hAnsi="Arial" w:cs="Arial"/>
          <w:b/>
          <w:bCs/>
          <w:sz w:val="22"/>
          <w:szCs w:val="22"/>
          <w:vertAlign w:val="subscript"/>
          <w:lang w:val="en-US"/>
        </w:rPr>
        <w:t>2</w:t>
      </w:r>
      <w:r w:rsidR="0073593C" w:rsidRPr="00B9711B">
        <w:rPr>
          <w:rFonts w:ascii="Arial" w:hAnsi="Arial" w:cs="Arial"/>
          <w:b/>
          <w:bCs/>
          <w:sz w:val="22"/>
          <w:szCs w:val="22"/>
          <w:lang w:val="en-US"/>
        </w:rPr>
        <w:t xml:space="preserve"> partial pressures (</w:t>
      </w:r>
      <w:r w:rsidRPr="00B9711B">
        <w:rPr>
          <w:rFonts w:ascii="Arial" w:hAnsi="Arial" w:cs="Arial"/>
          <w:b/>
          <w:bCs/>
          <w:sz w:val="22"/>
          <w:szCs w:val="22"/>
        </w:rPr>
        <w:t>PCO</w:t>
      </w:r>
      <w:r w:rsidRPr="00B9711B">
        <w:rPr>
          <w:rFonts w:ascii="Arial" w:hAnsi="Arial" w:cs="Arial"/>
          <w:b/>
          <w:bCs/>
          <w:sz w:val="22"/>
          <w:szCs w:val="22"/>
          <w:vertAlign w:val="subscript"/>
        </w:rPr>
        <w:t>2</w:t>
      </w:r>
      <w:r w:rsidR="0073593C" w:rsidRPr="00B9711B">
        <w:rPr>
          <w:rFonts w:ascii="Arial" w:hAnsi="Arial" w:cs="Arial"/>
          <w:b/>
          <w:bCs/>
          <w:sz w:val="22"/>
          <w:szCs w:val="22"/>
          <w:lang w:val="en-US"/>
        </w:rPr>
        <w:t>)</w:t>
      </w:r>
      <w:r w:rsidRPr="00B9711B">
        <w:rPr>
          <w:rFonts w:ascii="Arial" w:hAnsi="Arial" w:cs="Arial"/>
          <w:b/>
          <w:bCs/>
          <w:sz w:val="22"/>
          <w:szCs w:val="22"/>
          <w:vertAlign w:val="subscript"/>
        </w:rPr>
        <w:t xml:space="preserve"> </w:t>
      </w:r>
    </w:p>
    <w:p w14:paraId="2B85F8A7" w14:textId="7D348CC9" w:rsidR="00E75DDD" w:rsidRPr="00B9711B" w:rsidRDefault="00E75DDD" w:rsidP="00E75DDD">
      <w:pPr>
        <w:spacing w:line="360" w:lineRule="auto"/>
        <w:jc w:val="both"/>
        <w:rPr>
          <w:rFonts w:ascii="Arial" w:hAnsi="Arial" w:cs="Arial"/>
          <w:sz w:val="22"/>
          <w:szCs w:val="22"/>
          <w:lang w:val="en-US"/>
        </w:rPr>
      </w:pPr>
      <w:r w:rsidRPr="00B9711B">
        <w:rPr>
          <w:rFonts w:ascii="Arial" w:hAnsi="Arial" w:cs="Arial"/>
          <w:sz w:val="22"/>
          <w:szCs w:val="22"/>
          <w:lang w:val="en-US"/>
        </w:rPr>
        <w:t>To identify the factors determining the CO2RR performance of the Ni-2D-NC cathode catalyst at different CO</w:t>
      </w:r>
      <w:r w:rsidRPr="00B9711B">
        <w:rPr>
          <w:rFonts w:ascii="Arial" w:hAnsi="Arial" w:cs="Arial"/>
          <w:sz w:val="22"/>
          <w:szCs w:val="22"/>
          <w:vertAlign w:val="subscript"/>
          <w:lang w:val="en-US"/>
        </w:rPr>
        <w:t>2</w:t>
      </w:r>
      <w:r w:rsidRPr="00B9711B">
        <w:rPr>
          <w:rFonts w:ascii="Arial" w:hAnsi="Arial" w:cs="Arial"/>
          <w:sz w:val="22"/>
          <w:szCs w:val="22"/>
          <w:lang w:val="en-US"/>
        </w:rPr>
        <w:t>/N</w:t>
      </w:r>
      <w:r w:rsidRPr="00B9711B">
        <w:rPr>
          <w:rFonts w:ascii="Arial" w:hAnsi="Arial" w:cs="Arial"/>
          <w:sz w:val="22"/>
          <w:szCs w:val="22"/>
          <w:vertAlign w:val="subscript"/>
          <w:lang w:val="en-US"/>
        </w:rPr>
        <w:t>2</w:t>
      </w:r>
      <w:r w:rsidRPr="00B9711B">
        <w:rPr>
          <w:rFonts w:ascii="Arial" w:hAnsi="Arial" w:cs="Arial"/>
          <w:sz w:val="22"/>
          <w:szCs w:val="22"/>
          <w:lang w:val="en-US"/>
        </w:rPr>
        <w:t xml:space="preserve"> mixture concentrations, we applied various CO</w:t>
      </w:r>
      <w:r w:rsidRPr="00B9711B">
        <w:rPr>
          <w:rFonts w:ascii="Arial" w:hAnsi="Arial" w:cs="Arial"/>
          <w:sz w:val="22"/>
          <w:szCs w:val="22"/>
          <w:vertAlign w:val="subscript"/>
          <w:lang w:val="en-US"/>
        </w:rPr>
        <w:t>2</w:t>
      </w:r>
      <w:r w:rsidRPr="00B9711B">
        <w:rPr>
          <w:rFonts w:ascii="Arial" w:hAnsi="Arial" w:cs="Arial"/>
          <w:sz w:val="22"/>
          <w:szCs w:val="22"/>
          <w:lang w:val="en-US"/>
        </w:rPr>
        <w:t xml:space="preserve"> partial pressures of 0.15, 0.3, 0.5, and 1.0 at a constant total flow rate of 100 ml/min and an applied current density of 200 mA/cm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Regardless of the catalyst m/l, the CO2RR performance of Ni-2D-NC, whose </w:t>
      </w:r>
      <w:r w:rsidRPr="00B9711B">
        <w:rPr>
          <w:rFonts w:ascii="Arial" w:hAnsi="Arial" w:cs="Arial"/>
          <w:sz w:val="22"/>
          <w:szCs w:val="22"/>
          <w:lang w:val="en-US"/>
        </w:rPr>
        <w:lastRenderedPageBreak/>
        <w:t xml:space="preserve">FE(CO) marginally increased with increasing </w:t>
      </w:r>
      <w:proofErr w:type="gramStart"/>
      <w:r w:rsidRPr="00B9711B">
        <w:rPr>
          <w:rFonts w:ascii="Arial" w:hAnsi="Arial" w:cs="Arial"/>
          <w:sz w:val="22"/>
          <w:szCs w:val="22"/>
          <w:lang w:val="en-US"/>
        </w:rPr>
        <w:t>P(</w:t>
      </w:r>
      <w:proofErr w:type="gramEnd"/>
      <w:r w:rsidRPr="00B9711B">
        <w:rPr>
          <w:rFonts w:ascii="Arial" w:hAnsi="Arial" w:cs="Arial"/>
          <w:sz w:val="22"/>
          <w:szCs w:val="22"/>
          <w:lang w:val="en-US"/>
        </w:rPr>
        <w:t>CO</w:t>
      </w:r>
      <w:r w:rsidRPr="00B9711B">
        <w:rPr>
          <w:rFonts w:ascii="Arial" w:hAnsi="Arial" w:cs="Arial"/>
          <w:sz w:val="22"/>
          <w:szCs w:val="22"/>
          <w:vertAlign w:val="subscript"/>
          <w:lang w:val="en-US"/>
        </w:rPr>
        <w:t>2</w:t>
      </w:r>
      <w:r w:rsidRPr="00B9711B">
        <w:rPr>
          <w:rFonts w:ascii="Arial" w:hAnsi="Arial" w:cs="Arial"/>
          <w:sz w:val="22"/>
          <w:szCs w:val="22"/>
          <w:lang w:val="en-US"/>
        </w:rPr>
        <w:t>), was strongly impacted by CO</w:t>
      </w:r>
      <w:r w:rsidRPr="00B9711B">
        <w:rPr>
          <w:rFonts w:ascii="Arial" w:hAnsi="Arial" w:cs="Arial"/>
          <w:sz w:val="22"/>
          <w:szCs w:val="22"/>
          <w:vertAlign w:val="subscript"/>
          <w:lang w:val="en-US"/>
        </w:rPr>
        <w:t>2</w:t>
      </w:r>
      <w:r w:rsidRPr="00B9711B">
        <w:rPr>
          <w:rFonts w:ascii="Arial" w:hAnsi="Arial" w:cs="Arial"/>
          <w:sz w:val="22"/>
          <w:szCs w:val="22"/>
          <w:lang w:val="en-US"/>
        </w:rPr>
        <w:t xml:space="preserve"> concentration.</w:t>
      </w:r>
    </w:p>
    <w:p w14:paraId="4DA0F6DC" w14:textId="77777777" w:rsidR="00E75DDD" w:rsidRPr="00B9711B" w:rsidRDefault="00E75DDD" w:rsidP="00E75DDD">
      <w:pPr>
        <w:spacing w:line="360" w:lineRule="auto"/>
        <w:jc w:val="both"/>
        <w:rPr>
          <w:rFonts w:ascii="Arial" w:hAnsi="Arial" w:cs="Arial"/>
          <w:sz w:val="22"/>
          <w:szCs w:val="22"/>
          <w:lang w:val="en-US"/>
        </w:rPr>
      </w:pPr>
    </w:p>
    <w:p w14:paraId="332B27BF" w14:textId="1389534A" w:rsidR="00E75DDD" w:rsidRPr="00B9711B" w:rsidRDefault="00E75DDD" w:rsidP="00E75DDD">
      <w:pPr>
        <w:spacing w:line="360" w:lineRule="auto"/>
        <w:jc w:val="both"/>
        <w:rPr>
          <w:rFonts w:ascii="Arial" w:hAnsi="Arial" w:cs="Arial"/>
          <w:sz w:val="22"/>
          <w:szCs w:val="22"/>
          <w:lang w:val="en-US"/>
        </w:rPr>
      </w:pPr>
      <w:r w:rsidRPr="00B9711B">
        <w:rPr>
          <w:rFonts w:ascii="Arial" w:hAnsi="Arial" w:cs="Arial"/>
          <w:sz w:val="22"/>
          <w:szCs w:val="22"/>
          <w:lang w:val="en-US"/>
        </w:rPr>
        <w:t xml:space="preserve">To exclude the possibility that the poor performance of the Ni-2D-NC catalyst at low </w:t>
      </w:r>
      <w:proofErr w:type="gramStart"/>
      <w:r w:rsidRPr="00B9711B">
        <w:rPr>
          <w:rFonts w:ascii="Arial" w:hAnsi="Arial" w:cs="Arial"/>
          <w:sz w:val="22"/>
          <w:szCs w:val="22"/>
          <w:lang w:val="en-US"/>
        </w:rPr>
        <w:t>P(</w:t>
      </w:r>
      <w:proofErr w:type="gramEnd"/>
      <w:r w:rsidRPr="00B9711B">
        <w:rPr>
          <w:rFonts w:ascii="Arial" w:hAnsi="Arial" w:cs="Arial"/>
          <w:sz w:val="22"/>
          <w:szCs w:val="22"/>
          <w:lang w:val="en-US"/>
        </w:rPr>
        <w:t>CO</w:t>
      </w:r>
      <w:r w:rsidRPr="00B9711B">
        <w:rPr>
          <w:rFonts w:ascii="Arial" w:hAnsi="Arial" w:cs="Arial"/>
          <w:sz w:val="22"/>
          <w:szCs w:val="22"/>
          <w:vertAlign w:val="subscript"/>
          <w:lang w:val="en-US"/>
        </w:rPr>
        <w:t>2</w:t>
      </w:r>
      <w:r w:rsidRPr="00B9711B">
        <w:rPr>
          <w:rFonts w:ascii="Arial" w:hAnsi="Arial" w:cs="Arial"/>
          <w:sz w:val="22"/>
          <w:szCs w:val="22"/>
          <w:lang w:val="en-US"/>
        </w:rPr>
        <w:t>) resulted from electrode optimization, various Ni-2D-NC mass loadings (0.6, 1.2, and 1.8 mg/cm</w:t>
      </w:r>
      <w:r w:rsidRPr="00B9711B">
        <w:rPr>
          <w:rFonts w:ascii="Arial" w:hAnsi="Arial" w:cs="Arial"/>
          <w:sz w:val="22"/>
          <w:szCs w:val="22"/>
          <w:vertAlign w:val="superscript"/>
          <w:lang w:val="en-US"/>
        </w:rPr>
        <w:t>2</w:t>
      </w:r>
      <w:r w:rsidRPr="00B9711B">
        <w:rPr>
          <w:rFonts w:ascii="Arial" w:hAnsi="Arial" w:cs="Arial"/>
          <w:sz w:val="22"/>
          <w:szCs w:val="22"/>
          <w:lang w:val="en-US"/>
        </w:rPr>
        <w:t>) were prepared and tested. At P (CO</w:t>
      </w:r>
      <w:r w:rsidRPr="00B9711B">
        <w:rPr>
          <w:rFonts w:ascii="Arial" w:hAnsi="Arial" w:cs="Arial"/>
          <w:sz w:val="22"/>
          <w:szCs w:val="22"/>
          <w:vertAlign w:val="subscript"/>
          <w:lang w:val="en-US"/>
        </w:rPr>
        <w:t>2</w:t>
      </w:r>
      <w:r w:rsidRPr="00B9711B">
        <w:rPr>
          <w:rFonts w:ascii="Arial" w:hAnsi="Arial" w:cs="Arial"/>
          <w:sz w:val="22"/>
          <w:szCs w:val="22"/>
          <w:lang w:val="en-US"/>
        </w:rPr>
        <w:t>) of 0.15 (15% CO</w:t>
      </w:r>
      <w:r w:rsidRPr="00B9711B">
        <w:rPr>
          <w:rFonts w:ascii="Arial" w:hAnsi="Arial" w:cs="Arial"/>
          <w:sz w:val="22"/>
          <w:szCs w:val="22"/>
          <w:vertAlign w:val="subscript"/>
          <w:lang w:val="en-US"/>
        </w:rPr>
        <w:t>2</w:t>
      </w:r>
      <w:r w:rsidRPr="00B9711B">
        <w:rPr>
          <w:rFonts w:ascii="Arial" w:hAnsi="Arial" w:cs="Arial"/>
          <w:sz w:val="22"/>
          <w:szCs w:val="22"/>
          <w:lang w:val="en-US"/>
        </w:rPr>
        <w:t>/85% N</w:t>
      </w:r>
      <w:r w:rsidRPr="00B9711B">
        <w:rPr>
          <w:rFonts w:ascii="Arial" w:hAnsi="Arial" w:cs="Arial"/>
          <w:sz w:val="22"/>
          <w:szCs w:val="22"/>
          <w:vertAlign w:val="subscript"/>
          <w:lang w:val="en-US"/>
        </w:rPr>
        <w:t>2</w:t>
      </w:r>
      <w:r w:rsidRPr="00B9711B">
        <w:rPr>
          <w:rFonts w:ascii="Arial" w:hAnsi="Arial" w:cs="Arial"/>
          <w:sz w:val="22"/>
          <w:szCs w:val="22"/>
          <w:lang w:val="en-US"/>
        </w:rPr>
        <w:t xml:space="preserve"> mixture), the FE(CO) of the Ni</w:t>
      </w:r>
      <w:r w:rsidRPr="00B9711B">
        <w:rPr>
          <w:rFonts w:ascii="Arial" w:hAnsi="Arial" w:cs="Arial"/>
          <w:sz w:val="22"/>
          <w:szCs w:val="22"/>
          <w:vertAlign w:val="subscript"/>
          <w:lang w:val="en-US"/>
        </w:rPr>
        <w:t>1.2-1.8</w:t>
      </w:r>
      <w:r w:rsidRPr="00B9711B">
        <w:rPr>
          <w:rFonts w:ascii="Arial" w:hAnsi="Arial" w:cs="Arial"/>
          <w:sz w:val="22"/>
          <w:szCs w:val="22"/>
          <w:lang w:val="en-US"/>
        </w:rPr>
        <w:t>-2D-NC catalyst was slightly higher than that of Ni0.6-2D-NC. Interestingly, we observed a remarkable increase in FE(CO) of Ni</w:t>
      </w:r>
      <w:r w:rsidRPr="00B9711B">
        <w:rPr>
          <w:rFonts w:ascii="Arial" w:hAnsi="Arial" w:cs="Arial"/>
          <w:sz w:val="22"/>
          <w:szCs w:val="22"/>
          <w:vertAlign w:val="subscript"/>
          <w:lang w:val="en-US"/>
        </w:rPr>
        <w:t>1.2-1.8</w:t>
      </w:r>
      <w:r w:rsidRPr="00B9711B">
        <w:rPr>
          <w:rFonts w:ascii="Arial" w:hAnsi="Arial" w:cs="Arial"/>
          <w:sz w:val="22"/>
          <w:szCs w:val="22"/>
          <w:lang w:val="en-US"/>
        </w:rPr>
        <w:t>-2D-NC at higher P (CO</w:t>
      </w:r>
      <w:r w:rsidRPr="00B9711B">
        <w:rPr>
          <w:rFonts w:ascii="Arial" w:hAnsi="Arial" w:cs="Arial"/>
          <w:sz w:val="22"/>
          <w:szCs w:val="22"/>
          <w:vertAlign w:val="subscript"/>
          <w:lang w:val="en-US"/>
        </w:rPr>
        <w:t>2</w:t>
      </w:r>
      <w:r w:rsidRPr="00B9711B">
        <w:rPr>
          <w:rFonts w:ascii="Arial" w:hAnsi="Arial" w:cs="Arial"/>
          <w:sz w:val="22"/>
          <w:szCs w:val="22"/>
          <w:lang w:val="en-US"/>
        </w:rPr>
        <w:t>) compared to Ni</w:t>
      </w:r>
      <w:r w:rsidRPr="00B9711B">
        <w:rPr>
          <w:rFonts w:ascii="Arial" w:hAnsi="Arial" w:cs="Arial"/>
          <w:sz w:val="22"/>
          <w:szCs w:val="22"/>
          <w:vertAlign w:val="subscript"/>
          <w:lang w:val="en-US"/>
        </w:rPr>
        <w:t>0.6</w:t>
      </w:r>
      <w:r w:rsidRPr="00B9711B">
        <w:rPr>
          <w:rFonts w:ascii="Arial" w:hAnsi="Arial" w:cs="Arial"/>
          <w:sz w:val="22"/>
          <w:szCs w:val="22"/>
          <w:lang w:val="en-US"/>
        </w:rPr>
        <w:t>-2D-NC, implying the importance of catalyst loading amount on CO2RR performance.</w:t>
      </w:r>
    </w:p>
    <w:p w14:paraId="19A08B5A" w14:textId="77777777" w:rsidR="00E75DDD" w:rsidRPr="00B9711B" w:rsidRDefault="00E75DDD" w:rsidP="00E75DDD">
      <w:pPr>
        <w:spacing w:line="360" w:lineRule="auto"/>
        <w:jc w:val="both"/>
        <w:rPr>
          <w:rFonts w:ascii="Arial" w:hAnsi="Arial" w:cs="Arial"/>
          <w:sz w:val="22"/>
          <w:szCs w:val="22"/>
          <w:lang w:val="en-US"/>
        </w:rPr>
      </w:pPr>
    </w:p>
    <w:p w14:paraId="37762DBD" w14:textId="6D10F0A9" w:rsidR="00E75DDD" w:rsidRPr="00B9711B" w:rsidRDefault="00E75DDD" w:rsidP="00E75DDD">
      <w:pPr>
        <w:spacing w:line="360" w:lineRule="auto"/>
        <w:jc w:val="both"/>
        <w:rPr>
          <w:rFonts w:ascii="Arial" w:hAnsi="Arial" w:cs="Arial"/>
          <w:sz w:val="22"/>
          <w:szCs w:val="22"/>
          <w:lang w:val="en-US"/>
        </w:rPr>
      </w:pPr>
      <w:r w:rsidRPr="00B9711B">
        <w:rPr>
          <w:rFonts w:ascii="Arial" w:hAnsi="Arial" w:cs="Arial"/>
          <w:sz w:val="22"/>
          <w:szCs w:val="22"/>
          <w:lang w:val="en-US"/>
        </w:rPr>
        <w:t>Additionally, the pulse electrochemical method was applied to study the improvement of Ni-2D-NC performance under a diluted 15% CO</w:t>
      </w:r>
      <w:r w:rsidRPr="00B9711B">
        <w:rPr>
          <w:rFonts w:ascii="Arial" w:hAnsi="Arial" w:cs="Arial"/>
          <w:sz w:val="22"/>
          <w:szCs w:val="22"/>
          <w:vertAlign w:val="subscript"/>
          <w:lang w:val="en-US"/>
        </w:rPr>
        <w:t>2</w:t>
      </w:r>
      <w:r w:rsidRPr="00B9711B">
        <w:rPr>
          <w:rFonts w:ascii="Arial" w:hAnsi="Arial" w:cs="Arial"/>
          <w:sz w:val="22"/>
          <w:szCs w:val="22"/>
          <w:lang w:val="en-US"/>
        </w:rPr>
        <w:t xml:space="preserve"> condition to see if this could mitigate salt buildup and competitive HER. Preliminary results of pulse electrolysis under operation and regeneration potentials of 2.8V and 0V exhibited a substantial increase in FE(CO) to almost 80% with the Ni</w:t>
      </w:r>
      <w:r w:rsidRPr="00B9711B">
        <w:rPr>
          <w:rFonts w:ascii="Arial" w:hAnsi="Arial" w:cs="Arial"/>
          <w:sz w:val="22"/>
          <w:szCs w:val="22"/>
          <w:vertAlign w:val="subscript"/>
          <w:lang w:val="en-US"/>
        </w:rPr>
        <w:t>1.2</w:t>
      </w:r>
      <w:r w:rsidRPr="00B9711B">
        <w:rPr>
          <w:rFonts w:ascii="Arial" w:hAnsi="Arial" w:cs="Arial"/>
          <w:sz w:val="22"/>
          <w:szCs w:val="22"/>
          <w:lang w:val="en-US"/>
        </w:rPr>
        <w:t>-2D-NC catalyst. Further verification of the pulse electrolysis operation is needed.</w:t>
      </w:r>
    </w:p>
    <w:p w14:paraId="37EEC1FD" w14:textId="644DDC43" w:rsidR="005C67B6" w:rsidRPr="00B9711B" w:rsidRDefault="00F96769" w:rsidP="00F96769">
      <w:pPr>
        <w:spacing w:line="360" w:lineRule="auto"/>
        <w:jc w:val="center"/>
        <w:rPr>
          <w:rFonts w:ascii="Arial" w:hAnsi="Arial" w:cs="Arial" w:hint="cs"/>
          <w:b/>
          <w:bCs/>
          <w:sz w:val="22"/>
          <w:szCs w:val="22"/>
          <w:cs/>
          <w:lang w:val="en-US"/>
        </w:rPr>
      </w:pPr>
      <w:r w:rsidRPr="00B9711B">
        <w:rPr>
          <w:rFonts w:ascii="Arial" w:hAnsi="Arial" w:cs="Arial"/>
          <w:b/>
          <w:bCs/>
          <w:noProof/>
          <w:sz w:val="22"/>
          <w:szCs w:val="22"/>
          <w:lang w:val="en-US"/>
        </w:rPr>
        <w:drawing>
          <wp:inline distT="0" distB="0" distL="0" distR="0" wp14:anchorId="1A07F472" wp14:editId="60173627">
            <wp:extent cx="3944419" cy="3829050"/>
            <wp:effectExtent l="0" t="0" r="5715" b="0"/>
            <wp:docPr id="197313537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5371" name="Picture 1" descr="A screenshot of a graph&#10;&#10;Description automatically generated"/>
                    <pic:cNvPicPr/>
                  </pic:nvPicPr>
                  <pic:blipFill>
                    <a:blip r:embed="rId8"/>
                    <a:stretch>
                      <a:fillRect/>
                    </a:stretch>
                  </pic:blipFill>
                  <pic:spPr>
                    <a:xfrm>
                      <a:off x="0" y="0"/>
                      <a:ext cx="4020049" cy="3902468"/>
                    </a:xfrm>
                    <a:prstGeom prst="rect">
                      <a:avLst/>
                    </a:prstGeom>
                  </pic:spPr>
                </pic:pic>
              </a:graphicData>
            </a:graphic>
          </wp:inline>
        </w:drawing>
      </w:r>
    </w:p>
    <w:p w14:paraId="28EBF3F8" w14:textId="112FAF49" w:rsidR="005C67B6" w:rsidRDefault="00533D5A" w:rsidP="00E35C63">
      <w:pPr>
        <w:spacing w:line="360" w:lineRule="auto"/>
        <w:jc w:val="both"/>
        <w:rPr>
          <w:rFonts w:ascii="Arial" w:hAnsi="Arial" w:cs="Arial"/>
          <w:b/>
          <w:bCs/>
          <w:sz w:val="22"/>
          <w:szCs w:val="22"/>
          <w:lang w:val="en-US"/>
        </w:rPr>
      </w:pPr>
      <w:r w:rsidRPr="00B9711B">
        <w:rPr>
          <w:rFonts w:ascii="Arial" w:hAnsi="Arial" w:cs="Arial"/>
          <w:b/>
          <w:bCs/>
          <w:sz w:val="22"/>
          <w:szCs w:val="22"/>
          <w:lang w:val="en-US"/>
        </w:rPr>
        <w:t>Figure 2. Faradaic efficiency of CO and H</w:t>
      </w:r>
      <w:r w:rsidRPr="00B9711B">
        <w:rPr>
          <w:rFonts w:ascii="Arial" w:hAnsi="Arial" w:cs="Arial"/>
          <w:b/>
          <w:bCs/>
          <w:sz w:val="22"/>
          <w:szCs w:val="22"/>
          <w:vertAlign w:val="subscript"/>
          <w:lang w:val="en-US"/>
        </w:rPr>
        <w:t>2</w:t>
      </w:r>
      <w:r w:rsidRPr="00B9711B">
        <w:rPr>
          <w:rFonts w:ascii="Arial" w:hAnsi="Arial" w:cs="Arial"/>
          <w:b/>
          <w:bCs/>
          <w:sz w:val="22"/>
          <w:szCs w:val="22"/>
          <w:lang w:val="en-US"/>
        </w:rPr>
        <w:t xml:space="preserve"> of Ni-2D-NC cathode catalyst under different m/l (0.6 – 1.8 mg/cm</w:t>
      </w:r>
      <w:r w:rsidRPr="00B9711B">
        <w:rPr>
          <w:rFonts w:ascii="Arial" w:hAnsi="Arial" w:cs="Arial"/>
          <w:b/>
          <w:bCs/>
          <w:sz w:val="22"/>
          <w:szCs w:val="22"/>
          <w:vertAlign w:val="superscript"/>
          <w:lang w:val="en-US"/>
        </w:rPr>
        <w:t>2</w:t>
      </w:r>
      <w:r w:rsidRPr="00B9711B">
        <w:rPr>
          <w:rFonts w:ascii="Arial" w:hAnsi="Arial" w:cs="Arial"/>
          <w:b/>
          <w:bCs/>
          <w:sz w:val="22"/>
          <w:szCs w:val="22"/>
          <w:lang w:val="en-US"/>
        </w:rPr>
        <w:t>) and PCO</w:t>
      </w:r>
      <w:r w:rsidRPr="00B9711B">
        <w:rPr>
          <w:rFonts w:ascii="Arial" w:hAnsi="Arial" w:cs="Arial"/>
          <w:b/>
          <w:bCs/>
          <w:sz w:val="22"/>
          <w:szCs w:val="22"/>
          <w:vertAlign w:val="subscript"/>
          <w:lang w:val="en-US"/>
        </w:rPr>
        <w:t>2</w:t>
      </w:r>
      <w:r w:rsidRPr="00B9711B">
        <w:rPr>
          <w:rFonts w:ascii="Arial" w:hAnsi="Arial" w:cs="Arial"/>
          <w:b/>
          <w:bCs/>
          <w:sz w:val="22"/>
          <w:szCs w:val="22"/>
          <w:lang w:val="en-US"/>
        </w:rPr>
        <w:t xml:space="preserve"> (0.15 -1.0) at 200mA/cm</w:t>
      </w:r>
      <w:r w:rsidRPr="00B9711B">
        <w:rPr>
          <w:rFonts w:ascii="Arial" w:hAnsi="Arial" w:cs="Arial"/>
          <w:b/>
          <w:bCs/>
          <w:sz w:val="22"/>
          <w:szCs w:val="22"/>
          <w:vertAlign w:val="superscript"/>
          <w:lang w:val="en-US"/>
        </w:rPr>
        <w:t>2</w:t>
      </w:r>
      <w:r w:rsidRPr="00B9711B">
        <w:rPr>
          <w:rFonts w:ascii="Arial" w:hAnsi="Arial" w:cs="Arial"/>
          <w:b/>
          <w:bCs/>
          <w:sz w:val="22"/>
          <w:szCs w:val="22"/>
          <w:lang w:val="en-US"/>
        </w:rPr>
        <w:t>.</w:t>
      </w:r>
    </w:p>
    <w:p w14:paraId="4818D294" w14:textId="77777777" w:rsidR="00B9711B" w:rsidRDefault="00B9711B" w:rsidP="00E35C63">
      <w:pPr>
        <w:spacing w:line="360" w:lineRule="auto"/>
        <w:jc w:val="both"/>
        <w:rPr>
          <w:rFonts w:ascii="Arial" w:hAnsi="Arial" w:cs="Arial"/>
          <w:b/>
          <w:bCs/>
          <w:sz w:val="22"/>
          <w:szCs w:val="22"/>
          <w:lang w:val="en-US"/>
        </w:rPr>
      </w:pPr>
    </w:p>
    <w:p w14:paraId="647EAC66" w14:textId="77777777" w:rsidR="00497FC9" w:rsidRPr="00B9711B" w:rsidRDefault="00497FC9" w:rsidP="00E35C63">
      <w:pPr>
        <w:spacing w:line="360" w:lineRule="auto"/>
        <w:jc w:val="both"/>
        <w:rPr>
          <w:rFonts w:ascii="Arial" w:hAnsi="Arial" w:cs="Arial"/>
          <w:b/>
          <w:bCs/>
          <w:sz w:val="22"/>
          <w:szCs w:val="22"/>
          <w:lang w:val="en-US"/>
        </w:rPr>
      </w:pPr>
    </w:p>
    <w:p w14:paraId="48BDF076" w14:textId="77777777" w:rsidR="00497FC9" w:rsidRDefault="00734564" w:rsidP="00B9711B">
      <w:pPr>
        <w:spacing w:line="360" w:lineRule="auto"/>
        <w:jc w:val="both"/>
        <w:rPr>
          <w:rFonts w:ascii="Arial" w:hAnsi="Arial" w:cs="Arial"/>
          <w:b/>
          <w:bCs/>
          <w:sz w:val="22"/>
          <w:szCs w:val="22"/>
          <w:lang w:val="en-US"/>
        </w:rPr>
      </w:pPr>
      <w:r w:rsidRPr="00B9711B">
        <w:rPr>
          <w:rFonts w:ascii="Arial" w:hAnsi="Arial" w:cs="Arial"/>
          <w:b/>
          <w:bCs/>
          <w:sz w:val="22"/>
          <w:szCs w:val="22"/>
          <w:lang w:val="en-US"/>
        </w:rPr>
        <w:lastRenderedPageBreak/>
        <w:t xml:space="preserve">Studies of the possibility of using deposited </w:t>
      </w:r>
      <w:proofErr w:type="spellStart"/>
      <w:r w:rsidRPr="00B9711B">
        <w:rPr>
          <w:rFonts w:ascii="Arial" w:hAnsi="Arial" w:cs="Arial"/>
          <w:b/>
          <w:bCs/>
          <w:sz w:val="22"/>
          <w:szCs w:val="22"/>
          <w:lang w:val="en-US"/>
        </w:rPr>
        <w:t>IrO</w:t>
      </w:r>
      <w:r w:rsidRPr="00B9711B">
        <w:rPr>
          <w:rFonts w:ascii="Arial" w:hAnsi="Arial" w:cs="Arial"/>
          <w:b/>
          <w:bCs/>
          <w:sz w:val="22"/>
          <w:szCs w:val="22"/>
          <w:vertAlign w:val="subscript"/>
          <w:lang w:val="en-US"/>
        </w:rPr>
        <w:t>x</w:t>
      </w:r>
      <w:proofErr w:type="spellEnd"/>
      <w:r w:rsidRPr="00B9711B">
        <w:rPr>
          <w:rFonts w:ascii="Arial" w:hAnsi="Arial" w:cs="Arial"/>
          <w:b/>
          <w:bCs/>
          <w:sz w:val="22"/>
          <w:szCs w:val="22"/>
          <w:lang w:val="en-US"/>
        </w:rPr>
        <w:t xml:space="preserve"> on </w:t>
      </w:r>
      <w:proofErr w:type="spellStart"/>
      <w:r w:rsidRPr="00B9711B">
        <w:rPr>
          <w:rFonts w:ascii="Arial" w:hAnsi="Arial" w:cs="Arial"/>
          <w:b/>
          <w:bCs/>
          <w:sz w:val="22"/>
          <w:szCs w:val="22"/>
          <w:lang w:val="en-US"/>
        </w:rPr>
        <w:t>TiPt</w:t>
      </w:r>
      <w:proofErr w:type="spellEnd"/>
      <w:r w:rsidRPr="00B9711B">
        <w:rPr>
          <w:rFonts w:ascii="Arial" w:hAnsi="Arial" w:cs="Arial"/>
          <w:b/>
          <w:bCs/>
          <w:sz w:val="22"/>
          <w:szCs w:val="22"/>
          <w:lang w:val="en-US"/>
        </w:rPr>
        <w:t xml:space="preserve"> felt as an </w:t>
      </w:r>
      <w:proofErr w:type="gramStart"/>
      <w:r w:rsidRPr="00B9711B">
        <w:rPr>
          <w:rFonts w:ascii="Arial" w:hAnsi="Arial" w:cs="Arial"/>
          <w:b/>
          <w:bCs/>
          <w:sz w:val="22"/>
          <w:szCs w:val="22"/>
          <w:lang w:val="en-US"/>
        </w:rPr>
        <w:t>anode</w:t>
      </w:r>
      <w:proofErr w:type="gramEnd"/>
    </w:p>
    <w:p w14:paraId="193CB011" w14:textId="2D0C2849" w:rsidR="00B9711B" w:rsidRPr="00624463" w:rsidRDefault="00B9711B" w:rsidP="00B9711B">
      <w:pPr>
        <w:spacing w:line="360" w:lineRule="auto"/>
        <w:jc w:val="both"/>
        <w:rPr>
          <w:rFonts w:ascii="Arial" w:hAnsi="Arial" w:cs="Arial"/>
          <w:sz w:val="22"/>
          <w:szCs w:val="22"/>
          <w:lang w:val="en-US"/>
        </w:rPr>
      </w:pPr>
      <w:r w:rsidRPr="00B9711B">
        <w:rPr>
          <w:rFonts w:ascii="Arial" w:hAnsi="Arial" w:cs="Arial"/>
          <w:sz w:val="22"/>
          <w:szCs w:val="22"/>
        </w:rPr>
        <w:t>The IrO</w:t>
      </w:r>
      <w:r w:rsidRPr="00B9711B">
        <w:rPr>
          <w:rFonts w:ascii="Arial" w:hAnsi="Arial" w:cs="Arial"/>
          <w:sz w:val="22"/>
          <w:szCs w:val="22"/>
          <w:vertAlign w:val="subscript"/>
        </w:rPr>
        <w:t>x</w:t>
      </w:r>
      <w:r w:rsidRPr="00B9711B">
        <w:rPr>
          <w:rFonts w:ascii="Arial" w:hAnsi="Arial" w:cs="Arial"/>
          <w:sz w:val="22"/>
          <w:szCs w:val="22"/>
        </w:rPr>
        <w:t>/TiPt-felt anode was prepared using different deposition methods (electrodeposition and thermal deposition) and varying loading amounts of IrO</w:t>
      </w:r>
      <w:r w:rsidRPr="00B9711B">
        <w:rPr>
          <w:rFonts w:ascii="Arial" w:hAnsi="Arial" w:cs="Arial"/>
          <w:sz w:val="22"/>
          <w:szCs w:val="22"/>
          <w:vertAlign w:val="subscript"/>
        </w:rPr>
        <w:t>x</w:t>
      </w:r>
      <w:r w:rsidRPr="00B9711B">
        <w:rPr>
          <w:rFonts w:ascii="Arial" w:hAnsi="Arial" w:cs="Arial"/>
          <w:sz w:val="22"/>
          <w:szCs w:val="22"/>
        </w:rPr>
        <w:t>. Cyclic voltammetry (CV) profiles of the samples indicated that the presence of IrO</w:t>
      </w:r>
      <w:r w:rsidRPr="00B9711B">
        <w:rPr>
          <w:rFonts w:ascii="Arial" w:hAnsi="Arial" w:cs="Arial"/>
          <w:sz w:val="22"/>
          <w:szCs w:val="22"/>
          <w:vertAlign w:val="subscript"/>
        </w:rPr>
        <w:t>x</w:t>
      </w:r>
      <w:r w:rsidRPr="00B9711B">
        <w:rPr>
          <w:rFonts w:ascii="Arial" w:hAnsi="Arial" w:cs="Arial"/>
          <w:sz w:val="22"/>
          <w:szCs w:val="22"/>
        </w:rPr>
        <w:t xml:space="preserve"> on the TiPt felt enhanced the electrode's catalytic activity. IrO</w:t>
      </w:r>
      <w:r w:rsidRPr="00B9711B">
        <w:rPr>
          <w:rFonts w:ascii="Arial" w:hAnsi="Arial" w:cs="Arial"/>
          <w:sz w:val="22"/>
          <w:szCs w:val="22"/>
          <w:vertAlign w:val="subscript"/>
        </w:rPr>
        <w:t>x</w:t>
      </w:r>
      <w:r w:rsidRPr="00B9711B">
        <w:rPr>
          <w:rFonts w:ascii="Arial" w:hAnsi="Arial" w:cs="Arial"/>
          <w:sz w:val="22"/>
          <w:szCs w:val="22"/>
        </w:rPr>
        <w:t>/TiPt-felt samples prepared by thermal deposition outperformed the others, with the thermal-deposited IrO</w:t>
      </w:r>
      <w:r w:rsidRPr="00B9711B">
        <w:rPr>
          <w:rFonts w:ascii="Arial" w:hAnsi="Arial" w:cs="Arial"/>
          <w:sz w:val="22"/>
          <w:szCs w:val="22"/>
          <w:vertAlign w:val="subscript"/>
        </w:rPr>
        <w:t>x</w:t>
      </w:r>
      <w:r w:rsidRPr="00B9711B">
        <w:rPr>
          <w:rFonts w:ascii="Arial" w:hAnsi="Arial" w:cs="Arial"/>
          <w:sz w:val="22"/>
          <w:szCs w:val="22"/>
        </w:rPr>
        <w:t>/TiPt-felt having an IrOx m/l of 0.85 mg/cm</w:t>
      </w:r>
      <w:r w:rsidRPr="00B9711B">
        <w:rPr>
          <w:rFonts w:ascii="Arial" w:hAnsi="Arial" w:cs="Arial"/>
          <w:sz w:val="22"/>
          <w:szCs w:val="22"/>
          <w:vertAlign w:val="superscript"/>
          <w:lang w:val="en-US"/>
        </w:rPr>
        <w:t>2</w:t>
      </w:r>
      <w:r w:rsidRPr="00B9711B">
        <w:rPr>
          <w:rFonts w:ascii="Arial" w:hAnsi="Arial" w:cs="Arial"/>
          <w:sz w:val="22"/>
          <w:szCs w:val="22"/>
        </w:rPr>
        <w:t xml:space="preserve"> exhibiting the highest catalytic activity. Subsequently, thermal-deposited IrO</w:t>
      </w:r>
      <w:r w:rsidRPr="009632DA">
        <w:rPr>
          <w:rFonts w:ascii="Arial" w:hAnsi="Arial" w:cs="Arial"/>
          <w:sz w:val="22"/>
          <w:szCs w:val="22"/>
          <w:vertAlign w:val="subscript"/>
        </w:rPr>
        <w:t>x</w:t>
      </w:r>
      <w:r w:rsidRPr="00B9711B">
        <w:rPr>
          <w:rFonts w:ascii="Arial" w:hAnsi="Arial" w:cs="Arial"/>
          <w:sz w:val="22"/>
          <w:szCs w:val="22"/>
        </w:rPr>
        <w:t>/TiPt-felt samples with m/l values of 0.5 and 0.85 mg/cm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w:t>
      </w:r>
      <w:r w:rsidRPr="00B9711B">
        <w:rPr>
          <w:rFonts w:ascii="Arial" w:hAnsi="Arial" w:cs="Arial"/>
          <w:sz w:val="22"/>
          <w:szCs w:val="22"/>
        </w:rPr>
        <w:t>were deployed as the anode for CO</w:t>
      </w:r>
      <w:r w:rsidRPr="00B9711B">
        <w:rPr>
          <w:rFonts w:ascii="Arial" w:hAnsi="Arial" w:cs="Arial"/>
          <w:sz w:val="22"/>
          <w:szCs w:val="22"/>
          <w:vertAlign w:val="subscript"/>
          <w:lang w:val="en-US"/>
        </w:rPr>
        <w:t>2</w:t>
      </w:r>
      <w:r w:rsidRPr="00B9711B">
        <w:rPr>
          <w:rFonts w:ascii="Arial" w:hAnsi="Arial" w:cs="Arial"/>
          <w:sz w:val="22"/>
          <w:szCs w:val="22"/>
        </w:rPr>
        <w:t xml:space="preserve"> reduction reaction (CO</w:t>
      </w:r>
      <w:r w:rsidRPr="00B9711B">
        <w:rPr>
          <w:rFonts w:ascii="Arial" w:hAnsi="Arial" w:cs="Arial"/>
          <w:sz w:val="22"/>
          <w:szCs w:val="22"/>
          <w:lang w:val="en-US"/>
        </w:rPr>
        <w:t>2</w:t>
      </w:r>
      <w:r w:rsidRPr="00B9711B">
        <w:rPr>
          <w:rFonts w:ascii="Arial" w:hAnsi="Arial" w:cs="Arial"/>
          <w:sz w:val="22"/>
          <w:szCs w:val="22"/>
        </w:rPr>
        <w:t>RR) performance testing. This was done in conjunction with a Ni</w:t>
      </w:r>
      <w:r w:rsidRPr="00B9711B">
        <w:rPr>
          <w:rFonts w:ascii="Arial" w:hAnsi="Arial" w:cs="Arial"/>
          <w:sz w:val="22"/>
          <w:szCs w:val="22"/>
          <w:vertAlign w:val="subscript"/>
        </w:rPr>
        <w:t>1.2</w:t>
      </w:r>
      <w:r w:rsidRPr="00B9711B">
        <w:rPr>
          <w:rFonts w:ascii="Arial" w:hAnsi="Arial" w:cs="Arial"/>
          <w:sz w:val="22"/>
          <w:szCs w:val="22"/>
        </w:rPr>
        <w:t>-2D-NC cathode, under pure CO</w:t>
      </w:r>
      <w:r w:rsidRPr="00B9711B">
        <w:rPr>
          <w:rFonts w:ascii="Arial" w:hAnsi="Arial" w:cs="Arial"/>
          <w:sz w:val="22"/>
          <w:szCs w:val="22"/>
          <w:vertAlign w:val="subscript"/>
          <w:lang w:val="en-US"/>
        </w:rPr>
        <w:t>2</w:t>
      </w:r>
      <w:r w:rsidRPr="00B9711B">
        <w:rPr>
          <w:rFonts w:ascii="Arial" w:hAnsi="Arial" w:cs="Arial"/>
          <w:sz w:val="22"/>
          <w:szCs w:val="22"/>
        </w:rPr>
        <w:t>, in a 0.1M KHCO</w:t>
      </w:r>
      <w:r w:rsidRPr="00B9711B">
        <w:rPr>
          <w:rFonts w:ascii="Arial" w:hAnsi="Arial" w:cs="Arial"/>
          <w:sz w:val="22"/>
          <w:szCs w:val="22"/>
          <w:vertAlign w:val="subscript"/>
          <w:lang w:val="en-US"/>
        </w:rPr>
        <w:t>3</w:t>
      </w:r>
      <w:r w:rsidRPr="00B9711B">
        <w:rPr>
          <w:rFonts w:ascii="Arial" w:hAnsi="Arial" w:cs="Arial"/>
          <w:sz w:val="22"/>
          <w:szCs w:val="22"/>
        </w:rPr>
        <w:t xml:space="preserve"> electrolyte, and at a current density of 200 mA/cm</w:t>
      </w:r>
      <w:r w:rsidRPr="00B9711B">
        <w:rPr>
          <w:rFonts w:ascii="Arial" w:hAnsi="Arial" w:cs="Arial"/>
          <w:sz w:val="22"/>
          <w:szCs w:val="22"/>
          <w:vertAlign w:val="superscript"/>
          <w:lang w:val="en-US"/>
        </w:rPr>
        <w:t>2</w:t>
      </w:r>
      <w:r w:rsidRPr="00B9711B">
        <w:rPr>
          <w:rFonts w:ascii="Arial" w:hAnsi="Arial" w:cs="Arial"/>
          <w:sz w:val="22"/>
          <w:szCs w:val="22"/>
        </w:rPr>
        <w:t>. Chronopotentiometry (CP) profiles (Figure 3) illustrated that a higher IrO</w:t>
      </w:r>
      <w:r w:rsidRPr="00B9711B">
        <w:rPr>
          <w:rFonts w:ascii="Arial" w:hAnsi="Arial" w:cs="Arial"/>
          <w:sz w:val="22"/>
          <w:szCs w:val="22"/>
          <w:vertAlign w:val="subscript"/>
        </w:rPr>
        <w:t>x</w:t>
      </w:r>
      <w:r w:rsidRPr="00B9711B">
        <w:rPr>
          <w:rFonts w:ascii="Arial" w:hAnsi="Arial" w:cs="Arial"/>
          <w:sz w:val="22"/>
          <w:szCs w:val="22"/>
        </w:rPr>
        <w:t xml:space="preserve"> m/l anode electrode (0.85 mg/cm</w:t>
      </w:r>
      <w:r w:rsidRPr="00B9711B">
        <w:rPr>
          <w:rFonts w:ascii="Arial" w:hAnsi="Arial" w:cs="Arial"/>
          <w:sz w:val="22"/>
          <w:szCs w:val="22"/>
          <w:vertAlign w:val="subscript"/>
          <w:lang w:val="en-US"/>
        </w:rPr>
        <w:t>2</w:t>
      </w:r>
      <w:r w:rsidRPr="00B9711B">
        <w:rPr>
          <w:rFonts w:ascii="Arial" w:hAnsi="Arial" w:cs="Arial"/>
          <w:sz w:val="22"/>
          <w:szCs w:val="22"/>
        </w:rPr>
        <w:t>) performed CO</w:t>
      </w:r>
      <w:r w:rsidRPr="00B9711B">
        <w:rPr>
          <w:rFonts w:ascii="Arial" w:hAnsi="Arial" w:cs="Arial"/>
          <w:sz w:val="22"/>
          <w:szCs w:val="22"/>
          <w:lang w:val="en-US"/>
        </w:rPr>
        <w:t>2</w:t>
      </w:r>
      <w:r w:rsidRPr="00B9711B">
        <w:rPr>
          <w:rFonts w:ascii="Arial" w:hAnsi="Arial" w:cs="Arial"/>
          <w:sz w:val="22"/>
          <w:szCs w:val="22"/>
        </w:rPr>
        <w:t>RR at a notably lower cell potential of ~3.4V compared to a lower m/l anode (~4.3V). Based on the CV profiles, it is worth noting that the IrO</w:t>
      </w:r>
      <w:r w:rsidRPr="00B9711B">
        <w:rPr>
          <w:rFonts w:ascii="Arial" w:hAnsi="Arial" w:cs="Arial"/>
          <w:sz w:val="22"/>
          <w:szCs w:val="22"/>
          <w:vertAlign w:val="subscript"/>
        </w:rPr>
        <w:t>x</w:t>
      </w:r>
      <w:r w:rsidRPr="00B9711B">
        <w:rPr>
          <w:rFonts w:ascii="Arial" w:hAnsi="Arial" w:cs="Arial"/>
          <w:sz w:val="22"/>
          <w:szCs w:val="22"/>
        </w:rPr>
        <w:t>/TiPt-felt with an m/l of 1.5 mg/cm</w:t>
      </w:r>
      <w:r w:rsidRPr="00B9711B">
        <w:rPr>
          <w:rFonts w:ascii="Arial" w:hAnsi="Arial" w:cs="Arial"/>
          <w:sz w:val="22"/>
          <w:szCs w:val="22"/>
          <w:vertAlign w:val="superscript"/>
          <w:lang w:val="en-US"/>
        </w:rPr>
        <w:t>2</w:t>
      </w:r>
      <w:r w:rsidRPr="00B9711B">
        <w:rPr>
          <w:rFonts w:ascii="Arial" w:hAnsi="Arial" w:cs="Arial"/>
          <w:sz w:val="22"/>
          <w:szCs w:val="22"/>
        </w:rPr>
        <w:t xml:space="preserve"> was assumed to share similar results with the 0.5 mg/cm</w:t>
      </w:r>
      <w:r w:rsidRPr="00B9711B">
        <w:rPr>
          <w:rFonts w:ascii="Arial" w:hAnsi="Arial" w:cs="Arial"/>
          <w:sz w:val="22"/>
          <w:szCs w:val="22"/>
          <w:vertAlign w:val="superscript"/>
          <w:lang w:val="en-US"/>
        </w:rPr>
        <w:t>2</w:t>
      </w:r>
      <w:r w:rsidRPr="00B9711B">
        <w:rPr>
          <w:rFonts w:ascii="Arial" w:hAnsi="Arial" w:cs="Arial"/>
          <w:sz w:val="22"/>
          <w:szCs w:val="22"/>
        </w:rPr>
        <w:t xml:space="preserve"> sample</w:t>
      </w:r>
      <w:r w:rsidR="00624463">
        <w:rPr>
          <w:rFonts w:ascii="Arial" w:hAnsi="Arial" w:cs="Arial"/>
          <w:sz w:val="22"/>
          <w:szCs w:val="22"/>
          <w:lang w:val="en-US"/>
        </w:rPr>
        <w:t>.</w:t>
      </w:r>
    </w:p>
    <w:p w14:paraId="492059F1" w14:textId="121E353E" w:rsidR="00B9711B" w:rsidRPr="00B9711B" w:rsidRDefault="00B9711B" w:rsidP="00B9711B">
      <w:pPr>
        <w:spacing w:line="360" w:lineRule="auto"/>
        <w:jc w:val="both"/>
        <w:rPr>
          <w:rFonts w:ascii="Arial" w:hAnsi="Arial" w:cs="Arial"/>
          <w:b/>
          <w:bCs/>
          <w:sz w:val="22"/>
          <w:szCs w:val="22"/>
          <w:lang w:val="en-US"/>
        </w:rPr>
      </w:pPr>
    </w:p>
    <w:p w14:paraId="71648794" w14:textId="0736DD69" w:rsidR="00CE016E" w:rsidRPr="00B9711B" w:rsidRDefault="004E1ABC" w:rsidP="00B9711B">
      <w:pPr>
        <w:spacing w:line="360" w:lineRule="auto"/>
        <w:rPr>
          <w:rFonts w:ascii="Arial" w:hAnsi="Arial" w:cs="Arial"/>
          <w:b/>
          <w:bCs/>
          <w:sz w:val="22"/>
          <w:szCs w:val="22"/>
          <w:lang w:val="en-US"/>
        </w:rPr>
      </w:pPr>
      <w:r w:rsidRPr="00B9711B">
        <w:rPr>
          <w:rFonts w:ascii="Arial" w:hAnsi="Arial" w:cs="Arial"/>
          <w:b/>
          <w:bCs/>
          <w:noProof/>
          <w:sz w:val="22"/>
          <w:szCs w:val="22"/>
          <w:lang w:val="en-US"/>
        </w:rPr>
        <w:drawing>
          <wp:inline distT="0" distB="0" distL="0" distR="0" wp14:anchorId="0A19486F" wp14:editId="205E0DAE">
            <wp:extent cx="2836984" cy="2244718"/>
            <wp:effectExtent l="0" t="0" r="0" b="3810"/>
            <wp:docPr id="2378482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848231" name=""/>
                    <pic:cNvPicPr/>
                  </pic:nvPicPr>
                  <pic:blipFill>
                    <a:blip r:embed="rId9"/>
                    <a:stretch>
                      <a:fillRect/>
                    </a:stretch>
                  </pic:blipFill>
                  <pic:spPr>
                    <a:xfrm>
                      <a:off x="0" y="0"/>
                      <a:ext cx="2847574" cy="2253097"/>
                    </a:xfrm>
                    <a:prstGeom prst="rect">
                      <a:avLst/>
                    </a:prstGeom>
                  </pic:spPr>
                </pic:pic>
              </a:graphicData>
            </a:graphic>
          </wp:inline>
        </w:drawing>
      </w:r>
      <w:r w:rsidR="006126CD" w:rsidRPr="00B9711B">
        <w:rPr>
          <w:rFonts w:ascii="Arial" w:hAnsi="Arial" w:cs="Arial"/>
          <w:b/>
          <w:bCs/>
          <w:noProof/>
          <w:sz w:val="22"/>
          <w:szCs w:val="22"/>
          <w:lang w:val="en-US"/>
        </w:rPr>
        <w:drawing>
          <wp:inline distT="0" distB="0" distL="0" distR="0" wp14:anchorId="47C5F7D5" wp14:editId="37B1B210">
            <wp:extent cx="2736000" cy="2242158"/>
            <wp:effectExtent l="0" t="0" r="0" b="6350"/>
            <wp:docPr id="377730888" name="Picture 1" descr="A graph of an electro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30888" name="Picture 1" descr="A graph of an electrolysis&#10;&#10;Description automatically generated"/>
                    <pic:cNvPicPr/>
                  </pic:nvPicPr>
                  <pic:blipFill>
                    <a:blip r:embed="rId10"/>
                    <a:stretch>
                      <a:fillRect/>
                    </a:stretch>
                  </pic:blipFill>
                  <pic:spPr>
                    <a:xfrm>
                      <a:off x="0" y="0"/>
                      <a:ext cx="2736000" cy="2242158"/>
                    </a:xfrm>
                    <a:prstGeom prst="rect">
                      <a:avLst/>
                    </a:prstGeom>
                  </pic:spPr>
                </pic:pic>
              </a:graphicData>
            </a:graphic>
          </wp:inline>
        </w:drawing>
      </w:r>
    </w:p>
    <w:p w14:paraId="496FA666" w14:textId="0D30E86D" w:rsidR="00953BC8" w:rsidRPr="00B9711B" w:rsidRDefault="00734564" w:rsidP="00420FD3">
      <w:pPr>
        <w:spacing w:line="360" w:lineRule="auto"/>
        <w:rPr>
          <w:rFonts w:ascii="Arial" w:hAnsi="Arial" w:cs="Arial"/>
          <w:b/>
          <w:bCs/>
          <w:sz w:val="22"/>
          <w:szCs w:val="22"/>
          <w:cs/>
          <w:lang w:val="en-US"/>
        </w:rPr>
      </w:pPr>
      <w:r w:rsidRPr="00B9711B">
        <w:rPr>
          <w:rFonts w:ascii="Arial" w:hAnsi="Arial" w:cs="Arial"/>
          <w:b/>
          <w:bCs/>
          <w:sz w:val="22"/>
          <w:szCs w:val="22"/>
          <w:lang w:val="en-US"/>
        </w:rPr>
        <w:t xml:space="preserve">Figure 3. CV and CP profiles of various </w:t>
      </w:r>
      <w:proofErr w:type="spellStart"/>
      <w:r w:rsidRPr="00B9711B">
        <w:rPr>
          <w:rFonts w:ascii="Arial" w:hAnsi="Arial" w:cs="Arial"/>
          <w:b/>
          <w:bCs/>
          <w:sz w:val="22"/>
          <w:szCs w:val="22"/>
          <w:lang w:val="en-US"/>
        </w:rPr>
        <w:t>IrO</w:t>
      </w:r>
      <w:r w:rsidRPr="00B9711B">
        <w:rPr>
          <w:rFonts w:ascii="Arial" w:hAnsi="Arial" w:cs="Arial"/>
          <w:b/>
          <w:bCs/>
          <w:sz w:val="22"/>
          <w:szCs w:val="22"/>
          <w:vertAlign w:val="subscript"/>
          <w:lang w:val="en-US"/>
        </w:rPr>
        <w:t>x</w:t>
      </w:r>
      <w:proofErr w:type="spellEnd"/>
      <w:r w:rsidRPr="00B9711B">
        <w:rPr>
          <w:rFonts w:ascii="Arial" w:hAnsi="Arial" w:cs="Arial"/>
          <w:b/>
          <w:bCs/>
          <w:sz w:val="22"/>
          <w:szCs w:val="22"/>
          <w:lang w:val="en-US"/>
        </w:rPr>
        <w:t>/</w:t>
      </w:r>
      <w:proofErr w:type="spellStart"/>
      <w:r w:rsidRPr="00B9711B">
        <w:rPr>
          <w:rFonts w:ascii="Arial" w:hAnsi="Arial" w:cs="Arial"/>
          <w:b/>
          <w:bCs/>
          <w:sz w:val="22"/>
          <w:szCs w:val="22"/>
          <w:lang w:val="en-US"/>
        </w:rPr>
        <w:t>TiPt</w:t>
      </w:r>
      <w:proofErr w:type="spellEnd"/>
      <w:r w:rsidRPr="00B9711B">
        <w:rPr>
          <w:rFonts w:ascii="Arial" w:hAnsi="Arial" w:cs="Arial"/>
          <w:b/>
          <w:bCs/>
          <w:sz w:val="22"/>
          <w:szCs w:val="22"/>
          <w:lang w:val="en-US"/>
        </w:rPr>
        <w:t>-felt samples.</w:t>
      </w:r>
    </w:p>
    <w:p w14:paraId="0996B1AB" w14:textId="16F8DF33" w:rsidR="00B1209F" w:rsidRPr="00B9711B" w:rsidRDefault="00B1209F" w:rsidP="00B1209F">
      <w:pPr>
        <w:rPr>
          <w:rFonts w:ascii="Arial" w:hAnsi="Arial" w:cs="Arial"/>
          <w:b/>
          <w:bCs/>
          <w:sz w:val="22"/>
          <w:szCs w:val="22"/>
          <w:lang w:val="en-US"/>
        </w:rPr>
      </w:pPr>
    </w:p>
    <w:p w14:paraId="75E6BF1B" w14:textId="3125B41D" w:rsidR="00C749AA" w:rsidRPr="00B9711B" w:rsidRDefault="00C749AA" w:rsidP="00C749AA">
      <w:pPr>
        <w:pStyle w:val="ListParagraph"/>
        <w:numPr>
          <w:ilvl w:val="0"/>
          <w:numId w:val="20"/>
        </w:numPr>
        <w:rPr>
          <w:rFonts w:ascii="Arial" w:hAnsi="Arial" w:cs="Arial"/>
          <w:b/>
          <w:bCs/>
        </w:rPr>
      </w:pPr>
      <w:r w:rsidRPr="00B9711B">
        <w:rPr>
          <w:rFonts w:ascii="Arial" w:hAnsi="Arial" w:cs="Arial"/>
          <w:b/>
          <w:bCs/>
        </w:rPr>
        <w:t>Summary</w:t>
      </w:r>
    </w:p>
    <w:p w14:paraId="7AB6C171" w14:textId="06A038E8" w:rsidR="00C962DE" w:rsidRDefault="008848A5" w:rsidP="006316A2">
      <w:pPr>
        <w:spacing w:line="276" w:lineRule="auto"/>
        <w:jc w:val="both"/>
        <w:rPr>
          <w:rFonts w:ascii="Arial" w:eastAsiaTheme="minorHAnsi" w:hAnsi="Arial" w:cs="Arial"/>
          <w:sz w:val="22"/>
          <w:szCs w:val="22"/>
          <w:lang w:val="en-US"/>
          <w14:ligatures w14:val="standardContextual"/>
        </w:rPr>
      </w:pPr>
      <w:r w:rsidRPr="008848A5">
        <w:rPr>
          <w:rFonts w:ascii="Arial" w:eastAsiaTheme="minorHAnsi" w:hAnsi="Arial" w:cs="Arial"/>
          <w:sz w:val="22"/>
          <w:szCs w:val="22"/>
          <w:lang w:val="en-US"/>
          <w14:ligatures w14:val="standardContextual"/>
        </w:rPr>
        <w:t>In summary, for the Ni-2D-NC cathode, higher mass loadings were found to be beneficial at high current densities and low CO</w:t>
      </w:r>
      <w:r w:rsidRPr="0088009C">
        <w:rPr>
          <w:rFonts w:ascii="Arial" w:eastAsiaTheme="minorHAnsi" w:hAnsi="Arial" w:cs="Arial"/>
          <w:sz w:val="22"/>
          <w:szCs w:val="22"/>
          <w:vertAlign w:val="subscript"/>
          <w:lang w:val="en-US"/>
          <w14:ligatures w14:val="standardContextual"/>
        </w:rPr>
        <w:t>2</w:t>
      </w:r>
      <w:r w:rsidRPr="008848A5">
        <w:rPr>
          <w:rFonts w:ascii="Arial" w:eastAsiaTheme="minorHAnsi" w:hAnsi="Arial" w:cs="Arial"/>
          <w:sz w:val="22"/>
          <w:szCs w:val="22"/>
          <w:lang w:val="en-US"/>
          <w14:ligatures w14:val="standardContextual"/>
        </w:rPr>
        <w:t xml:space="preserve"> concentrations. At 350 mA/cm</w:t>
      </w:r>
      <w:r w:rsidR="0088009C" w:rsidRPr="0088009C">
        <w:rPr>
          <w:rFonts w:ascii="Arial" w:eastAsiaTheme="minorHAnsi" w:hAnsi="Arial" w:cs="Arial"/>
          <w:sz w:val="22"/>
          <w:szCs w:val="22"/>
          <w:vertAlign w:val="superscript"/>
          <w:lang w:val="en-US"/>
          <w14:ligatures w14:val="standardContextual"/>
        </w:rPr>
        <w:t>2</w:t>
      </w:r>
      <w:r w:rsidRPr="008848A5">
        <w:rPr>
          <w:rFonts w:ascii="Arial" w:eastAsiaTheme="minorHAnsi" w:hAnsi="Arial" w:cs="Arial"/>
          <w:sz w:val="22"/>
          <w:szCs w:val="22"/>
          <w:lang w:val="en-US"/>
          <w14:ligatures w14:val="standardContextual"/>
        </w:rPr>
        <w:t>, FE(CO) dropped to 76% and 82% for 0.6 and 1.2 mg/cm</w:t>
      </w:r>
      <w:r w:rsidR="0088009C" w:rsidRPr="0088009C">
        <w:rPr>
          <w:rFonts w:ascii="Arial" w:eastAsiaTheme="minorHAnsi" w:hAnsi="Arial" w:cs="Arial"/>
          <w:sz w:val="22"/>
          <w:szCs w:val="22"/>
          <w:vertAlign w:val="superscript"/>
          <w:lang w:val="en-US"/>
          <w14:ligatures w14:val="standardContextual"/>
        </w:rPr>
        <w:t>2</w:t>
      </w:r>
      <w:r w:rsidR="0088009C">
        <w:rPr>
          <w:rFonts w:ascii="Arial" w:eastAsiaTheme="minorHAnsi" w:hAnsi="Arial" w:cs="Arial"/>
          <w:sz w:val="22"/>
          <w:szCs w:val="22"/>
          <w:lang w:val="en-US"/>
          <w14:ligatures w14:val="standardContextual"/>
        </w:rPr>
        <w:t xml:space="preserve"> </w:t>
      </w:r>
      <w:r w:rsidRPr="008848A5">
        <w:rPr>
          <w:rFonts w:ascii="Arial" w:eastAsiaTheme="minorHAnsi" w:hAnsi="Arial" w:cs="Arial"/>
          <w:sz w:val="22"/>
          <w:szCs w:val="22"/>
          <w:lang w:val="en-US"/>
          <w14:ligatures w14:val="standardContextual"/>
        </w:rPr>
        <w:t>loadings, respectively, and further decreased to around 28% at 400 mA/cm</w:t>
      </w:r>
      <w:r w:rsidR="0088009C" w:rsidRPr="0088009C">
        <w:rPr>
          <w:rFonts w:ascii="Arial" w:eastAsiaTheme="minorHAnsi" w:hAnsi="Arial" w:cs="Arial"/>
          <w:sz w:val="22"/>
          <w:szCs w:val="22"/>
          <w:vertAlign w:val="superscript"/>
          <w:lang w:val="en-US"/>
          <w14:ligatures w14:val="standardContextual"/>
        </w:rPr>
        <w:t>2</w:t>
      </w:r>
      <w:r w:rsidRPr="008848A5">
        <w:rPr>
          <w:rFonts w:ascii="Arial" w:eastAsiaTheme="minorHAnsi" w:hAnsi="Arial" w:cs="Arial"/>
          <w:sz w:val="22"/>
          <w:szCs w:val="22"/>
          <w:lang w:val="en-US"/>
          <w14:ligatures w14:val="standardContextual"/>
        </w:rPr>
        <w:t>. At higher CO</w:t>
      </w:r>
      <w:r w:rsidRPr="0088009C">
        <w:rPr>
          <w:rFonts w:ascii="Arial" w:eastAsiaTheme="minorHAnsi" w:hAnsi="Arial" w:cs="Arial"/>
          <w:sz w:val="22"/>
          <w:szCs w:val="22"/>
          <w:vertAlign w:val="subscript"/>
          <w:lang w:val="en-US"/>
          <w14:ligatures w14:val="standardContextual"/>
        </w:rPr>
        <w:t>2</w:t>
      </w:r>
      <w:r w:rsidRPr="008848A5">
        <w:rPr>
          <w:rFonts w:ascii="Arial" w:eastAsiaTheme="minorHAnsi" w:hAnsi="Arial" w:cs="Arial"/>
          <w:sz w:val="22"/>
          <w:szCs w:val="22"/>
          <w:lang w:val="en-US"/>
          <w14:ligatures w14:val="standardContextual"/>
        </w:rPr>
        <w:t xml:space="preserve"> partial pressures, the FE(CO) for Ni1.2-1.8-2D-NC significantly increased compared to Ni0.6-2D-NC, underscoring the importance of catalyst loading. Under diluted 15% CO</w:t>
      </w:r>
      <w:r w:rsidRPr="0088009C">
        <w:rPr>
          <w:rFonts w:ascii="Arial" w:eastAsiaTheme="minorHAnsi" w:hAnsi="Arial" w:cs="Arial"/>
          <w:sz w:val="22"/>
          <w:szCs w:val="22"/>
          <w:vertAlign w:val="subscript"/>
          <w:lang w:val="en-US"/>
          <w14:ligatures w14:val="standardContextual"/>
        </w:rPr>
        <w:t>2</w:t>
      </w:r>
      <w:r w:rsidRPr="008848A5">
        <w:rPr>
          <w:rFonts w:ascii="Arial" w:eastAsiaTheme="minorHAnsi" w:hAnsi="Arial" w:cs="Arial"/>
          <w:sz w:val="22"/>
          <w:szCs w:val="22"/>
          <w:lang w:val="en-US"/>
          <w14:ligatures w14:val="standardContextual"/>
        </w:rPr>
        <w:t xml:space="preserve"> conditions, applying a pulse electrochemical method significantly improved the CO2RR performance of Ni</w:t>
      </w:r>
      <w:r w:rsidRPr="0088009C">
        <w:rPr>
          <w:rFonts w:ascii="Arial" w:eastAsiaTheme="minorHAnsi" w:hAnsi="Arial" w:cs="Arial"/>
          <w:sz w:val="22"/>
          <w:szCs w:val="22"/>
          <w:vertAlign w:val="subscript"/>
          <w:lang w:val="en-US"/>
          <w14:ligatures w14:val="standardContextual"/>
        </w:rPr>
        <w:t>1.2</w:t>
      </w:r>
      <w:r w:rsidRPr="008848A5">
        <w:rPr>
          <w:rFonts w:ascii="Arial" w:eastAsiaTheme="minorHAnsi" w:hAnsi="Arial" w:cs="Arial"/>
          <w:sz w:val="22"/>
          <w:szCs w:val="22"/>
          <w:lang w:val="en-US"/>
          <w14:ligatures w14:val="standardContextual"/>
        </w:rPr>
        <w:t>-2D-NC with nearly 80% of FE(CO)</w:t>
      </w:r>
      <w:r>
        <w:rPr>
          <w:rFonts w:ascii="Arial" w:eastAsiaTheme="minorHAnsi" w:hAnsi="Arial" w:cs="Arial"/>
          <w:sz w:val="22"/>
          <w:szCs w:val="22"/>
          <w:lang w:val="en-US"/>
          <w14:ligatures w14:val="standardContextual"/>
        </w:rPr>
        <w:t>, indicating substantial mitigation of salt formation and competitive HER</w:t>
      </w:r>
      <w:r w:rsidRPr="008848A5">
        <w:rPr>
          <w:rFonts w:ascii="Arial" w:eastAsiaTheme="minorHAnsi" w:hAnsi="Arial" w:cs="Arial"/>
          <w:sz w:val="22"/>
          <w:szCs w:val="22"/>
          <w:lang w:val="en-US"/>
          <w14:ligatures w14:val="standardContextual"/>
        </w:rPr>
        <w:t xml:space="preserve">. CV and CP profiles demonstrated that a thermal-deposited </w:t>
      </w:r>
      <w:proofErr w:type="spellStart"/>
      <w:r w:rsidRPr="008848A5">
        <w:rPr>
          <w:rFonts w:ascii="Arial" w:eastAsiaTheme="minorHAnsi" w:hAnsi="Arial" w:cs="Arial"/>
          <w:sz w:val="22"/>
          <w:szCs w:val="22"/>
          <w:lang w:val="en-US"/>
          <w14:ligatures w14:val="standardContextual"/>
        </w:rPr>
        <w:t>IrO</w:t>
      </w:r>
      <w:r w:rsidRPr="0088009C">
        <w:rPr>
          <w:rFonts w:ascii="Arial" w:eastAsiaTheme="minorHAnsi" w:hAnsi="Arial" w:cs="Arial"/>
          <w:sz w:val="22"/>
          <w:szCs w:val="22"/>
          <w:vertAlign w:val="subscript"/>
          <w:lang w:val="en-US"/>
          <w14:ligatures w14:val="standardContextual"/>
        </w:rPr>
        <w:t>x</w:t>
      </w:r>
      <w:proofErr w:type="spellEnd"/>
      <w:r w:rsidRPr="008848A5">
        <w:rPr>
          <w:rFonts w:ascii="Arial" w:eastAsiaTheme="minorHAnsi" w:hAnsi="Arial" w:cs="Arial"/>
          <w:sz w:val="22"/>
          <w:szCs w:val="22"/>
          <w:lang w:val="en-US"/>
          <w14:ligatures w14:val="standardContextual"/>
        </w:rPr>
        <w:t>/</w:t>
      </w:r>
      <w:proofErr w:type="spellStart"/>
      <w:r w:rsidRPr="008848A5">
        <w:rPr>
          <w:rFonts w:ascii="Arial" w:eastAsiaTheme="minorHAnsi" w:hAnsi="Arial" w:cs="Arial"/>
          <w:sz w:val="22"/>
          <w:szCs w:val="22"/>
          <w:lang w:val="en-US"/>
          <w14:ligatures w14:val="standardContextual"/>
        </w:rPr>
        <w:t>TiPt</w:t>
      </w:r>
      <w:proofErr w:type="spellEnd"/>
      <w:r w:rsidR="0088009C">
        <w:rPr>
          <w:rFonts w:ascii="Arial" w:eastAsiaTheme="minorHAnsi" w:hAnsi="Arial" w:cs="Arial"/>
          <w:sz w:val="22"/>
          <w:szCs w:val="22"/>
          <w:lang w:val="en-US"/>
          <w14:ligatures w14:val="standardContextual"/>
        </w:rPr>
        <w:t>-</w:t>
      </w:r>
      <w:r w:rsidRPr="008848A5">
        <w:rPr>
          <w:rFonts w:ascii="Arial" w:eastAsiaTheme="minorHAnsi" w:hAnsi="Arial" w:cs="Arial"/>
          <w:sz w:val="22"/>
          <w:szCs w:val="22"/>
          <w:lang w:val="en-US"/>
          <w14:ligatures w14:val="standardContextual"/>
        </w:rPr>
        <w:t>felt with an m/l of 0.85mg/cm</w:t>
      </w:r>
      <w:r w:rsidRPr="0088009C">
        <w:rPr>
          <w:rFonts w:ascii="Arial" w:eastAsiaTheme="minorHAnsi" w:hAnsi="Arial" w:cs="Arial"/>
          <w:sz w:val="22"/>
          <w:szCs w:val="22"/>
          <w:vertAlign w:val="superscript"/>
          <w:lang w:val="en-US"/>
          <w14:ligatures w14:val="standardContextual"/>
        </w:rPr>
        <w:t>2</w:t>
      </w:r>
      <w:r w:rsidRPr="008848A5">
        <w:rPr>
          <w:rFonts w:ascii="Arial" w:eastAsiaTheme="minorHAnsi" w:hAnsi="Arial" w:cs="Arial"/>
          <w:sz w:val="22"/>
          <w:szCs w:val="22"/>
          <w:lang w:val="en-US"/>
          <w14:ligatures w14:val="standardContextual"/>
        </w:rPr>
        <w:t xml:space="preserve"> exhibited the highest catalytic activity at a significantly lower cell potential.</w:t>
      </w:r>
    </w:p>
    <w:p w14:paraId="5C1F8791" w14:textId="77777777" w:rsidR="008848A5" w:rsidRPr="008848A5" w:rsidRDefault="008848A5" w:rsidP="006316A2">
      <w:pPr>
        <w:spacing w:line="276" w:lineRule="auto"/>
        <w:jc w:val="both"/>
        <w:rPr>
          <w:rFonts w:ascii="Arial" w:eastAsiaTheme="minorHAnsi" w:hAnsi="Arial" w:cs="Arial"/>
          <w:sz w:val="22"/>
          <w:szCs w:val="22"/>
          <w:lang w:val="en-US"/>
          <w14:ligatures w14:val="standardContextual"/>
        </w:rPr>
      </w:pPr>
    </w:p>
    <w:p w14:paraId="0EC5A55B" w14:textId="729DE7F3" w:rsidR="00107320" w:rsidRPr="00B9711B" w:rsidRDefault="00C749AA" w:rsidP="00107320">
      <w:pPr>
        <w:pStyle w:val="ListParagraph"/>
        <w:numPr>
          <w:ilvl w:val="0"/>
          <w:numId w:val="20"/>
        </w:numPr>
        <w:rPr>
          <w:rFonts w:ascii="Arial" w:hAnsi="Arial" w:cs="Arial"/>
          <w:b/>
          <w:bCs/>
        </w:rPr>
      </w:pPr>
      <w:r w:rsidRPr="00B9711B">
        <w:rPr>
          <w:rFonts w:ascii="Arial" w:hAnsi="Arial" w:cs="Arial"/>
          <w:b/>
          <w:bCs/>
        </w:rPr>
        <w:t>Upcoming tasks</w:t>
      </w:r>
    </w:p>
    <w:p w14:paraId="568EC234" w14:textId="0194DFEB" w:rsidR="00414B41" w:rsidRPr="00B9711B" w:rsidRDefault="00414B41" w:rsidP="00414B41">
      <w:pPr>
        <w:pStyle w:val="ListParagraph"/>
        <w:numPr>
          <w:ilvl w:val="0"/>
          <w:numId w:val="31"/>
        </w:numPr>
        <w:rPr>
          <w:rFonts w:ascii="Arial" w:hAnsi="Arial" w:cs="Arial"/>
        </w:rPr>
      </w:pPr>
      <w:r w:rsidRPr="00B9711B">
        <w:rPr>
          <w:rFonts w:ascii="Arial" w:hAnsi="Arial" w:cs="Arial"/>
        </w:rPr>
        <w:lastRenderedPageBreak/>
        <w:t>Improvement of CO2RR performance of Ni</w:t>
      </w:r>
      <w:r w:rsidRPr="00B9711B">
        <w:rPr>
          <w:rFonts w:ascii="Arial" w:hAnsi="Arial" w:cs="Arial"/>
          <w:vertAlign w:val="subscript"/>
        </w:rPr>
        <w:t>1.8</w:t>
      </w:r>
      <w:r w:rsidR="00D20952" w:rsidRPr="00B9711B">
        <w:rPr>
          <w:rFonts w:ascii="Arial" w:hAnsi="Arial" w:cs="Arial"/>
          <w:vertAlign w:val="subscript"/>
        </w:rPr>
        <w:t>mgcm-2</w:t>
      </w:r>
      <w:r w:rsidRPr="00B9711B">
        <w:rPr>
          <w:rFonts w:ascii="Arial" w:hAnsi="Arial" w:cs="Arial"/>
        </w:rPr>
        <w:t>-2D-NC catalyst under PCO</w:t>
      </w:r>
      <w:r w:rsidRPr="00B9711B">
        <w:rPr>
          <w:rFonts w:ascii="Arial" w:hAnsi="Arial" w:cs="Arial"/>
          <w:vertAlign w:val="subscript"/>
        </w:rPr>
        <w:t>2</w:t>
      </w:r>
      <w:r w:rsidRPr="00B9711B">
        <w:rPr>
          <w:rFonts w:ascii="Arial" w:hAnsi="Arial" w:cs="Arial"/>
        </w:rPr>
        <w:t xml:space="preserve"> of 0.15 using pulse electrochemical method</w:t>
      </w:r>
      <w:r w:rsidR="00D20952" w:rsidRPr="00B9711B">
        <w:rPr>
          <w:rFonts w:ascii="Arial" w:hAnsi="Arial" w:cs="Arial"/>
        </w:rPr>
        <w:t>:</w:t>
      </w:r>
    </w:p>
    <w:p w14:paraId="28415DB2" w14:textId="79428B79" w:rsidR="00D20952" w:rsidRPr="00B9711B" w:rsidRDefault="00D20952" w:rsidP="00D20952">
      <w:pPr>
        <w:pStyle w:val="ListParagraph"/>
        <w:numPr>
          <w:ilvl w:val="1"/>
          <w:numId w:val="31"/>
        </w:numPr>
        <w:rPr>
          <w:rFonts w:ascii="Arial" w:hAnsi="Arial" w:cs="Arial"/>
        </w:rPr>
      </w:pPr>
      <w:r w:rsidRPr="00B9711B">
        <w:rPr>
          <w:rFonts w:ascii="Arial" w:hAnsi="Arial" w:cs="Arial"/>
        </w:rPr>
        <w:t xml:space="preserve">Influence of </w:t>
      </w:r>
      <w:r w:rsidR="00B70ED4" w:rsidRPr="00B9711B">
        <w:rPr>
          <w:rFonts w:ascii="Arial" w:hAnsi="Arial" w:cs="Arial"/>
        </w:rPr>
        <w:t>operation and regeneration times</w:t>
      </w:r>
      <w:r w:rsidRPr="00B9711B">
        <w:rPr>
          <w:rFonts w:ascii="Arial" w:hAnsi="Arial" w:cs="Arial"/>
        </w:rPr>
        <w:t xml:space="preserve"> </w:t>
      </w:r>
    </w:p>
    <w:p w14:paraId="5073BA2E" w14:textId="5F47907E" w:rsidR="00D20952" w:rsidRPr="00B9711B" w:rsidRDefault="00D20952" w:rsidP="00D20952">
      <w:pPr>
        <w:pStyle w:val="ListParagraph"/>
        <w:numPr>
          <w:ilvl w:val="1"/>
          <w:numId w:val="31"/>
        </w:numPr>
        <w:rPr>
          <w:rFonts w:ascii="Arial" w:hAnsi="Arial" w:cs="Arial"/>
        </w:rPr>
      </w:pPr>
      <w:r w:rsidRPr="00B9711B">
        <w:rPr>
          <w:rFonts w:ascii="Arial" w:hAnsi="Arial" w:cs="Arial"/>
        </w:rPr>
        <w:t xml:space="preserve">Influence of applied </w:t>
      </w:r>
      <w:r w:rsidR="00B70ED4" w:rsidRPr="00B9711B">
        <w:rPr>
          <w:rFonts w:ascii="Arial" w:hAnsi="Arial" w:cs="Arial"/>
        </w:rPr>
        <w:t>pulse potential</w:t>
      </w:r>
    </w:p>
    <w:p w14:paraId="6B5E8C5A" w14:textId="1F4A43E0" w:rsidR="00B9711B" w:rsidRPr="00B9711B" w:rsidRDefault="00D20952" w:rsidP="00B9711B">
      <w:pPr>
        <w:pStyle w:val="ListParagraph"/>
        <w:numPr>
          <w:ilvl w:val="0"/>
          <w:numId w:val="31"/>
        </w:numPr>
        <w:rPr>
          <w:rFonts w:ascii="Arial" w:hAnsi="Arial" w:cs="Arial"/>
        </w:rPr>
      </w:pPr>
      <w:r w:rsidRPr="00B9711B">
        <w:rPr>
          <w:rFonts w:ascii="Arial" w:hAnsi="Arial" w:cs="Arial"/>
        </w:rPr>
        <w:t>Investigation of CO2RR performance of additional 5mg/cm</w:t>
      </w:r>
      <w:r w:rsidRPr="00B9711B">
        <w:rPr>
          <w:rFonts w:ascii="Arial" w:hAnsi="Arial" w:cs="Arial"/>
          <w:vertAlign w:val="superscript"/>
        </w:rPr>
        <w:t>2</w:t>
      </w:r>
      <w:r w:rsidRPr="00B9711B">
        <w:rPr>
          <w:rFonts w:ascii="Arial" w:hAnsi="Arial" w:cs="Arial"/>
        </w:rPr>
        <w:t xml:space="preserve"> CALF20 on the GDE as a surface-accessible CO</w:t>
      </w:r>
      <w:r w:rsidRPr="00B9711B">
        <w:rPr>
          <w:rFonts w:ascii="Arial" w:hAnsi="Arial" w:cs="Arial"/>
          <w:vertAlign w:val="subscript"/>
        </w:rPr>
        <w:t>2</w:t>
      </w:r>
      <w:r w:rsidRPr="00B9711B">
        <w:rPr>
          <w:rFonts w:ascii="Arial" w:hAnsi="Arial" w:cs="Arial"/>
        </w:rPr>
        <w:t xml:space="preserve"> layer under a diluted CO2 condition (PCO</w:t>
      </w:r>
      <w:r w:rsidRPr="00B9711B">
        <w:rPr>
          <w:rFonts w:ascii="Arial" w:hAnsi="Arial" w:cs="Arial"/>
          <w:vertAlign w:val="subscript"/>
        </w:rPr>
        <w:t>2</w:t>
      </w:r>
      <w:r w:rsidRPr="00B9711B">
        <w:rPr>
          <w:rFonts w:ascii="Arial" w:hAnsi="Arial" w:cs="Arial"/>
        </w:rPr>
        <w:t xml:space="preserve"> of 0.15).</w:t>
      </w:r>
    </w:p>
    <w:sectPr w:rsidR="00B9711B" w:rsidRPr="00B9711B"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54DF"/>
    <w:rsid w:val="000156A3"/>
    <w:rsid w:val="000438B3"/>
    <w:rsid w:val="00046A50"/>
    <w:rsid w:val="000552F3"/>
    <w:rsid w:val="00062417"/>
    <w:rsid w:val="00065616"/>
    <w:rsid w:val="00065FB5"/>
    <w:rsid w:val="00077CBB"/>
    <w:rsid w:val="00080C33"/>
    <w:rsid w:val="0009661B"/>
    <w:rsid w:val="0009733A"/>
    <w:rsid w:val="000A1B8F"/>
    <w:rsid w:val="000A3AC1"/>
    <w:rsid w:val="000C17A8"/>
    <w:rsid w:val="000C1FB3"/>
    <w:rsid w:val="000C2558"/>
    <w:rsid w:val="000C2F67"/>
    <w:rsid w:val="000D66EF"/>
    <w:rsid w:val="000E3EA3"/>
    <w:rsid w:val="000F47DF"/>
    <w:rsid w:val="00101026"/>
    <w:rsid w:val="00107320"/>
    <w:rsid w:val="00115773"/>
    <w:rsid w:val="00123525"/>
    <w:rsid w:val="0012656D"/>
    <w:rsid w:val="0013356D"/>
    <w:rsid w:val="001362B6"/>
    <w:rsid w:val="0017716B"/>
    <w:rsid w:val="001860D1"/>
    <w:rsid w:val="001865C4"/>
    <w:rsid w:val="001A000E"/>
    <w:rsid w:val="001A118A"/>
    <w:rsid w:val="001A1F1E"/>
    <w:rsid w:val="001A4E1C"/>
    <w:rsid w:val="001B19C3"/>
    <w:rsid w:val="001B2B7E"/>
    <w:rsid w:val="001C141C"/>
    <w:rsid w:val="001C743B"/>
    <w:rsid w:val="001D630C"/>
    <w:rsid w:val="001E5D22"/>
    <w:rsid w:val="001F0080"/>
    <w:rsid w:val="001F3143"/>
    <w:rsid w:val="002035AC"/>
    <w:rsid w:val="0020541D"/>
    <w:rsid w:val="002110A5"/>
    <w:rsid w:val="00212DF0"/>
    <w:rsid w:val="00227995"/>
    <w:rsid w:val="00233011"/>
    <w:rsid w:val="00236958"/>
    <w:rsid w:val="00266E1A"/>
    <w:rsid w:val="002825FF"/>
    <w:rsid w:val="00292212"/>
    <w:rsid w:val="002A2AAF"/>
    <w:rsid w:val="002A58D9"/>
    <w:rsid w:val="002A70EF"/>
    <w:rsid w:val="002C364D"/>
    <w:rsid w:val="002D76F4"/>
    <w:rsid w:val="002E0CEC"/>
    <w:rsid w:val="002E7F70"/>
    <w:rsid w:val="002F17E6"/>
    <w:rsid w:val="00310B6E"/>
    <w:rsid w:val="0031651B"/>
    <w:rsid w:val="003174D7"/>
    <w:rsid w:val="00323352"/>
    <w:rsid w:val="0032649E"/>
    <w:rsid w:val="00335932"/>
    <w:rsid w:val="0033598A"/>
    <w:rsid w:val="00337079"/>
    <w:rsid w:val="00357EB9"/>
    <w:rsid w:val="00361240"/>
    <w:rsid w:val="0036740C"/>
    <w:rsid w:val="00377892"/>
    <w:rsid w:val="0039486D"/>
    <w:rsid w:val="00397494"/>
    <w:rsid w:val="003A2306"/>
    <w:rsid w:val="003A389D"/>
    <w:rsid w:val="003B2000"/>
    <w:rsid w:val="003B4225"/>
    <w:rsid w:val="003B54CA"/>
    <w:rsid w:val="003B63E2"/>
    <w:rsid w:val="003D038C"/>
    <w:rsid w:val="003D252B"/>
    <w:rsid w:val="003E48CC"/>
    <w:rsid w:val="003E6EE3"/>
    <w:rsid w:val="00412F42"/>
    <w:rsid w:val="00414B41"/>
    <w:rsid w:val="00415D25"/>
    <w:rsid w:val="00420FD3"/>
    <w:rsid w:val="00435A5B"/>
    <w:rsid w:val="0045683A"/>
    <w:rsid w:val="0046104C"/>
    <w:rsid w:val="00464A16"/>
    <w:rsid w:val="00470460"/>
    <w:rsid w:val="00471E82"/>
    <w:rsid w:val="004763D6"/>
    <w:rsid w:val="00481603"/>
    <w:rsid w:val="00486E54"/>
    <w:rsid w:val="00490953"/>
    <w:rsid w:val="00491583"/>
    <w:rsid w:val="00494DC1"/>
    <w:rsid w:val="00497FC9"/>
    <w:rsid w:val="004A24B2"/>
    <w:rsid w:val="004B0ABE"/>
    <w:rsid w:val="004B777D"/>
    <w:rsid w:val="004C502B"/>
    <w:rsid w:val="004C5EEA"/>
    <w:rsid w:val="004D4F9D"/>
    <w:rsid w:val="004E1ABC"/>
    <w:rsid w:val="004E6F98"/>
    <w:rsid w:val="004F1EBC"/>
    <w:rsid w:val="004F3BBF"/>
    <w:rsid w:val="00513154"/>
    <w:rsid w:val="00521192"/>
    <w:rsid w:val="00525A2A"/>
    <w:rsid w:val="00532DAD"/>
    <w:rsid w:val="00533D5A"/>
    <w:rsid w:val="0054482C"/>
    <w:rsid w:val="00545384"/>
    <w:rsid w:val="00546913"/>
    <w:rsid w:val="00552C5E"/>
    <w:rsid w:val="0055485A"/>
    <w:rsid w:val="005578E3"/>
    <w:rsid w:val="00564641"/>
    <w:rsid w:val="005838C0"/>
    <w:rsid w:val="005A1D91"/>
    <w:rsid w:val="005A4005"/>
    <w:rsid w:val="005B15A5"/>
    <w:rsid w:val="005B6D21"/>
    <w:rsid w:val="005C19EB"/>
    <w:rsid w:val="005C67B6"/>
    <w:rsid w:val="005D35B0"/>
    <w:rsid w:val="005D52DB"/>
    <w:rsid w:val="005D717E"/>
    <w:rsid w:val="005E3F41"/>
    <w:rsid w:val="005F5AD2"/>
    <w:rsid w:val="006076A5"/>
    <w:rsid w:val="006126CD"/>
    <w:rsid w:val="00624463"/>
    <w:rsid w:val="0062714D"/>
    <w:rsid w:val="006316A2"/>
    <w:rsid w:val="00642A1F"/>
    <w:rsid w:val="0064661A"/>
    <w:rsid w:val="0064668D"/>
    <w:rsid w:val="0065056C"/>
    <w:rsid w:val="00653C4F"/>
    <w:rsid w:val="00661742"/>
    <w:rsid w:val="0066736B"/>
    <w:rsid w:val="00673415"/>
    <w:rsid w:val="0067362D"/>
    <w:rsid w:val="00674715"/>
    <w:rsid w:val="00675608"/>
    <w:rsid w:val="00676F2D"/>
    <w:rsid w:val="0068441D"/>
    <w:rsid w:val="00685FFB"/>
    <w:rsid w:val="00693C63"/>
    <w:rsid w:val="006B0AA5"/>
    <w:rsid w:val="006C4C52"/>
    <w:rsid w:val="006E296B"/>
    <w:rsid w:val="006F72E2"/>
    <w:rsid w:val="00703D7A"/>
    <w:rsid w:val="00704527"/>
    <w:rsid w:val="00712327"/>
    <w:rsid w:val="00734564"/>
    <w:rsid w:val="0073593C"/>
    <w:rsid w:val="00744F76"/>
    <w:rsid w:val="00746F74"/>
    <w:rsid w:val="00770C1C"/>
    <w:rsid w:val="007726EF"/>
    <w:rsid w:val="00780061"/>
    <w:rsid w:val="0078227C"/>
    <w:rsid w:val="0078371B"/>
    <w:rsid w:val="007A0E69"/>
    <w:rsid w:val="007A17FC"/>
    <w:rsid w:val="007A2D95"/>
    <w:rsid w:val="007A36A4"/>
    <w:rsid w:val="007B1170"/>
    <w:rsid w:val="007B5C5A"/>
    <w:rsid w:val="007B5F92"/>
    <w:rsid w:val="007C21FD"/>
    <w:rsid w:val="007D00D7"/>
    <w:rsid w:val="007E0AB7"/>
    <w:rsid w:val="007E62DC"/>
    <w:rsid w:val="007E6D5E"/>
    <w:rsid w:val="007E6E85"/>
    <w:rsid w:val="00817352"/>
    <w:rsid w:val="00822EE5"/>
    <w:rsid w:val="00823173"/>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A0DCC"/>
    <w:rsid w:val="008A6C4D"/>
    <w:rsid w:val="008B0EFB"/>
    <w:rsid w:val="008B4AB3"/>
    <w:rsid w:val="008B5D47"/>
    <w:rsid w:val="008C0CFC"/>
    <w:rsid w:val="008D0109"/>
    <w:rsid w:val="008D0FAA"/>
    <w:rsid w:val="008D363A"/>
    <w:rsid w:val="008D71F3"/>
    <w:rsid w:val="008F3307"/>
    <w:rsid w:val="008F33B8"/>
    <w:rsid w:val="008F3FF3"/>
    <w:rsid w:val="008F473C"/>
    <w:rsid w:val="009063A0"/>
    <w:rsid w:val="0091485D"/>
    <w:rsid w:val="00941552"/>
    <w:rsid w:val="00942FD1"/>
    <w:rsid w:val="0094314B"/>
    <w:rsid w:val="009457E0"/>
    <w:rsid w:val="0094785B"/>
    <w:rsid w:val="00953BC8"/>
    <w:rsid w:val="0095506E"/>
    <w:rsid w:val="009632DA"/>
    <w:rsid w:val="00964075"/>
    <w:rsid w:val="0096742A"/>
    <w:rsid w:val="00970C1D"/>
    <w:rsid w:val="00973E9B"/>
    <w:rsid w:val="009803DA"/>
    <w:rsid w:val="00983336"/>
    <w:rsid w:val="009948A7"/>
    <w:rsid w:val="00995404"/>
    <w:rsid w:val="009B0655"/>
    <w:rsid w:val="009B1ACE"/>
    <w:rsid w:val="009B1ADF"/>
    <w:rsid w:val="009B56C7"/>
    <w:rsid w:val="009C189E"/>
    <w:rsid w:val="009D42B6"/>
    <w:rsid w:val="009D7B0A"/>
    <w:rsid w:val="009E341B"/>
    <w:rsid w:val="009E478A"/>
    <w:rsid w:val="009F3FCB"/>
    <w:rsid w:val="009F6ECE"/>
    <w:rsid w:val="00A2123E"/>
    <w:rsid w:val="00A23E52"/>
    <w:rsid w:val="00A42FEF"/>
    <w:rsid w:val="00A521D1"/>
    <w:rsid w:val="00A53380"/>
    <w:rsid w:val="00A56511"/>
    <w:rsid w:val="00A608AA"/>
    <w:rsid w:val="00A627C2"/>
    <w:rsid w:val="00A62881"/>
    <w:rsid w:val="00A6476D"/>
    <w:rsid w:val="00A6503B"/>
    <w:rsid w:val="00A729BF"/>
    <w:rsid w:val="00A7586A"/>
    <w:rsid w:val="00A86977"/>
    <w:rsid w:val="00A94BF8"/>
    <w:rsid w:val="00A96EA7"/>
    <w:rsid w:val="00AB7C95"/>
    <w:rsid w:val="00AC2C75"/>
    <w:rsid w:val="00AD2B09"/>
    <w:rsid w:val="00AD43C4"/>
    <w:rsid w:val="00AE12BF"/>
    <w:rsid w:val="00AF36EC"/>
    <w:rsid w:val="00B02E92"/>
    <w:rsid w:val="00B1209F"/>
    <w:rsid w:val="00B15EEC"/>
    <w:rsid w:val="00B16BA4"/>
    <w:rsid w:val="00B249F8"/>
    <w:rsid w:val="00B26F46"/>
    <w:rsid w:val="00B42EC6"/>
    <w:rsid w:val="00B43A1C"/>
    <w:rsid w:val="00B51F92"/>
    <w:rsid w:val="00B520EB"/>
    <w:rsid w:val="00B53F2E"/>
    <w:rsid w:val="00B5534E"/>
    <w:rsid w:val="00B62F5B"/>
    <w:rsid w:val="00B70ED4"/>
    <w:rsid w:val="00B91F81"/>
    <w:rsid w:val="00B93E4E"/>
    <w:rsid w:val="00B944FB"/>
    <w:rsid w:val="00B96801"/>
    <w:rsid w:val="00B9711B"/>
    <w:rsid w:val="00B97272"/>
    <w:rsid w:val="00BA41F5"/>
    <w:rsid w:val="00BA74E5"/>
    <w:rsid w:val="00BA7FD5"/>
    <w:rsid w:val="00BD60E8"/>
    <w:rsid w:val="00BE16DC"/>
    <w:rsid w:val="00BF0A38"/>
    <w:rsid w:val="00BF4F74"/>
    <w:rsid w:val="00C004C3"/>
    <w:rsid w:val="00C10F38"/>
    <w:rsid w:val="00C31C3F"/>
    <w:rsid w:val="00C3219A"/>
    <w:rsid w:val="00C4173B"/>
    <w:rsid w:val="00C4216D"/>
    <w:rsid w:val="00C44492"/>
    <w:rsid w:val="00C51895"/>
    <w:rsid w:val="00C63366"/>
    <w:rsid w:val="00C63723"/>
    <w:rsid w:val="00C64590"/>
    <w:rsid w:val="00C70A6A"/>
    <w:rsid w:val="00C7102F"/>
    <w:rsid w:val="00C7326B"/>
    <w:rsid w:val="00C749AA"/>
    <w:rsid w:val="00C74FFF"/>
    <w:rsid w:val="00C77869"/>
    <w:rsid w:val="00C9123A"/>
    <w:rsid w:val="00C962DE"/>
    <w:rsid w:val="00CA1E1B"/>
    <w:rsid w:val="00CA2F2D"/>
    <w:rsid w:val="00CB11C9"/>
    <w:rsid w:val="00CB3F3A"/>
    <w:rsid w:val="00CB4CB4"/>
    <w:rsid w:val="00CD1B10"/>
    <w:rsid w:val="00CD3424"/>
    <w:rsid w:val="00CE016E"/>
    <w:rsid w:val="00CE4EEC"/>
    <w:rsid w:val="00CF32FB"/>
    <w:rsid w:val="00D03F74"/>
    <w:rsid w:val="00D06ACA"/>
    <w:rsid w:val="00D10CCC"/>
    <w:rsid w:val="00D20952"/>
    <w:rsid w:val="00D21F60"/>
    <w:rsid w:val="00D22CEA"/>
    <w:rsid w:val="00D3404A"/>
    <w:rsid w:val="00D600FA"/>
    <w:rsid w:val="00D60156"/>
    <w:rsid w:val="00D64372"/>
    <w:rsid w:val="00D82285"/>
    <w:rsid w:val="00D855EA"/>
    <w:rsid w:val="00D95BAB"/>
    <w:rsid w:val="00D95DB5"/>
    <w:rsid w:val="00D979D8"/>
    <w:rsid w:val="00DA1B0D"/>
    <w:rsid w:val="00DB40C6"/>
    <w:rsid w:val="00DC27EF"/>
    <w:rsid w:val="00DD344C"/>
    <w:rsid w:val="00DF3BB2"/>
    <w:rsid w:val="00DF75E4"/>
    <w:rsid w:val="00E16FCD"/>
    <w:rsid w:val="00E215BC"/>
    <w:rsid w:val="00E35C63"/>
    <w:rsid w:val="00E375AA"/>
    <w:rsid w:val="00E40A4C"/>
    <w:rsid w:val="00E450F3"/>
    <w:rsid w:val="00E457E5"/>
    <w:rsid w:val="00E60007"/>
    <w:rsid w:val="00E60E18"/>
    <w:rsid w:val="00E757C0"/>
    <w:rsid w:val="00E75DDD"/>
    <w:rsid w:val="00E801CD"/>
    <w:rsid w:val="00E82130"/>
    <w:rsid w:val="00E84F2D"/>
    <w:rsid w:val="00E944D0"/>
    <w:rsid w:val="00E969FF"/>
    <w:rsid w:val="00EA170E"/>
    <w:rsid w:val="00EA3FF5"/>
    <w:rsid w:val="00EE28A0"/>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2b072695-c547-4194-8041-184f15c9b60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&quot;,&quot;citationItems&quot;:[{&quot;id&quot;:&quot;72eed954-7677-38b6-b1d0-71f698eba566&quot;,&quot;itemData&quot;:{&quot;type&quot;:&quot;article-journal&quot;,&quot;id&quot;:&quot;72eed954-7677-38b6-b1d0-71f698eba566&quot;,&quot;title&quot;:&quot;General Pyrolysis for High-Loading Transition Metal Single Atoms on 2D-Nitro-Oxygeneous Carbon as Efficient ORR Electrocatalysts&quot;,&quot;author&quot;:[{&quot;family&quot;:&quot;Butburee&quot;,&quot;given&quot;:&quot;Teera&quot;,&quot;parse-names&quot;:false,&quot;dropping-particle&quot;:&quot;&quot;,&quot;non-dropping-particle&quot;:&quot;&quot;},{&quot;family&quot;:&quot;Ponchai&quot;,&quot;given&quot;:&quot;Jitprabhat&quot;,&quot;parse-names&quot;:false,&quot;dropping-particle&quot;:&quot;&quot;,&quot;non-dropping-particle&quot;:&quot;&quot;},{&quot;family&quot;:&quot;Khemthong&quot;,&quot;given&quot;:&quot;Pongtanawat&quot;,&quot;parse-names&quot;:false,&quot;dropping-particle&quot;:&quot;&quot;,&quot;non-dropping-particle&quot;:&quot;&quot;},{&quot;family&quot;:&quot;Mano&quot;,&quot;given&quot;:&quot;Poobodin&quot;,&quot;parse-names&quot;:false,&quot;dropping-particle&quot;:&quot;&quot;,&quot;non-dropping-particle&quot;:&quot;&quot;},{&quot;family&quot;:&quot;Chakthranont&quot;,&quot;given&quot;:&quot;Pongkarn&quot;,&quot;parse-names&quot;:false,&quot;dropping-particle&quot;:&quot;&quot;,&quot;non-dropping-particle&quot;:&quot;&quot;},{&quot;family&quot;:&quot;Youngjan&quot;,&quot;given&quot;:&quot;Saran&quot;,&quot;parse-names&quot;:false,&quot;dropping-particle&quot;:&quot;&quot;,&quot;non-dropping-particle&quot;:&quot;&quot;},{&quot;family&quot;:&quot;Phanthasri&quot;,&quot;given&quot;:&quot;Jakkapop&quot;,&quot;parse-names&quot;:false,&quot;dropping-particle&quot;:&quot;&quot;,&quot;non-dropping-particle&quot;:&quot;&quot;},{&quot;family&quot;:&quot;Namuangruk&quot;,&quot;given&quot;:&quot;Supawadee&quot;,&quot;parse-names&quot;:false,&quot;dropping-particle&quot;:&quot;&quot;,&quot;non-dropping-particle&quot;:&quot;&quot;},{&quot;family&quot;:&quot;Faungnawakij&quot;,&quot;given&quot;:&quot;Kajornsak&quot;,&quot;parse-names&quot;:false,&quot;dropping-particle&quot;:&quot;&quot;,&quot;non-dropping-particle&quot;:&quot;&quot;},{&quot;family&quot;:&quot;Wang&quot;,&quot;given&quot;:&quot;Xingya&quot;,&quot;parse-names&quot;:false,&quot;dropping-particle&quot;:&quot;&quot;,&quot;non-dropping-particle&quot;:&quot;&quot;},{&quot;family&quot;:&quot;Chen&quot;,&quot;given&quot;:&quot;Yu&quot;,&quot;parse-names&quot;:false,&quot;dropping-particle&quot;:&quot;&quot;,&quot;non-dropping-particle&quot;:&quot;&quot;},{&quot;family&quot;:&quot;Zhang&quot;,&quot;given&quot;:&quot;Lijuan&quot;,&quot;parse-names&quot;:false,&quot;dropping-particle&quot;:&quot;&quot;,&quot;non-dropping-particle&quot;:&quot;&quot;}],&quot;container-title&quot;:&quot;ACS Applied Materials &amp; Interfaces&quot;,&quot;container-title-short&quot;:&quot;ACS Appl Mater Interfaces&quot;,&quot;accessed&quot;:{&quot;date-parts&quot;:[[2024,3,14]]},&quot;DOI&quot;:&quot;10.1021/ACSAMI.3C18548/ASSET/IMAGES/LARGE/AM3C18548_0004.JPEG&quot;,&quot;ISSN&quot;:&quot;1944-8244&quot;,&quot;URL&quot;:&quot;https://pubs.acs.org/doi/full/10.1021/acsami.3c18548&quot;,&quot;issued&quot;:{&quot;date-parts&quot;:[[2024,2,28]]},&quot;abstract&quot;:&quot;Single-atom catalysts (SACs) possess the potential to involve the merits of both homogeneous and heterogeneous catalysts altogether and thus have gained considerable attention. However, the large-s...&quot;,&quot;publisher&quot;:&quot;American Chemical Society (ACS)&quot;},&quot;isTemporary&quot;:false}]},{&quot;citationID&quot;:&quot;MENDELEY_CITATION_1c088015-3146-4aa1-8b32-0728875a9f0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&quot;,&quot;citationItems&quot;:[{&quot;id&quot;:&quot;9c0249a3-9768-317f-bd14-b2c99f7f0912&quot;,&quot;itemData&quot;:{&quot;type&quot;:&quot;article-journal&quot;,&quot;id&quot;:&quot;9c0249a3-9768-317f-bd14-b2c99f7f0912&quot;,&quot;title&quot;:&quot;Role of the Carbon-Based Gas Diffusion Layer on Flooding in a Gas Diffusion Electrode Cell for Electrochemical CO2Reduction&quot;,&quot;author&quot;:[{&quot;family&quot;:&quot;Yang&quot;,&quot;given&quot;:&quot;Kailun&quot;,&quot;parse-names&quot;:false,&quot;dropping-particle&quot;:&quot;&quot;,&quot;non-dropping-particle&quot;:&quot;&quot;},{&quot;family&quot;:&quot;Kas&quot;,&quot;given&quot;:&quot;Recep&quot;,&quot;parse-names&quot;:false,&quot;dropping-particle&quot;:&quot;&quot;,&quot;non-dropping-particle&quot;:&quot;&quot;},{&quot;family&quot;:&quot;Smith&quot;,&quot;given&quot;:&quot;Wilson A.&quot;,&quot;parse-names&quot;:false,&quot;dropping-particle&quot;:&quot;&quot;,&quot;non-dropping-particle&quot;:&quot;&quot;},{&quot;family&quot;:&quot;Burdyny&quot;,&quot;given&quot;:&quot;Thomas&quot;,&quot;parse-names&quot;:false,&quot;dropping-particle&quot;:&quot;&quot;,&quot;non-dropping-particle&quot;:&quot;&quot;}],&quot;container-title&quot;:&quot;ACS Energy Letters&quot;,&quot;container-title-short&quot;:&quot;ACS Energy Lett&quot;,&quot;accessed&quot;:{&quot;date-parts&quot;:[[2024,4,11]]},&quot;DOI&quot;:&quot;10.1021/ACSENERGYLETT.0C02184/ASSET/IMAGES/LARGE/NZ0C02184_0004.JPEG&quot;,&quot;ISSN&quot;:&quot;23808195&quot;,&quot;URL&quot;:&quot;https://pubs.acs.org/doi/full/10.1021/acsenergylett.0c02184&quot;,&quot;issued&quot;:{&quot;date-parts&quot;:[[2021,1,8]]},&quot;page&quot;:&quot;33-40&quot;,&quot;abstract&quot;:&quot;The deployment of gas diffusion electrodes (GDEs) for the electrochemical CO2 reduction reaction (CO2RR) has enabled current densities an order of magnitude greater than those of aqueous H cells. The gains in production, however, have come with stability challenges due to rapid flooding of GDEs, which frustrate both laboratory experiments and scale-up prospects. Here, we investigate the role of carbon gas diffusion layers (GDLs) in the advent of flooding during CO2RR, finding that applied potential plays a central role in the observed instabilities. Electrochemical characterization of carbon GDLs with and without catalysts suggests that the high overpotential required during electrochemical CO2RR initiates hydrogen evolution on the carbon GDL support. These potentials impact the wetting characteristics of the hydrophobic GDL, resulting in flooding that is independent of CO2RR. Findings from this work can be extended to any electrochemical reduction reaction using carbon-based GDEs (CORR or N2RR) with cathodic overpotentials of less than-0.65 V versus a reversible hydrogen electrode.&quot;,&quot;publisher&quot;:&quot;American Chemical Society&quot;,&quot;issue&quot;:&quot;1&quot;,&quot;volume&quot;:&quot;6&quot;},&quot;isTemporary&quot;:false},{&quot;id&quot;:&quot;cc12ff97-f8a6-3e23-ab9a-5c89b9597701&quot;,&quot;itemData&quot;:{&quot;type&quot;:&quot;article-journal&quot;,&quot;id&quot;:&quot;cc12ff97-f8a6-3e23-ab9a-5c89b9597701&quot;,&quot;title&quot;:&quot;Managing Hydration at the Cathode Enables Efficient CO2Electrolysis at Commercially Relevant Current Densities&quot;,&quot;author&quot;:[{&quot;family&quot;:&quot;Reyes&quot;,&quot;given&quot;:&quot;Angelica&quot;,&quot;parse-names&quot;:false,&quot;dropping-particle&quot;:&quot;&quot;,&quot;non-dropping-particle&quot;:&quot;&quot;},{&quot;family&quot;:&quot;Jansonius&quot;,&quot;given&quot;:&quot;Ryan P.&quot;,&quot;parse-names&quot;:false,&quot;dropping-particle&quot;:&quot;&quot;,&quot;non-dropping-particle&quot;:&quot;&quot;},{&quot;family&quot;:&quot;Mowbray&quot;,&quot;given&quot;:&quot;Benjamin A.W.&quot;,&quot;parse-names&quot;:false,&quot;dropping-particle&quot;:&quot;&quot;,&quot;non-dropping-particle&quot;:&quot;&quot;},{&quot;family&quot;:&quot;Cao&quot;,&quot;given&quot;:&quot;Yang&quot;,&quot;parse-names&quot;:false,&quot;dropping-particle&quot;:&quot;&quot;,&quot;non-dropping-particle&quot;:&quot;&quot;},{&quot;family&quot;:&quot;Wheeler&quot;,&quot;given&quot;:&quot;Danika G.&quot;,&quot;parse-names&quot;:false,&quot;dropping-particle&quot;:&quot;&quot;,&quot;non-dropping-particle&quot;:&quot;&quot;},{&quot;family&quot;:&quot;Chau&quot;,&quot;given&quot;:&quot;Jacky&quot;,&quot;parse-names&quot;:false,&quot;dropping-particle&quot;:&quot;&quot;,&quot;non-dropping-particle&quot;:&quot;&quot;},{&quot;family&quot;:&quot;Dvorak&quot;,&quot;given&quot;:&quot;David J.&quot;,&quot;parse-names&quot;:false,&quot;dropping-particle&quot;:&quot;&quot;,&quot;non-dropping-particle&quot;:&quot;&quot;},{&quot;family&quot;:&quot;Berlinguette&quot;,&quot;given&quot;:&quot;Curtis P.&quot;,&quot;parse-names&quot;:false,&quot;dropping-particle&quot;:&quot;&quot;,&quot;non-dropping-particle&quot;:&quot;&quot;}],&quot;container-title&quot;:&quot;ACS Energy Letters&quot;,&quot;container-title-short&quot;:&quot;ACS Energy Lett&quot;,&quot;accessed&quot;:{&quot;date-parts&quot;:[[2024,4,11]]},&quot;DOI&quot;:&quot;10.1021/ACSENERGYLETT.0C00637/ASSET/IMAGES/MEDIUM/NZ0C00637_M004.GIF&quot;,&quot;ISSN&quot;:&quot;23808195&quot;,&quot;URL&quot;:&quot;https://pubs.acs.org/doi/full/10.1021/acsenergylett.0c00637&quot;,&quot;issued&quot;:{&quot;date-parts&quot;:[[2020,5,8]]},&quot;page&quot;:&quot;1612-1618&quot;,&quot;abstract&quot;:&quot;Gas-fed CO2 electrochemical flow reactors are appealing platforms for the electrolytic conversion of CO2 into fuels and chemical feedstocks at commercially relevant current densities (≥100 mA/cm2). An inherent challenge in the development of these reactors is delivering sufficient water to the cathode to sustain the CO2 reduction reaction, while also preventing accumulation of excess water at the porous cathode (i.e., flooding). We present herein experimental evidence showing cathode flooding in a zero-gap electrolyzer at 200 mA/cm2. This flooding causes a 37% decrease in partial current density for CO production (jCO) along with a 450 mV increase in cell voltage (Ecell). We show that the detrimental effects associated with this flooding can be mitigated by pairing thin membranes (i.e., ≤40 μm) with hydrophobic cathodes to enable CO2 electrolysis at commercially relevant conditions (jCO ≥ 100 mA/cm2 and Ecell &lt; 3 V).&quot;,&quot;publisher&quot;:&quot;American Chemical Society&quot;,&quot;issue&quot;:&quot;5&quot;,&quot;volume&quot;:&quot;5&quot;},&quot;isTemporary&quot;:false}]},{&quot;citationID&quot;:&quot;MENDELEY_CITATION_bfe7c056-e360-4719-a6ee-8b5bee9b25b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&quot;,&quot;citationItems&quot;:[{&quot;id&quot;:&quot;ae5f58b4-d997-3cf0-a121-6831e6a9c19d&quot;,&quot;itemData&quot;:{&quot;type&quot;:&quot;article-journal&quot;,&quot;id&quot;:&quot;ae5f58b4-d997-3cf0-a121-6831e6a9c19d&quot;,&quot;title&quot;:&quot;Quantification of water transport in a CO2 electrolyzer&quot;,&quot;author&quot;:[{&quot;family&quot;:&quot;Wheeler&quot;,&quot;given&quot;:&quot;Danika G.&quot;,&quot;parse-names&quot;:false,&quot;dropping-particle&quot;:&quot;&quot;,&quot;non-dropping-particle&quot;:&quot;&quot;},{&quot;family&quot;:&quot;Mowbray&quot;,&quot;given&quot;:&quot;Benjamin A.W.&quot;,&quot;parse-names&quot;:false,&quot;dropping-particle&quot;:&quot;&quot;,&quot;non-dropping-particle&quot;:&quot;&quot;},{&quot;family&quot;:&quot;Reyes&quot;,&quot;given&quot;:&quot;Angelica&quot;,&quot;parse-names&quot;:false,&quot;dropping-particle&quot;:&quot;&quot;,&quot;non-dropping-particle&quot;:&quot;&quot;},{&quot;family&quot;:&quot;Habibzadeh&quot;,&quot;given&quot;:&quot;Faezeh&quot;,&quot;parse-names&quot;:false,&quot;dropping-particle&quot;:&quot;&quot;,&quot;non-dropping-particle&quot;:&quot;&quot;},{&quot;family&quot;:&quot;He&quot;,&quot;given&quot;:&quot;Jingfu&quot;,&quot;parse-names&quot;:false,&quot;dropping-particle&quot;:&quot;&quot;,&quot;non-dropping-particle&quot;:&quot;&quot;},{&quot;family&quot;:&quot;Berlinguette&quot;,&quot;given&quot;:&quot;Curtis P.&quot;,&quot;parse-names&quot;:false,&quot;dropping-particle&quot;:&quot;&quot;,&quot;non-dropping-particle&quot;:&quot;&quot;}],&quot;container-title&quot;:&quot;Energy &amp; Environmental Science&quot;,&quot;container-title-short&quot;:&quot;Energy Environ Sci&quot;,&quot;accessed&quot;:{&quot;date-parts&quot;:[[2024,4,11]]},&quot;DOI&quot;:&quot;10.1039/D0EE02219E&quot;,&quot;ISSN&quot;:&quot;1754-5706&quot;,&quot;URL&quot;:&quot;https://pubs.rsc.org/en/content/articlehtml/2020/ee/d0ee02219e&quot;,&quot;issued&quot;:{&quot;date-parts&quot;:[[2020,12,16]]},&quot;page&quot;:&quot;5126-5134&quot;,&quot;abstract&quot;:&quot;A sufficient supply of water at the catalyst layer is needed to mediate the CO2 reduction reaction (CO2RR), yet too much water favours the competing hydrogen evolution reaction (HER) and lowers the efficiency of CO2 electrolysis. It is therefore important to quantify water at the cathode, but CO2 electrolyzers are typically enclosed systems where only the inputs and outputs can be readily measured. We report herein an analytical CO2RR electrolyzer with sensors in the cathode chamber to directly measure the relative humidity (RH) and temperature during electrolysis. These measurements enable the flow of water to be tracked inside the flow cell, and provide the boundary conditions necessary for a 3D model of mass transport and fluid flow in the cathode chamber. We developed a 3D model which showed that the molar fraction of water at the cathodic GDE/membrane interface, xH2O,mem, is constant under a range of applied current densities (25–200 mA cm−2) and CO2 flow rates (25–200 sccm), and does not change as a function of humidification of the CO2 feed. The value of xH2O,mem is held at parity because more water is drawn across the membrane (from the liquid-fed anode) when insufficient water is supplied to the cathode from the CO2 feed. This result points to a higher flux of water across the membrane when using drier CO2 feedstocks at higher flow rates and higher current densities. Consequently, undesirable anolyte crossover (which causes salt precipitation at the cathode) can be suppressed by maintaining a humidified CO2 feed. This 3D model can be used for a range of operating conditions, materials, and flow fields to help with CO2RR electrolyzer design and optimization.&quot;,&quot;publisher&quot;:&quot;The Royal Society of Chemistry&quot;,&quot;issue&quot;:&quot;12&quot;,&quot;volume&quot;:&quot;13&quot;},&quot;isTemporary&quot;:false},{&quot;id&quot;:&quot;cc12ff97-f8a6-3e23-ab9a-5c89b9597701&quot;,&quot;itemData&quot;:{&quot;type&quot;:&quot;article-journal&quot;,&quot;id&quot;:&quot;cc12ff97-f8a6-3e23-ab9a-5c89b9597701&quot;,&quot;title&quot;:&quot;Managing Hydration at the Cathode Enables Efficient CO2Electrolysis at Commercially Relevant Current Densities&quot;,&quot;author&quot;:[{&quot;family&quot;:&quot;Reyes&quot;,&quot;given&quot;:&quot;Angelica&quot;,&quot;parse-names&quot;:false,&quot;dropping-particle&quot;:&quot;&quot;,&quot;non-dropping-particle&quot;:&quot;&quot;},{&quot;family&quot;:&quot;Jansonius&quot;,&quot;given&quot;:&quot;Ryan P.&quot;,&quot;parse-names&quot;:false,&quot;dropping-particle&quot;:&quot;&quot;,&quot;non-dropping-particle&quot;:&quot;&quot;},{&quot;family&quot;:&quot;Mowbray&quot;,&quot;given&quot;:&quot;Benjamin A.W.&quot;,&quot;parse-names&quot;:false,&quot;dropping-particle&quot;:&quot;&quot;,&quot;non-dropping-particle&quot;:&quot;&quot;},{&quot;family&quot;:&quot;Cao&quot;,&quot;given&quot;:&quot;Yang&quot;,&quot;parse-names&quot;:false,&quot;dropping-particle&quot;:&quot;&quot;,&quot;non-dropping-particle&quot;:&quot;&quot;},{&quot;family&quot;:&quot;Wheeler&quot;,&quot;given&quot;:&quot;Danika G.&quot;,&quot;parse-names&quot;:false,&quot;dropping-particle&quot;:&quot;&quot;,&quot;non-dropping-particle&quot;:&quot;&quot;},{&quot;family&quot;:&quot;Chau&quot;,&quot;given&quot;:&quot;Jacky&quot;,&quot;parse-names&quot;:false,&quot;dropping-particle&quot;:&quot;&quot;,&quot;non-dropping-particle&quot;:&quot;&quot;},{&quot;family&quot;:&quot;Dvorak&quot;,&quot;given&quot;:&quot;David J.&quot;,&quot;parse-names&quot;:false,&quot;dropping-particle&quot;:&quot;&quot;,&quot;non-dropping-particle&quot;:&quot;&quot;},{&quot;family&quot;:&quot;Berlinguette&quot;,&quot;given&quot;:&quot;Curtis P.&quot;,&quot;parse-names&quot;:false,&quot;dropping-particle&quot;:&quot;&quot;,&quot;non-dropping-particle&quot;:&quot;&quot;}],&quot;container-title&quot;:&quot;ACS Energy Letters&quot;,&quot;container-title-short&quot;:&quot;ACS Energy Lett&quot;,&quot;accessed&quot;:{&quot;date-parts&quot;:[[2024,4,11]]},&quot;DOI&quot;:&quot;10.1021/ACSENERGYLETT.0C00637/ASSET/IMAGES/MEDIUM/NZ0C00637_M004.GIF&quot;,&quot;ISSN&quot;:&quot;23808195&quot;,&quot;URL&quot;:&quot;https://pubs.acs.org/doi/full/10.1021/acsenergylett.0c00637&quot;,&quot;issued&quot;:{&quot;date-parts&quot;:[[2020,5,8]]},&quot;page&quot;:&quot;1612-1618&quot;,&quot;abstract&quot;:&quot;Gas-fed CO2 electrochemical flow reactors are appealing platforms for the electrolytic conversion of CO2 into fuels and chemical feedstocks at commercially relevant current densities (≥100 mA/cm2). An inherent challenge in the development of these reactors is delivering sufficient water to the cathode to sustain the CO2 reduction reaction, while also preventing accumulation of excess water at the porous cathode (i.e., flooding). We present herein experimental evidence showing cathode flooding in a zero-gap electrolyzer at 200 mA/cm2. This flooding causes a 37% decrease in partial current density for CO production (jCO) along with a 450 mV increase in cell voltage (Ecell). We show that the detrimental effects associated with this flooding can be mitigated by pairing thin membranes (i.e., ≤40 μm) with hydrophobic cathodes to enable CO2 electrolysis at commercially relevant conditions (jCO ≥ 100 mA/cm2 and Ecell &lt; 3 V).&quot;,&quot;publisher&quot;:&quot;American Chemical Society&quot;,&quot;issue&quot;:&quot;5&quot;,&quot;volume&quot;:&quot;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3579</TotalTime>
  <Pages>6</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164</cp:revision>
  <cp:lastPrinted>2024-05-14T15:31:00Z</cp:lastPrinted>
  <dcterms:created xsi:type="dcterms:W3CDTF">2023-11-11T07:00:00Z</dcterms:created>
  <dcterms:modified xsi:type="dcterms:W3CDTF">2024-05-30T03:33:00Z</dcterms:modified>
</cp:coreProperties>
</file>