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0B545F07" w:rsidR="00F21405" w:rsidRPr="00B9711B" w:rsidRDefault="003154CD" w:rsidP="00361240">
      <w:pPr>
        <w:jc w:val="center"/>
        <w:rPr>
          <w:rFonts w:ascii="Arial" w:hAnsi="Arial" w:cs="Arial"/>
          <w:sz w:val="28"/>
          <w:szCs w:val="28"/>
        </w:rPr>
      </w:pPr>
      <w:r>
        <w:rPr>
          <w:rFonts w:ascii="Arial" w:hAnsi="Arial" w:cs="Arial"/>
          <w:noProof/>
          <w14:ligatures w14:val="standardContextual"/>
        </w:rPr>
        <w:drawing>
          <wp:anchor distT="0" distB="0" distL="114300" distR="114300" simplePos="0" relativeHeight="251672576" behindDoc="0" locked="0" layoutInCell="1" allowOverlap="1" wp14:anchorId="3ECE3D79" wp14:editId="290F557A">
            <wp:simplePos x="0" y="0"/>
            <wp:positionH relativeFrom="column">
              <wp:posOffset>4355944</wp:posOffset>
            </wp:positionH>
            <wp:positionV relativeFrom="paragraph">
              <wp:posOffset>8419057</wp:posOffset>
            </wp:positionV>
            <wp:extent cx="1696085" cy="830252"/>
            <wp:effectExtent l="0" t="0" r="0" b="8255"/>
            <wp:wrapNone/>
            <wp:docPr id="42407511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75115" name="Picture 1" descr="A black background with a black squar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1696085" cy="830252"/>
                    </a:xfrm>
                    <a:prstGeom prst="rect">
                      <a:avLst/>
                    </a:prstGeom>
                  </pic:spPr>
                </pic:pic>
              </a:graphicData>
            </a:graphic>
            <wp14:sizeRelH relativeFrom="margin">
              <wp14:pctWidth>0</wp14:pctWidth>
            </wp14:sizeRelH>
            <wp14:sizeRelV relativeFrom="margin">
              <wp14:pctHeight>0</wp14:pctHeight>
            </wp14:sizeRelV>
          </wp:anchor>
        </w:drawing>
      </w:r>
      <w:r w:rsidR="004B0ABE"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2D91EF8F">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28FEF34C" w:rsidR="00CE4EEC" w:rsidRPr="003D252B" w:rsidRDefault="00EF1A05"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Ju</w:t>
                            </w:r>
                            <w:r w:rsidR="00C314DC">
                              <w:rPr>
                                <w:rFonts w:ascii="DM Sans" w:hAnsi="DM Sans"/>
                                <w:color w:val="000000"/>
                                <w:kern w:val="24"/>
                                <w:sz w:val="30"/>
                                <w:szCs w:val="30"/>
                                <w:lang w:val="en-US"/>
                              </w:rPr>
                              <w:t>ly</w:t>
                            </w:r>
                            <w:r>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type w14:anchorId="568792A5" id="_x0000_t202" coordsize="21600,21600" o:spt="202" path="m,l,21600r21600,l21600,xe">
                <v:stroke joinstyle="miter"/>
                <v:path gradientshapeok="t" o:connecttype="rect"/>
              </v:shapetype>
              <v:shape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28FEF34C" w:rsidR="00CE4EEC" w:rsidRPr="003D252B" w:rsidRDefault="00EF1A05"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Ju</w:t>
                      </w:r>
                      <w:r w:rsidR="00C314DC">
                        <w:rPr>
                          <w:rFonts w:ascii="DM Sans" w:hAnsi="DM Sans"/>
                          <w:color w:val="000000"/>
                          <w:kern w:val="24"/>
                          <w:sz w:val="30"/>
                          <w:szCs w:val="30"/>
                          <w:lang w:val="en-US"/>
                        </w:rPr>
                        <w:t>ly</w:t>
                      </w:r>
                      <w:r>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6076A5">
        <w:rPr>
          <w:rFonts w:ascii="Arial" w:hAnsi="Arial" w:cs="Arial"/>
        </w:rPr>
        <w:br w:type="page"/>
      </w:r>
      <w:r w:rsidR="00E22121">
        <w:rPr>
          <w:rFonts w:ascii="Arial" w:hAnsi="Arial" w:cs="Arial"/>
          <w:b/>
          <w:bCs/>
          <w:sz w:val="28"/>
          <w:szCs w:val="28"/>
          <w:lang w:val="en-US"/>
        </w:rPr>
        <w:lastRenderedPageBreak/>
        <w:t>July</w:t>
      </w:r>
      <w:r w:rsidR="00F21405" w:rsidRPr="00B9711B">
        <w:rPr>
          <w:rFonts w:ascii="Arial" w:hAnsi="Arial" w:cs="Arial"/>
          <w:b/>
          <w:bCs/>
          <w:sz w:val="28"/>
          <w:szCs w:val="28"/>
        </w:rPr>
        <w:t xml:space="preserve"> monthly report</w:t>
      </w:r>
    </w:p>
    <w:p w14:paraId="3A88F289" w14:textId="77777777" w:rsidR="00AD2B09" w:rsidRPr="00B9711B" w:rsidRDefault="00AD2B09" w:rsidP="00F21405">
      <w:pPr>
        <w:jc w:val="center"/>
        <w:rPr>
          <w:rFonts w:ascii="Arial" w:hAnsi="Arial" w:cs="Arial"/>
          <w:b/>
          <w:bCs/>
          <w:sz w:val="22"/>
          <w:szCs w:val="22"/>
        </w:rPr>
      </w:pPr>
    </w:p>
    <w:p w14:paraId="77A4F2C4" w14:textId="51EDA70A" w:rsidR="00B12357" w:rsidRPr="00B12357" w:rsidRDefault="007A0E69" w:rsidP="00B12357">
      <w:pPr>
        <w:pStyle w:val="ListParagraph"/>
        <w:numPr>
          <w:ilvl w:val="0"/>
          <w:numId w:val="20"/>
        </w:numPr>
        <w:spacing w:line="360" w:lineRule="auto"/>
        <w:rPr>
          <w:rFonts w:ascii="Arial" w:hAnsi="Arial" w:cs="Arial"/>
          <w:b/>
          <w:bCs/>
        </w:rPr>
      </w:pPr>
      <w:r w:rsidRPr="00B9711B">
        <w:rPr>
          <w:rFonts w:ascii="Arial" w:hAnsi="Arial" w:cs="Arial"/>
          <w:b/>
          <w:bCs/>
        </w:rPr>
        <w:t xml:space="preserve">Tasks list for </w:t>
      </w:r>
      <w:r w:rsidR="00E22121">
        <w:rPr>
          <w:rFonts w:ascii="Arial" w:hAnsi="Arial" w:cs="Arial"/>
          <w:b/>
          <w:bCs/>
        </w:rPr>
        <w:t>July</w:t>
      </w:r>
    </w:p>
    <w:p w14:paraId="2DC63306" w14:textId="77777777" w:rsidR="00A07142" w:rsidRDefault="00A07142" w:rsidP="00A07142">
      <w:pPr>
        <w:pStyle w:val="ListParagraph"/>
        <w:numPr>
          <w:ilvl w:val="0"/>
          <w:numId w:val="27"/>
        </w:numPr>
        <w:rPr>
          <w:rFonts w:ascii="Arial" w:hAnsi="Arial" w:cs="Arial"/>
        </w:rPr>
      </w:pPr>
      <w:r>
        <w:rPr>
          <w:rFonts w:ascii="Arial" w:hAnsi="Arial" w:cs="Arial"/>
        </w:rPr>
        <w:t>CO2RR performance under a diluted CO</w:t>
      </w:r>
      <w:r w:rsidRPr="002019F8">
        <w:rPr>
          <w:rFonts w:ascii="Arial" w:hAnsi="Arial" w:cs="Arial"/>
          <w:vertAlign w:val="subscript"/>
        </w:rPr>
        <w:t>2</w:t>
      </w:r>
      <w:r>
        <w:rPr>
          <w:rFonts w:ascii="Arial" w:hAnsi="Arial" w:cs="Arial"/>
        </w:rPr>
        <w:t xml:space="preserve"> condition:</w:t>
      </w:r>
    </w:p>
    <w:p w14:paraId="27A02BD2" w14:textId="77777777" w:rsidR="00A07142" w:rsidRDefault="00A07142" w:rsidP="00A07142">
      <w:pPr>
        <w:pStyle w:val="ListParagraph"/>
        <w:numPr>
          <w:ilvl w:val="1"/>
          <w:numId w:val="27"/>
        </w:numPr>
        <w:rPr>
          <w:rFonts w:ascii="Arial" w:hAnsi="Arial" w:cs="Arial"/>
        </w:rPr>
      </w:pPr>
      <w:r>
        <w:rPr>
          <w:rFonts w:ascii="Arial" w:hAnsi="Arial" w:cs="Arial"/>
        </w:rPr>
        <w:t>Ni0.5-2D-NC (1.8mg/cm</w:t>
      </w:r>
      <w:r w:rsidRPr="002019F8">
        <w:rPr>
          <w:rFonts w:ascii="Arial" w:hAnsi="Arial" w:cs="Arial"/>
          <w:vertAlign w:val="superscript"/>
        </w:rPr>
        <w:t>2</w:t>
      </w:r>
      <w:r>
        <w:rPr>
          <w:rFonts w:ascii="Arial" w:hAnsi="Arial" w:cs="Arial"/>
        </w:rPr>
        <w:t>)</w:t>
      </w:r>
    </w:p>
    <w:p w14:paraId="46BDEB6F" w14:textId="77777777" w:rsidR="00A07142" w:rsidRDefault="00A07142" w:rsidP="00A07142">
      <w:pPr>
        <w:pStyle w:val="ListParagraph"/>
        <w:numPr>
          <w:ilvl w:val="1"/>
          <w:numId w:val="27"/>
        </w:numPr>
        <w:rPr>
          <w:rFonts w:ascii="Arial" w:hAnsi="Arial" w:cs="Arial"/>
        </w:rPr>
      </w:pPr>
      <w:r>
        <w:rPr>
          <w:rFonts w:ascii="Arial" w:hAnsi="Arial" w:cs="Arial"/>
        </w:rPr>
        <w:t>Acid-treated Ni-2D-NC (1.8mg/cm</w:t>
      </w:r>
      <w:r w:rsidRPr="002019F8">
        <w:rPr>
          <w:rFonts w:ascii="Arial" w:hAnsi="Arial" w:cs="Arial"/>
          <w:vertAlign w:val="superscript"/>
        </w:rPr>
        <w:t>2</w:t>
      </w:r>
      <w:r>
        <w:rPr>
          <w:rFonts w:ascii="Arial" w:hAnsi="Arial" w:cs="Arial"/>
        </w:rPr>
        <w:t>)</w:t>
      </w:r>
    </w:p>
    <w:p w14:paraId="7EFDDA7C" w14:textId="77777777" w:rsidR="00A07142" w:rsidRDefault="00A07142" w:rsidP="00A07142">
      <w:pPr>
        <w:pStyle w:val="ListParagraph"/>
        <w:numPr>
          <w:ilvl w:val="1"/>
          <w:numId w:val="27"/>
        </w:numPr>
        <w:rPr>
          <w:rFonts w:ascii="Arial" w:hAnsi="Arial" w:cs="Arial"/>
        </w:rPr>
      </w:pPr>
      <w:r>
        <w:rPr>
          <w:rFonts w:ascii="Arial" w:hAnsi="Arial" w:cs="Arial"/>
        </w:rPr>
        <w:t>Ni-2D-NC(1.8mg/cm</w:t>
      </w:r>
      <w:r w:rsidRPr="002019F8">
        <w:rPr>
          <w:rFonts w:ascii="Arial" w:hAnsi="Arial" w:cs="Arial"/>
          <w:vertAlign w:val="superscript"/>
        </w:rPr>
        <w:t>2</w:t>
      </w:r>
      <w:r>
        <w:rPr>
          <w:rFonts w:ascii="Arial" w:hAnsi="Arial" w:cs="Arial"/>
        </w:rPr>
        <w:t>) - CALF20 (2.5 and 0.5mg/cm</w:t>
      </w:r>
      <w:r w:rsidRPr="002019F8">
        <w:rPr>
          <w:rFonts w:ascii="Arial" w:hAnsi="Arial" w:cs="Arial"/>
          <w:vertAlign w:val="superscript"/>
        </w:rPr>
        <w:t>2</w:t>
      </w:r>
      <w:r>
        <w:rPr>
          <w:rFonts w:ascii="Arial" w:hAnsi="Arial" w:cs="Arial"/>
        </w:rPr>
        <w:t>)</w:t>
      </w:r>
    </w:p>
    <w:p w14:paraId="2911DFDF" w14:textId="6C2CF6B9" w:rsidR="00A07142" w:rsidRDefault="00A07142" w:rsidP="00A07142">
      <w:pPr>
        <w:pStyle w:val="ListParagraph"/>
        <w:numPr>
          <w:ilvl w:val="0"/>
          <w:numId w:val="27"/>
        </w:numPr>
        <w:rPr>
          <w:rFonts w:ascii="Arial" w:hAnsi="Arial" w:cs="Arial"/>
        </w:rPr>
      </w:pPr>
      <w:r>
        <w:rPr>
          <w:rFonts w:ascii="Arial" w:hAnsi="Arial" w:cs="Arial"/>
        </w:rPr>
        <w:t>CO2RR performance under an acidic media using cation exchange membrane (CEM)</w:t>
      </w:r>
      <w:r w:rsidR="00300855">
        <w:rPr>
          <w:rFonts w:ascii="Arial" w:hAnsi="Arial" w:cs="Arial"/>
        </w:rPr>
        <w:t xml:space="preserve"> under diluted CO</w:t>
      </w:r>
      <w:r w:rsidR="00300855" w:rsidRPr="00300855">
        <w:rPr>
          <w:rFonts w:ascii="Arial" w:hAnsi="Arial" w:cs="Arial"/>
          <w:vertAlign w:val="subscript"/>
        </w:rPr>
        <w:t>2</w:t>
      </w:r>
      <w:r w:rsidR="00300855">
        <w:rPr>
          <w:rFonts w:ascii="Arial" w:hAnsi="Arial" w:cs="Arial"/>
        </w:rPr>
        <w:t xml:space="preserve"> and simulated flue gas (5%O</w:t>
      </w:r>
      <w:r w:rsidR="00300855" w:rsidRPr="00300855">
        <w:rPr>
          <w:rFonts w:ascii="Arial" w:hAnsi="Arial" w:cs="Arial"/>
          <w:vertAlign w:val="subscript"/>
        </w:rPr>
        <w:t>2</w:t>
      </w:r>
      <w:r w:rsidR="00300855">
        <w:rPr>
          <w:rFonts w:ascii="Arial" w:hAnsi="Arial" w:cs="Arial"/>
        </w:rPr>
        <w:t>, 15%CO</w:t>
      </w:r>
      <w:r w:rsidR="00300855" w:rsidRPr="00300855">
        <w:rPr>
          <w:rFonts w:ascii="Arial" w:hAnsi="Arial" w:cs="Arial"/>
          <w:vertAlign w:val="subscript"/>
        </w:rPr>
        <w:t>2</w:t>
      </w:r>
      <w:r w:rsidR="00300855">
        <w:rPr>
          <w:rFonts w:ascii="Arial" w:hAnsi="Arial" w:cs="Arial"/>
        </w:rPr>
        <w:t>, 80%N</w:t>
      </w:r>
      <w:r w:rsidR="00300855" w:rsidRPr="00300855">
        <w:rPr>
          <w:rFonts w:ascii="Arial" w:hAnsi="Arial" w:cs="Arial"/>
          <w:vertAlign w:val="subscript"/>
        </w:rPr>
        <w:t>2</w:t>
      </w:r>
      <w:r w:rsidR="00300855">
        <w:rPr>
          <w:rFonts w:ascii="Arial" w:hAnsi="Arial" w:cs="Arial"/>
        </w:rPr>
        <w:t>)</w:t>
      </w:r>
    </w:p>
    <w:p w14:paraId="49FEF4D2" w14:textId="421E620B" w:rsidR="004616B8" w:rsidRPr="00300855" w:rsidRDefault="004616B8" w:rsidP="00300855">
      <w:pPr>
        <w:pStyle w:val="ListParagraph"/>
        <w:numPr>
          <w:ilvl w:val="0"/>
          <w:numId w:val="27"/>
        </w:numPr>
        <w:rPr>
          <w:rFonts w:ascii="Arial" w:hAnsi="Arial" w:cs="Arial"/>
        </w:rPr>
      </w:pPr>
      <w:r>
        <w:rPr>
          <w:rFonts w:ascii="Arial" w:hAnsi="Arial" w:cs="Arial"/>
        </w:rPr>
        <w:t xml:space="preserve">Influence of introducing polyaniline (PANI) and 4-aminobutylphosphonic acid (P) additives in Ni0.5-2D-NC on CO2RR performance </w:t>
      </w:r>
      <w:r w:rsidR="00300855">
        <w:rPr>
          <w:rFonts w:ascii="Arial" w:hAnsi="Arial" w:cs="Arial"/>
        </w:rPr>
        <w:t>under diluted CO</w:t>
      </w:r>
      <w:r w:rsidR="00300855" w:rsidRPr="00300855">
        <w:rPr>
          <w:rFonts w:ascii="Arial" w:hAnsi="Arial" w:cs="Arial"/>
          <w:vertAlign w:val="subscript"/>
        </w:rPr>
        <w:t>2</w:t>
      </w:r>
      <w:r w:rsidR="00300855">
        <w:rPr>
          <w:rFonts w:ascii="Arial" w:hAnsi="Arial" w:cs="Arial"/>
        </w:rPr>
        <w:t xml:space="preserve"> and simulated flue gas (5%O</w:t>
      </w:r>
      <w:r w:rsidR="00300855" w:rsidRPr="00300855">
        <w:rPr>
          <w:rFonts w:ascii="Arial" w:hAnsi="Arial" w:cs="Arial"/>
          <w:vertAlign w:val="subscript"/>
        </w:rPr>
        <w:t>2</w:t>
      </w:r>
      <w:r w:rsidR="00300855">
        <w:rPr>
          <w:rFonts w:ascii="Arial" w:hAnsi="Arial" w:cs="Arial"/>
        </w:rPr>
        <w:t>, 15%CO</w:t>
      </w:r>
      <w:r w:rsidR="00300855" w:rsidRPr="00300855">
        <w:rPr>
          <w:rFonts w:ascii="Arial" w:hAnsi="Arial" w:cs="Arial"/>
          <w:vertAlign w:val="subscript"/>
        </w:rPr>
        <w:t>2</w:t>
      </w:r>
      <w:r w:rsidR="00300855">
        <w:rPr>
          <w:rFonts w:ascii="Arial" w:hAnsi="Arial" w:cs="Arial"/>
        </w:rPr>
        <w:t>, 80%N</w:t>
      </w:r>
      <w:r w:rsidR="00300855" w:rsidRPr="00300855">
        <w:rPr>
          <w:rFonts w:ascii="Arial" w:hAnsi="Arial" w:cs="Arial"/>
          <w:vertAlign w:val="subscript"/>
        </w:rPr>
        <w:t>2</w:t>
      </w:r>
      <w:r w:rsidR="00300855">
        <w:rPr>
          <w:rFonts w:ascii="Arial" w:hAnsi="Arial" w:cs="Arial"/>
        </w:rPr>
        <w:t>)</w:t>
      </w:r>
    </w:p>
    <w:p w14:paraId="6B0D2862" w14:textId="3C4E6049" w:rsidR="000E3EA3" w:rsidRPr="00031077" w:rsidRDefault="007A0E69" w:rsidP="00031077">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71C72165" w14:textId="5E0E03B6" w:rsidR="000E3EA3" w:rsidRPr="00B9711B" w:rsidRDefault="000E3EA3" w:rsidP="00E944D0">
      <w:pPr>
        <w:jc w:val="both"/>
        <w:rPr>
          <w:rFonts w:ascii="Arial" w:hAnsi="Arial" w:cs="Arial"/>
          <w:b/>
          <w:bCs/>
          <w:sz w:val="22"/>
          <w:szCs w:val="22"/>
          <w:lang w:val="en-US"/>
        </w:rPr>
      </w:pPr>
      <w:r w:rsidRPr="00B9711B">
        <w:rPr>
          <w:rFonts w:ascii="Arial" w:hAnsi="Arial" w:cs="Arial"/>
          <w:b/>
          <w:bCs/>
          <w:sz w:val="22"/>
          <w:szCs w:val="22"/>
          <w:lang w:val="en-US"/>
        </w:rPr>
        <w:t xml:space="preserve">Preparation of </w:t>
      </w:r>
      <w:r w:rsidR="0012656D" w:rsidRPr="00B9711B">
        <w:rPr>
          <w:rFonts w:ascii="Arial" w:hAnsi="Arial" w:cs="Arial"/>
          <w:b/>
          <w:bCs/>
          <w:sz w:val="22"/>
          <w:szCs w:val="22"/>
          <w:lang w:val="en-US"/>
        </w:rPr>
        <w:t xml:space="preserve">the </w:t>
      </w:r>
      <w:r w:rsidR="00E969FF" w:rsidRPr="00B9711B">
        <w:rPr>
          <w:rFonts w:ascii="Arial" w:hAnsi="Arial" w:cs="Arial"/>
          <w:b/>
          <w:bCs/>
          <w:sz w:val="22"/>
          <w:szCs w:val="22"/>
          <w:lang w:val="en-US"/>
        </w:rPr>
        <w:t>Ni-2D-NC</w:t>
      </w:r>
      <w:r w:rsidR="00114133">
        <w:rPr>
          <w:rFonts w:ascii="Arial" w:hAnsi="Arial" w:cs="Arial"/>
          <w:b/>
          <w:bCs/>
          <w:sz w:val="22"/>
          <w:szCs w:val="22"/>
          <w:lang w:val="en-US"/>
        </w:rPr>
        <w:t>-CALF20</w:t>
      </w:r>
      <w:r w:rsidRPr="00B9711B">
        <w:rPr>
          <w:rFonts w:ascii="Arial" w:hAnsi="Arial" w:cs="Arial"/>
          <w:b/>
          <w:bCs/>
          <w:sz w:val="22"/>
          <w:szCs w:val="22"/>
          <w:lang w:val="en-US"/>
        </w:rPr>
        <w:t xml:space="preserve"> cathode electrode</w:t>
      </w:r>
      <w:r w:rsidR="00E969FF" w:rsidRPr="00B9711B">
        <w:rPr>
          <w:rFonts w:ascii="Arial" w:hAnsi="Arial" w:cs="Arial"/>
          <w:b/>
          <w:bCs/>
          <w:sz w:val="22"/>
          <w:szCs w:val="22"/>
          <w:lang w:val="en-US"/>
        </w:rPr>
        <w:t xml:space="preserve"> via spray coating method</w:t>
      </w:r>
    </w:p>
    <w:p w14:paraId="5A8A17B4" w14:textId="1F0C7495" w:rsidR="000E3EA3" w:rsidRDefault="000E3EA3" w:rsidP="00E944D0">
      <w:pPr>
        <w:jc w:val="both"/>
        <w:rPr>
          <w:rFonts w:ascii="Arial" w:hAnsi="Arial" w:cs="Arial"/>
          <w:sz w:val="22"/>
          <w:szCs w:val="22"/>
          <w:lang w:val="en-US"/>
        </w:rPr>
      </w:pPr>
      <w:r w:rsidRPr="00B9711B">
        <w:rPr>
          <w:rFonts w:ascii="Arial" w:hAnsi="Arial" w:cs="Arial"/>
          <w:sz w:val="22"/>
          <w:szCs w:val="22"/>
          <w:lang w:val="en-US"/>
        </w:rPr>
        <w:t xml:space="preserve">The as-prepared </w:t>
      </w:r>
      <w:r w:rsidR="00E969FF" w:rsidRPr="00B9711B">
        <w:rPr>
          <w:rFonts w:ascii="Arial" w:hAnsi="Arial" w:cs="Arial"/>
          <w:sz w:val="22"/>
          <w:szCs w:val="22"/>
          <w:lang w:val="en-US"/>
        </w:rPr>
        <w:t>Ni-2D-NC</w:t>
      </w:r>
      <w:r w:rsidR="00114133">
        <w:rPr>
          <w:rFonts w:ascii="Arial" w:hAnsi="Arial" w:cs="Arial"/>
          <w:sz w:val="22"/>
          <w:szCs w:val="22"/>
          <w:lang w:val="en-US"/>
        </w:rPr>
        <w:t>-CALF20</w:t>
      </w:r>
      <w:r w:rsidRPr="00B9711B">
        <w:rPr>
          <w:rFonts w:ascii="Arial" w:hAnsi="Arial" w:cs="Arial"/>
          <w:sz w:val="22"/>
          <w:szCs w:val="22"/>
          <w:lang w:val="en-US"/>
        </w:rPr>
        <w:t xml:space="preserve"> catalyst was spray-coated onto </w:t>
      </w:r>
      <w:proofErr w:type="spellStart"/>
      <w:r w:rsidRPr="00B9711B">
        <w:rPr>
          <w:rFonts w:ascii="Arial" w:hAnsi="Arial" w:cs="Arial"/>
          <w:sz w:val="22"/>
          <w:szCs w:val="22"/>
          <w:lang w:val="en-US"/>
        </w:rPr>
        <w:t>Sigracet</w:t>
      </w:r>
      <w:proofErr w:type="spellEnd"/>
      <w:r w:rsidRPr="00B9711B">
        <w:rPr>
          <w:rFonts w:ascii="Arial" w:hAnsi="Arial" w:cs="Arial"/>
          <w:sz w:val="22"/>
          <w:szCs w:val="22"/>
          <w:lang w:val="en-US"/>
        </w:rPr>
        <w:t xml:space="preserve"> 3</w:t>
      </w:r>
      <w:r w:rsidR="00DB40C6" w:rsidRPr="00B9711B">
        <w:rPr>
          <w:rFonts w:ascii="Arial" w:hAnsi="Arial" w:cs="Arial"/>
          <w:sz w:val="22"/>
          <w:szCs w:val="22"/>
          <w:lang w:val="en-US"/>
        </w:rPr>
        <w:t>9</w:t>
      </w:r>
      <w:r w:rsidRPr="00B9711B">
        <w:rPr>
          <w:rFonts w:ascii="Arial" w:hAnsi="Arial" w:cs="Arial"/>
          <w:sz w:val="22"/>
          <w:szCs w:val="22"/>
          <w:lang w:val="en-US"/>
        </w:rPr>
        <w:t>BB carbon paper.</w:t>
      </w:r>
      <w:r w:rsidR="008A6C4D" w:rsidRPr="00B9711B">
        <w:rPr>
          <w:rFonts w:ascii="Arial" w:hAnsi="Arial" w:cs="Arial"/>
          <w:sz w:val="22"/>
          <w:szCs w:val="22"/>
          <w:lang w:val="en-US"/>
        </w:rPr>
        <w:t xml:space="preserve"> </w:t>
      </w:r>
      <w:r w:rsidR="00E969FF" w:rsidRPr="00B9711B">
        <w:rPr>
          <w:rFonts w:ascii="Arial" w:hAnsi="Arial" w:cs="Arial"/>
          <w:sz w:val="22"/>
          <w:szCs w:val="22"/>
          <w:lang w:val="en-US"/>
        </w:rPr>
        <w:t xml:space="preserve">Briefly, </w:t>
      </w:r>
      <w:r w:rsidR="00E22121">
        <w:rPr>
          <w:rFonts w:ascii="Arial" w:hAnsi="Arial" w:cs="Arial"/>
          <w:sz w:val="22"/>
          <w:szCs w:val="22"/>
          <w:lang w:val="en-US"/>
        </w:rPr>
        <w:t>40</w:t>
      </w:r>
      <w:r w:rsidR="00114133">
        <w:rPr>
          <w:rFonts w:ascii="Arial" w:hAnsi="Arial" w:cs="Arial"/>
          <w:sz w:val="22"/>
          <w:szCs w:val="22"/>
          <w:lang w:val="en-US"/>
        </w:rPr>
        <w:t xml:space="preserve">mg of CALF20 powder was ultrasonically mixed with </w:t>
      </w:r>
      <w:r w:rsidR="0081766C">
        <w:rPr>
          <w:rFonts w:ascii="Arial" w:hAnsi="Arial" w:cs="Arial"/>
          <w:sz w:val="22"/>
          <w:szCs w:val="22"/>
          <w:lang w:val="en-US"/>
        </w:rPr>
        <w:t>160</w:t>
      </w:r>
      <w:r w:rsidR="00114133">
        <w:rPr>
          <w:rFonts w:ascii="Arial" w:hAnsi="Arial" w:cs="Arial"/>
          <w:sz w:val="22"/>
          <w:szCs w:val="22"/>
          <w:lang w:val="en-US"/>
        </w:rPr>
        <w:t xml:space="preserve">µL of </w:t>
      </w:r>
      <w:proofErr w:type="spellStart"/>
      <w:r w:rsidR="00114133">
        <w:rPr>
          <w:rFonts w:ascii="Arial" w:hAnsi="Arial" w:cs="Arial"/>
          <w:sz w:val="22"/>
          <w:szCs w:val="22"/>
          <w:lang w:val="en-US"/>
        </w:rPr>
        <w:t>Nafion</w:t>
      </w:r>
      <w:proofErr w:type="spellEnd"/>
      <w:r w:rsidR="00114133">
        <w:rPr>
          <w:rFonts w:ascii="Arial" w:hAnsi="Arial" w:cs="Arial"/>
          <w:sz w:val="22"/>
          <w:szCs w:val="22"/>
          <w:lang w:val="en-US"/>
        </w:rPr>
        <w:t xml:space="preserve"> ionomer and </w:t>
      </w:r>
      <w:r w:rsidR="0081766C">
        <w:rPr>
          <w:rFonts w:ascii="Arial" w:hAnsi="Arial" w:cs="Arial"/>
          <w:sz w:val="22"/>
          <w:szCs w:val="22"/>
          <w:lang w:val="en-US"/>
        </w:rPr>
        <w:t>20</w:t>
      </w:r>
      <w:r w:rsidR="00114133">
        <w:rPr>
          <w:rFonts w:ascii="Arial" w:hAnsi="Arial" w:cs="Arial"/>
          <w:sz w:val="22"/>
          <w:szCs w:val="22"/>
          <w:lang w:val="en-US"/>
        </w:rPr>
        <w:t>mL of ethanol. The as-prepared CALF20 solution was then spray</w:t>
      </w:r>
      <w:r w:rsidR="0081766C">
        <w:rPr>
          <w:rFonts w:ascii="Arial" w:hAnsi="Arial" w:cs="Arial"/>
          <w:sz w:val="22"/>
          <w:szCs w:val="22"/>
          <w:lang w:val="en-US"/>
        </w:rPr>
        <w:t>ed</w:t>
      </w:r>
      <w:r w:rsidR="00114133">
        <w:rPr>
          <w:rFonts w:ascii="Arial" w:hAnsi="Arial" w:cs="Arial"/>
          <w:sz w:val="22"/>
          <w:szCs w:val="22"/>
          <w:lang w:val="en-US"/>
        </w:rPr>
        <w:t xml:space="preserve"> behind the GDL</w:t>
      </w:r>
      <w:r w:rsidR="0081766C">
        <w:rPr>
          <w:rFonts w:ascii="Arial" w:hAnsi="Arial" w:cs="Arial"/>
          <w:sz w:val="22"/>
          <w:szCs w:val="22"/>
          <w:lang w:val="en-US"/>
        </w:rPr>
        <w:t xml:space="preserve"> to get a desired mass loading of </w:t>
      </w:r>
      <w:r w:rsidR="00E22121">
        <w:rPr>
          <w:rFonts w:ascii="Arial" w:hAnsi="Arial" w:cs="Arial"/>
          <w:sz w:val="22"/>
          <w:szCs w:val="22"/>
          <w:lang w:val="en-US"/>
        </w:rPr>
        <w:t>2.5</w:t>
      </w:r>
      <w:r w:rsidR="0081766C">
        <w:rPr>
          <w:rFonts w:ascii="Arial" w:hAnsi="Arial" w:cs="Arial"/>
          <w:sz w:val="22"/>
          <w:szCs w:val="22"/>
          <w:lang w:val="en-US"/>
        </w:rPr>
        <w:t>mg/cm</w:t>
      </w:r>
      <w:r w:rsidR="0081766C" w:rsidRPr="0081766C">
        <w:rPr>
          <w:rFonts w:ascii="Arial" w:hAnsi="Arial" w:cs="Arial"/>
          <w:sz w:val="22"/>
          <w:szCs w:val="22"/>
          <w:vertAlign w:val="superscript"/>
          <w:lang w:val="en-US"/>
        </w:rPr>
        <w:t>2</w:t>
      </w:r>
      <w:r w:rsidR="00114133">
        <w:rPr>
          <w:rFonts w:ascii="Arial" w:hAnsi="Arial" w:cs="Arial"/>
          <w:sz w:val="22"/>
          <w:szCs w:val="22"/>
          <w:lang w:val="en-US"/>
        </w:rPr>
        <w:t xml:space="preserve">. </w:t>
      </w:r>
      <w:r w:rsidR="0081766C">
        <w:rPr>
          <w:rFonts w:ascii="Arial" w:hAnsi="Arial" w:cs="Arial"/>
          <w:sz w:val="22"/>
          <w:szCs w:val="22"/>
          <w:lang w:val="en-US"/>
        </w:rPr>
        <w:t>1</w:t>
      </w:r>
      <w:r w:rsidR="00E969FF" w:rsidRPr="00B9711B">
        <w:rPr>
          <w:rFonts w:ascii="Arial" w:hAnsi="Arial" w:cs="Arial"/>
          <w:sz w:val="22"/>
          <w:szCs w:val="22"/>
          <w:lang w:val="en-US"/>
        </w:rPr>
        <w:t>50</w:t>
      </w:r>
      <w:r w:rsidR="008A6C4D" w:rsidRPr="00B9711B">
        <w:rPr>
          <w:rFonts w:ascii="Arial" w:hAnsi="Arial" w:cs="Arial"/>
          <w:sz w:val="22"/>
          <w:szCs w:val="22"/>
          <w:lang w:val="en-US"/>
        </w:rPr>
        <w:t xml:space="preserve"> mg of the </w:t>
      </w:r>
      <w:r w:rsidR="00E969FF" w:rsidRPr="00B9711B">
        <w:rPr>
          <w:rFonts w:ascii="Arial" w:hAnsi="Arial" w:cs="Arial"/>
          <w:sz w:val="22"/>
          <w:szCs w:val="22"/>
          <w:lang w:val="en-US"/>
        </w:rPr>
        <w:t>Ni-2D-NC</w:t>
      </w:r>
      <w:r w:rsidR="00942FD1" w:rsidRPr="00B9711B">
        <w:rPr>
          <w:rFonts w:ascii="Arial" w:hAnsi="Arial" w:cs="Arial"/>
          <w:sz w:val="22"/>
          <w:szCs w:val="22"/>
          <w:lang w:val="en-US"/>
        </w:rPr>
        <w:t xml:space="preserve"> </w:t>
      </w:r>
      <w:r w:rsidR="00E969FF" w:rsidRPr="00B9711B">
        <w:rPr>
          <w:rFonts w:ascii="Arial" w:hAnsi="Arial" w:cs="Arial"/>
          <w:sz w:val="22"/>
          <w:szCs w:val="22"/>
          <w:lang w:val="en-US"/>
        </w:rPr>
        <w:t xml:space="preserve">and </w:t>
      </w:r>
      <w:r w:rsidR="005D2FEF">
        <w:rPr>
          <w:rFonts w:ascii="Arial" w:hAnsi="Arial" w:cs="Arial"/>
          <w:sz w:val="22"/>
          <w:szCs w:val="22"/>
          <w:lang w:val="en-US"/>
        </w:rPr>
        <w:t>381</w:t>
      </w:r>
      <w:r w:rsidR="00E969FF" w:rsidRPr="00B9711B">
        <w:rPr>
          <w:rFonts w:ascii="Arial" w:hAnsi="Arial" w:cs="Arial"/>
          <w:sz w:val="22"/>
          <w:szCs w:val="22"/>
          <w:lang w:val="en-US"/>
        </w:rPr>
        <w:t xml:space="preserve">µL </w:t>
      </w:r>
      <w:r w:rsidR="003B54CA" w:rsidRPr="00B9711B">
        <w:rPr>
          <w:rFonts w:ascii="Arial" w:hAnsi="Arial" w:cs="Arial"/>
          <w:sz w:val="22"/>
          <w:szCs w:val="22"/>
          <w:lang w:val="en-US"/>
        </w:rPr>
        <w:t>o</w:t>
      </w:r>
      <w:r w:rsidR="005D2FEF">
        <w:rPr>
          <w:rFonts w:ascii="Arial" w:hAnsi="Arial" w:cs="Arial"/>
          <w:sz w:val="22"/>
          <w:szCs w:val="22"/>
          <w:lang w:val="en-US"/>
        </w:rPr>
        <w:t>f</w:t>
      </w:r>
      <w:r w:rsidR="003B54CA" w:rsidRPr="00B9711B">
        <w:rPr>
          <w:rFonts w:ascii="Arial" w:hAnsi="Arial" w:cs="Arial"/>
          <w:sz w:val="22"/>
          <w:szCs w:val="22"/>
          <w:lang w:val="en-US"/>
        </w:rPr>
        <w:t xml:space="preserve"> </w:t>
      </w:r>
      <w:r w:rsidR="00E969FF" w:rsidRPr="00B9711B">
        <w:rPr>
          <w:rFonts w:ascii="Arial" w:hAnsi="Arial" w:cs="Arial"/>
          <w:sz w:val="22"/>
          <w:szCs w:val="22"/>
          <w:lang w:val="en-US"/>
        </w:rPr>
        <w:t>10</w:t>
      </w:r>
      <w:r w:rsidR="003B54CA" w:rsidRPr="00B9711B">
        <w:rPr>
          <w:rFonts w:ascii="Arial" w:hAnsi="Arial" w:cs="Arial"/>
          <w:sz w:val="22"/>
          <w:szCs w:val="22"/>
          <w:lang w:val="en-US"/>
        </w:rPr>
        <w:t>% by catalyst weight</w:t>
      </w:r>
      <w:r w:rsidR="00E969FF" w:rsidRPr="00B9711B">
        <w:rPr>
          <w:rFonts w:ascii="Arial" w:hAnsi="Arial" w:cs="Arial"/>
          <w:sz w:val="22"/>
          <w:szCs w:val="22"/>
          <w:lang w:val="en-US"/>
        </w:rPr>
        <w:t xml:space="preserve"> of XA-9 </w:t>
      </w:r>
      <w:r w:rsidR="00062417" w:rsidRPr="00B9711B">
        <w:rPr>
          <w:rFonts w:ascii="Arial" w:hAnsi="Arial" w:cs="Arial"/>
          <w:sz w:val="22"/>
          <w:szCs w:val="22"/>
          <w:lang w:val="en-US"/>
        </w:rPr>
        <w:t>b</w:t>
      </w:r>
      <w:r w:rsidR="00E969FF" w:rsidRPr="00B9711B">
        <w:rPr>
          <w:rFonts w:ascii="Arial" w:hAnsi="Arial" w:cs="Arial"/>
          <w:sz w:val="22"/>
          <w:szCs w:val="22"/>
          <w:lang w:val="en-US"/>
        </w:rPr>
        <w:t>inder</w:t>
      </w:r>
      <w:r w:rsidR="00942FD1" w:rsidRPr="00B9711B">
        <w:rPr>
          <w:rFonts w:ascii="Arial" w:hAnsi="Arial" w:cs="Arial"/>
          <w:sz w:val="22"/>
          <w:szCs w:val="22"/>
          <w:lang w:val="en-US"/>
        </w:rPr>
        <w:t xml:space="preserve"> were </w:t>
      </w:r>
      <w:r w:rsidR="008A6C4D" w:rsidRPr="00B9711B">
        <w:rPr>
          <w:rFonts w:ascii="Arial" w:hAnsi="Arial" w:cs="Arial"/>
          <w:sz w:val="22"/>
          <w:szCs w:val="22"/>
          <w:lang w:val="en-US"/>
        </w:rPr>
        <w:t>ultra</w:t>
      </w:r>
      <w:r w:rsidR="00942FD1" w:rsidRPr="00B9711B">
        <w:rPr>
          <w:rFonts w:ascii="Arial" w:hAnsi="Arial" w:cs="Arial"/>
          <w:sz w:val="22"/>
          <w:szCs w:val="22"/>
          <w:lang w:val="en-US"/>
        </w:rPr>
        <w:t xml:space="preserve">sonically mixed with </w:t>
      </w:r>
      <w:r w:rsidR="00DB40C6" w:rsidRPr="00B9711B">
        <w:rPr>
          <w:rFonts w:ascii="Arial" w:hAnsi="Arial" w:cs="Arial"/>
          <w:sz w:val="22"/>
          <w:szCs w:val="22"/>
          <w:lang w:val="en-US"/>
        </w:rPr>
        <w:t xml:space="preserve">10ml of </w:t>
      </w:r>
      <w:r w:rsidR="008A6C4D" w:rsidRPr="00B9711B">
        <w:rPr>
          <w:rFonts w:ascii="Arial" w:hAnsi="Arial" w:cs="Arial"/>
          <w:sz w:val="22"/>
          <w:szCs w:val="22"/>
          <w:lang w:val="en-US"/>
        </w:rPr>
        <w:t>IPA</w:t>
      </w:r>
      <w:r w:rsidR="00942FD1" w:rsidRPr="00B9711B">
        <w:rPr>
          <w:rFonts w:ascii="Arial" w:hAnsi="Arial" w:cs="Arial"/>
          <w:sz w:val="22"/>
          <w:szCs w:val="22"/>
          <w:lang w:val="en-US"/>
        </w:rPr>
        <w:t xml:space="preserve"> for </w:t>
      </w:r>
      <w:r w:rsidR="00DB40C6" w:rsidRPr="00B9711B">
        <w:rPr>
          <w:rFonts w:ascii="Arial" w:hAnsi="Arial" w:cs="Arial"/>
          <w:sz w:val="22"/>
          <w:szCs w:val="22"/>
          <w:lang w:val="en-US"/>
        </w:rPr>
        <w:t>60</w:t>
      </w:r>
      <w:r w:rsidR="00942FD1" w:rsidRPr="00B9711B">
        <w:rPr>
          <w:rFonts w:ascii="Arial" w:hAnsi="Arial" w:cs="Arial"/>
          <w:sz w:val="22"/>
          <w:szCs w:val="22"/>
          <w:lang w:val="en-US"/>
        </w:rPr>
        <w:t xml:space="preserve"> min to form a </w:t>
      </w:r>
      <w:r w:rsidR="003B54CA" w:rsidRPr="00B9711B">
        <w:rPr>
          <w:rFonts w:ascii="Arial" w:hAnsi="Arial" w:cs="Arial"/>
          <w:sz w:val="22"/>
          <w:szCs w:val="22"/>
          <w:lang w:val="en-US"/>
        </w:rPr>
        <w:t xml:space="preserve">dark </w:t>
      </w:r>
      <w:r w:rsidR="008A6C4D" w:rsidRPr="00B9711B">
        <w:rPr>
          <w:rFonts w:ascii="Arial" w:hAnsi="Arial" w:cs="Arial"/>
          <w:sz w:val="22"/>
          <w:szCs w:val="22"/>
          <w:lang w:val="en-US"/>
        </w:rPr>
        <w:t>colloidal</w:t>
      </w:r>
      <w:r w:rsidR="00942FD1" w:rsidRPr="00B9711B">
        <w:rPr>
          <w:rFonts w:ascii="Arial" w:hAnsi="Arial" w:cs="Arial"/>
          <w:sz w:val="22"/>
          <w:szCs w:val="22"/>
          <w:lang w:val="en-US"/>
        </w:rPr>
        <w:t xml:space="preserve"> solution which </w:t>
      </w:r>
      <w:r w:rsidR="008D0109" w:rsidRPr="00B9711B">
        <w:rPr>
          <w:rFonts w:ascii="Arial" w:hAnsi="Arial" w:cs="Arial"/>
          <w:sz w:val="22"/>
          <w:szCs w:val="22"/>
          <w:lang w:val="en-US"/>
        </w:rPr>
        <w:t xml:space="preserve">was </w:t>
      </w:r>
      <w:r w:rsidR="00942FD1" w:rsidRPr="00B9711B">
        <w:rPr>
          <w:rFonts w:ascii="Arial" w:hAnsi="Arial" w:cs="Arial"/>
          <w:sz w:val="22"/>
          <w:szCs w:val="22"/>
          <w:lang w:val="en-US"/>
        </w:rPr>
        <w:t xml:space="preserve">then sprayed onto </w:t>
      </w:r>
      <w:r w:rsidR="0081766C">
        <w:rPr>
          <w:rFonts w:ascii="Arial" w:hAnsi="Arial" w:cs="Arial"/>
          <w:sz w:val="22"/>
          <w:szCs w:val="22"/>
          <w:lang w:val="en-US"/>
        </w:rPr>
        <w:t>the front side of the GDL</w:t>
      </w:r>
      <w:r w:rsidR="00942FD1" w:rsidRPr="00B9711B">
        <w:rPr>
          <w:rFonts w:ascii="Arial" w:hAnsi="Arial" w:cs="Arial"/>
          <w:sz w:val="22"/>
          <w:szCs w:val="22"/>
          <w:lang w:val="en-US"/>
        </w:rPr>
        <w:t xml:space="preserve"> with 0.5</w:t>
      </w:r>
      <w:r w:rsidR="004F1EBC" w:rsidRPr="00B9711B">
        <w:rPr>
          <w:rFonts w:ascii="Arial" w:hAnsi="Arial" w:cs="Arial"/>
          <w:sz w:val="22"/>
          <w:szCs w:val="22"/>
          <w:lang w:val="en-US"/>
        </w:rPr>
        <w:t xml:space="preserve"> </w:t>
      </w:r>
      <w:r w:rsidR="00942FD1" w:rsidRPr="00B9711B">
        <w:rPr>
          <w:rFonts w:ascii="Arial" w:hAnsi="Arial" w:cs="Arial"/>
          <w:sz w:val="22"/>
          <w:szCs w:val="22"/>
          <w:lang w:val="en-US"/>
        </w:rPr>
        <w:t xml:space="preserve">ml/min </w:t>
      </w:r>
      <w:r w:rsidR="003B54CA" w:rsidRPr="00B9711B">
        <w:rPr>
          <w:rFonts w:ascii="Arial" w:hAnsi="Arial" w:cs="Arial"/>
          <w:sz w:val="22"/>
          <w:szCs w:val="22"/>
          <w:lang w:val="en-US"/>
        </w:rPr>
        <w:t>on</w:t>
      </w:r>
      <w:r w:rsidR="001F3143" w:rsidRPr="00B9711B">
        <w:rPr>
          <w:rFonts w:ascii="Arial" w:hAnsi="Arial" w:cs="Arial"/>
          <w:sz w:val="22"/>
          <w:szCs w:val="22"/>
          <w:lang w:val="en-US"/>
        </w:rPr>
        <w:t xml:space="preserve"> </w:t>
      </w:r>
      <w:r w:rsidR="00942FD1" w:rsidRPr="00B9711B">
        <w:rPr>
          <w:rFonts w:ascii="Arial" w:hAnsi="Arial" w:cs="Arial"/>
          <w:sz w:val="22"/>
          <w:szCs w:val="22"/>
          <w:lang w:val="en-US"/>
        </w:rPr>
        <w:t>9</w:t>
      </w:r>
      <w:r w:rsidR="008A6C4D" w:rsidRPr="00B9711B">
        <w:rPr>
          <w:rFonts w:ascii="Arial" w:hAnsi="Arial" w:cs="Arial"/>
          <w:sz w:val="22"/>
          <w:szCs w:val="22"/>
          <w:lang w:val="en-US"/>
        </w:rPr>
        <w:t>5</w:t>
      </w:r>
      <w:r w:rsidR="004F1EBC" w:rsidRPr="00B9711B">
        <w:rPr>
          <w:rFonts w:ascii="Arial" w:hAnsi="Arial" w:cs="Arial"/>
          <w:sz w:val="22"/>
          <w:szCs w:val="22"/>
          <w:lang w:val="en-US"/>
        </w:rPr>
        <w:t xml:space="preserve"> </w:t>
      </w:r>
      <w:r w:rsidR="00942FD1" w:rsidRPr="00B9711B">
        <w:rPr>
          <w:rFonts w:ascii="Arial" w:hAnsi="Arial" w:cs="Arial"/>
          <w:sz w:val="22"/>
          <w:szCs w:val="22"/>
          <w:lang w:val="en-US"/>
        </w:rPr>
        <w:sym w:font="Symbol" w:char="F0B0"/>
      </w:r>
      <w:r w:rsidR="00942FD1" w:rsidRPr="00B9711B">
        <w:rPr>
          <w:rFonts w:ascii="Arial" w:hAnsi="Arial" w:cs="Arial"/>
          <w:sz w:val="22"/>
          <w:szCs w:val="22"/>
          <w:lang w:val="en-US"/>
        </w:rPr>
        <w:t>C</w:t>
      </w:r>
      <w:r w:rsidR="003B54CA" w:rsidRPr="00B9711B">
        <w:rPr>
          <w:rFonts w:ascii="Arial" w:hAnsi="Arial" w:cs="Arial"/>
          <w:sz w:val="22"/>
          <w:szCs w:val="22"/>
          <w:lang w:val="en-US"/>
        </w:rPr>
        <w:t xml:space="preserve"> hotplate</w:t>
      </w:r>
      <w:r w:rsidR="00942FD1" w:rsidRPr="00B9711B">
        <w:rPr>
          <w:rFonts w:ascii="Arial" w:hAnsi="Arial" w:cs="Arial"/>
          <w:sz w:val="22"/>
          <w:szCs w:val="22"/>
          <w:lang w:val="en-US"/>
        </w:rPr>
        <w:t xml:space="preserve"> to </w:t>
      </w:r>
      <w:r w:rsidR="004F1EBC" w:rsidRPr="00B9711B">
        <w:rPr>
          <w:rFonts w:ascii="Arial" w:hAnsi="Arial" w:cs="Arial"/>
          <w:sz w:val="22"/>
          <w:szCs w:val="22"/>
          <w:lang w:val="en-US"/>
        </w:rPr>
        <w:t xml:space="preserve">obtain </w:t>
      </w:r>
      <w:r w:rsidR="00942FD1" w:rsidRPr="00B9711B">
        <w:rPr>
          <w:rFonts w:ascii="Arial" w:hAnsi="Arial" w:cs="Arial"/>
          <w:sz w:val="22"/>
          <w:szCs w:val="22"/>
          <w:lang w:val="en-US"/>
        </w:rPr>
        <w:t>~</w:t>
      </w:r>
      <w:r w:rsidR="008A6C4D" w:rsidRPr="00B9711B">
        <w:rPr>
          <w:rFonts w:ascii="Arial" w:hAnsi="Arial" w:cs="Arial"/>
          <w:sz w:val="22"/>
          <w:szCs w:val="22"/>
          <w:lang w:val="en-US"/>
        </w:rPr>
        <w:t xml:space="preserve"> 0.</w:t>
      </w:r>
      <w:r w:rsidR="0081766C">
        <w:rPr>
          <w:rFonts w:ascii="Arial" w:hAnsi="Arial" w:cs="Arial"/>
          <w:sz w:val="22"/>
          <w:szCs w:val="22"/>
          <w:lang w:val="en-US"/>
        </w:rPr>
        <w:t>18</w:t>
      </w:r>
      <w:r w:rsidR="008A6C4D" w:rsidRPr="00B9711B">
        <w:rPr>
          <w:rFonts w:ascii="Arial" w:hAnsi="Arial" w:cs="Arial"/>
          <w:sz w:val="22"/>
          <w:szCs w:val="22"/>
          <w:lang w:val="en-US"/>
        </w:rPr>
        <w:t xml:space="preserve"> </w:t>
      </w:r>
      <w:r w:rsidR="008A6C4D" w:rsidRPr="00B9711B">
        <w:rPr>
          <w:rFonts w:ascii="Arial" w:hAnsi="Arial" w:cs="Arial"/>
          <w:sz w:val="22"/>
          <w:szCs w:val="22"/>
          <w:lang w:val="en-US"/>
        </w:rPr>
        <w:sym w:font="Symbol" w:char="F0B1"/>
      </w:r>
      <w:r w:rsidR="008A6C4D" w:rsidRPr="00B9711B">
        <w:rPr>
          <w:rFonts w:ascii="Arial" w:hAnsi="Arial" w:cs="Arial"/>
          <w:sz w:val="22"/>
          <w:szCs w:val="22"/>
          <w:lang w:val="en-US"/>
        </w:rPr>
        <w:t xml:space="preserve"> 0.</w:t>
      </w:r>
      <w:r w:rsidR="00DB40C6" w:rsidRPr="00B9711B">
        <w:rPr>
          <w:rFonts w:ascii="Arial" w:hAnsi="Arial" w:cs="Arial"/>
          <w:sz w:val="22"/>
          <w:szCs w:val="22"/>
          <w:lang w:val="en-US"/>
        </w:rPr>
        <w:t>1</w:t>
      </w:r>
      <w:r w:rsidR="008A6C4D" w:rsidRPr="00B9711B">
        <w:rPr>
          <w:rFonts w:ascii="Arial" w:hAnsi="Arial" w:cs="Arial"/>
          <w:sz w:val="22"/>
          <w:szCs w:val="22"/>
          <w:lang w:val="en-US"/>
        </w:rPr>
        <w:t xml:space="preserve"> mg/cm</w:t>
      </w:r>
      <w:r w:rsidR="008A6C4D" w:rsidRPr="00B9711B">
        <w:rPr>
          <w:rFonts w:ascii="Arial" w:hAnsi="Arial" w:cs="Arial"/>
          <w:sz w:val="22"/>
          <w:szCs w:val="22"/>
          <w:vertAlign w:val="superscript"/>
          <w:lang w:val="en-US"/>
        </w:rPr>
        <w:t>2</w:t>
      </w:r>
      <w:r w:rsidR="008A6C4D" w:rsidRPr="00B9711B">
        <w:rPr>
          <w:rFonts w:ascii="Arial" w:hAnsi="Arial" w:cs="Arial"/>
          <w:sz w:val="22"/>
          <w:szCs w:val="22"/>
          <w:lang w:val="en-US"/>
        </w:rPr>
        <w:t>.</w:t>
      </w:r>
    </w:p>
    <w:p w14:paraId="3798EAF3" w14:textId="77777777" w:rsidR="004616B8" w:rsidRDefault="004616B8" w:rsidP="00E944D0">
      <w:pPr>
        <w:jc w:val="both"/>
        <w:rPr>
          <w:rFonts w:ascii="Arial" w:hAnsi="Arial" w:cs="Arial"/>
          <w:sz w:val="22"/>
          <w:szCs w:val="22"/>
          <w:lang w:val="en-US"/>
        </w:rPr>
      </w:pPr>
    </w:p>
    <w:p w14:paraId="69FB4B72" w14:textId="35287478" w:rsidR="004616B8" w:rsidRPr="004616B8" w:rsidRDefault="004616B8" w:rsidP="00E944D0">
      <w:pPr>
        <w:jc w:val="both"/>
        <w:rPr>
          <w:rFonts w:ascii="Arial" w:hAnsi="Arial" w:cs="Arial"/>
          <w:b/>
          <w:bCs/>
          <w:sz w:val="22"/>
          <w:szCs w:val="22"/>
          <w:lang w:val="en-US"/>
        </w:rPr>
      </w:pPr>
      <w:r w:rsidRPr="004616B8">
        <w:rPr>
          <w:rFonts w:ascii="Arial" w:hAnsi="Arial" w:cs="Arial"/>
          <w:b/>
          <w:bCs/>
          <w:sz w:val="22"/>
          <w:szCs w:val="22"/>
          <w:lang w:val="en-US"/>
        </w:rPr>
        <w:t>Preparation of Ni-2D-NC</w:t>
      </w:r>
      <w:r w:rsidR="005D2FEF">
        <w:rPr>
          <w:rFonts w:ascii="Arial" w:hAnsi="Arial" w:cs="Arial"/>
          <w:b/>
          <w:bCs/>
          <w:sz w:val="22"/>
          <w:szCs w:val="22"/>
          <w:lang w:val="en-US"/>
        </w:rPr>
        <w:t>@</w:t>
      </w:r>
      <w:r w:rsidRPr="004616B8">
        <w:rPr>
          <w:rFonts w:ascii="Arial" w:hAnsi="Arial" w:cs="Arial"/>
          <w:b/>
          <w:bCs/>
          <w:sz w:val="22"/>
          <w:szCs w:val="22"/>
          <w:lang w:val="en-US"/>
        </w:rPr>
        <w:t>PANI and Ni-2D-NC</w:t>
      </w:r>
      <w:r w:rsidR="005D2FEF">
        <w:rPr>
          <w:rFonts w:ascii="Arial" w:hAnsi="Arial" w:cs="Arial"/>
          <w:b/>
          <w:bCs/>
          <w:sz w:val="22"/>
          <w:szCs w:val="22"/>
          <w:lang w:val="en-US"/>
        </w:rPr>
        <w:t>@</w:t>
      </w:r>
      <w:r w:rsidRPr="004616B8">
        <w:rPr>
          <w:rFonts w:ascii="Arial" w:hAnsi="Arial" w:cs="Arial"/>
          <w:b/>
          <w:bCs/>
          <w:sz w:val="22"/>
          <w:szCs w:val="22"/>
          <w:lang w:val="en-US"/>
        </w:rPr>
        <w:t>P cathode electrode</w:t>
      </w:r>
    </w:p>
    <w:p w14:paraId="1F85EBBC" w14:textId="2097F861" w:rsidR="00DB40C6" w:rsidRDefault="004616B8" w:rsidP="00E944D0">
      <w:pPr>
        <w:jc w:val="both"/>
        <w:rPr>
          <w:rFonts w:ascii="Arial" w:hAnsi="Arial" w:cs="Arial"/>
          <w:sz w:val="22"/>
          <w:szCs w:val="22"/>
          <w:lang w:val="en-US"/>
        </w:rPr>
      </w:pPr>
      <w:r>
        <w:rPr>
          <w:rFonts w:ascii="Arial" w:hAnsi="Arial" w:cs="Arial"/>
          <w:sz w:val="22"/>
          <w:szCs w:val="22"/>
          <w:lang w:val="en-US"/>
        </w:rPr>
        <w:t>Briefly, Ni-2D-NC (150mg) and PANI (15, 50, and 75mg) were mixed in 15ml of IPA to make a dispersion solution</w:t>
      </w:r>
      <w:r w:rsidR="005D2FEF">
        <w:rPr>
          <w:rFonts w:ascii="Arial" w:hAnsi="Arial" w:cs="Arial"/>
          <w:sz w:val="22"/>
          <w:szCs w:val="22"/>
          <w:lang w:val="en-US"/>
        </w:rPr>
        <w:t>. Subsequently, the dispersion solution was sonicated for 2h, followed by overnight stirring at a room temperature. Afterwards, 381µL of XA-9 binder was added into the dispersion solution and sonicated for another hour to make an ink solution. The ink solution was then sprayed onto the front side of GDL to get Ni-2D-NC@PANI. On the other hand, the Ni-2D-NC@P cathode was prepared in the same manner as Ni-2D-NC-PANI except using 4-aminobutylphosphonic acid as an additive.</w:t>
      </w:r>
    </w:p>
    <w:p w14:paraId="50D49CD9" w14:textId="77777777" w:rsidR="005D2FEF" w:rsidRDefault="005D2FEF" w:rsidP="00E944D0">
      <w:pPr>
        <w:jc w:val="both"/>
        <w:rPr>
          <w:rFonts w:ascii="Arial" w:hAnsi="Arial" w:cs="Arial"/>
          <w:sz w:val="22"/>
          <w:szCs w:val="22"/>
          <w:lang w:val="en-US"/>
        </w:rPr>
      </w:pPr>
    </w:p>
    <w:p w14:paraId="079E91BA" w14:textId="69492F1C" w:rsidR="005D2FEF" w:rsidRDefault="005D2FEF" w:rsidP="00E944D0">
      <w:pPr>
        <w:jc w:val="both"/>
        <w:rPr>
          <w:rFonts w:ascii="Arial" w:hAnsi="Arial" w:cs="Arial"/>
          <w:b/>
          <w:bCs/>
          <w:sz w:val="22"/>
          <w:szCs w:val="22"/>
          <w:lang w:val="en-US"/>
        </w:rPr>
      </w:pPr>
      <w:r w:rsidRPr="005D2FEF">
        <w:rPr>
          <w:rFonts w:ascii="Arial" w:hAnsi="Arial" w:cs="Arial"/>
          <w:b/>
          <w:bCs/>
          <w:sz w:val="22"/>
          <w:szCs w:val="22"/>
          <w:lang w:val="en-US"/>
        </w:rPr>
        <w:t>Preparation of acid-treated Ni-2D-NC catalyst</w:t>
      </w:r>
    </w:p>
    <w:p w14:paraId="3F6B3702" w14:textId="72C79A5A" w:rsidR="005D2FEF" w:rsidRPr="00E22121" w:rsidRDefault="00E22121" w:rsidP="00E944D0">
      <w:pPr>
        <w:jc w:val="both"/>
        <w:rPr>
          <w:rFonts w:ascii="Arial" w:hAnsi="Arial" w:cs="Arial"/>
          <w:sz w:val="22"/>
          <w:szCs w:val="22"/>
          <w:lang w:val="en-US"/>
        </w:rPr>
      </w:pPr>
      <w:r>
        <w:rPr>
          <w:rFonts w:ascii="Arial" w:hAnsi="Arial" w:cs="Arial"/>
          <w:sz w:val="22"/>
          <w:szCs w:val="22"/>
          <w:lang w:val="en-US"/>
        </w:rPr>
        <w:t>200mg of Ni-2D-NC was added into a 50ml of 1M H</w:t>
      </w:r>
      <w:r w:rsidRPr="00E22121">
        <w:rPr>
          <w:rFonts w:ascii="Arial" w:hAnsi="Arial" w:cs="Arial"/>
          <w:sz w:val="22"/>
          <w:szCs w:val="22"/>
          <w:vertAlign w:val="subscript"/>
          <w:lang w:val="en-US"/>
        </w:rPr>
        <w:t>2</w:t>
      </w:r>
      <w:r>
        <w:rPr>
          <w:rFonts w:ascii="Arial" w:hAnsi="Arial" w:cs="Arial"/>
          <w:sz w:val="22"/>
          <w:szCs w:val="22"/>
          <w:lang w:val="en-US"/>
        </w:rPr>
        <w:t>SO</w:t>
      </w:r>
      <w:r w:rsidRPr="00E22121">
        <w:rPr>
          <w:rFonts w:ascii="Arial" w:hAnsi="Arial" w:cs="Arial"/>
          <w:sz w:val="22"/>
          <w:szCs w:val="22"/>
          <w:vertAlign w:val="subscript"/>
          <w:lang w:val="en-US"/>
        </w:rPr>
        <w:t>4</w:t>
      </w:r>
      <w:r>
        <w:rPr>
          <w:rFonts w:ascii="Arial" w:hAnsi="Arial" w:cs="Arial"/>
          <w:sz w:val="22"/>
          <w:szCs w:val="22"/>
          <w:lang w:val="en-US"/>
        </w:rPr>
        <w:t xml:space="preserve"> solution, followed by overnight stirring to leach out of the excess Ni metal. The acid-treated Ni-2D-NC was then filtered out and neutralized with DI water for several times. Afterwards, the acid-treated Ni-2D-NC was dried in an oven at 80</w:t>
      </w:r>
      <w:r w:rsidRPr="00B9711B">
        <w:rPr>
          <w:rFonts w:ascii="Arial" w:hAnsi="Arial" w:cs="Arial"/>
          <w:sz w:val="22"/>
          <w:szCs w:val="22"/>
          <w:lang w:val="en-US"/>
        </w:rPr>
        <w:sym w:font="Symbol" w:char="F0B0"/>
      </w:r>
      <w:r w:rsidRPr="00B9711B">
        <w:rPr>
          <w:rFonts w:ascii="Arial" w:hAnsi="Arial" w:cs="Arial"/>
          <w:sz w:val="22"/>
          <w:szCs w:val="22"/>
          <w:lang w:val="en-US"/>
        </w:rPr>
        <w:t>C</w:t>
      </w:r>
      <w:r>
        <w:rPr>
          <w:rFonts w:ascii="Arial" w:hAnsi="Arial" w:cs="Arial"/>
          <w:sz w:val="22"/>
          <w:szCs w:val="22"/>
          <w:lang w:val="en-US"/>
        </w:rPr>
        <w:t xml:space="preserve"> for 6h.</w:t>
      </w:r>
    </w:p>
    <w:p w14:paraId="29E3A914" w14:textId="77777777" w:rsidR="004616B8" w:rsidRPr="00B9711B" w:rsidRDefault="004616B8" w:rsidP="00E944D0">
      <w:pPr>
        <w:jc w:val="both"/>
        <w:rPr>
          <w:rFonts w:ascii="Arial" w:hAnsi="Arial" w:cs="Arial"/>
          <w:sz w:val="22"/>
          <w:szCs w:val="22"/>
          <w:lang w:val="en-US"/>
        </w:rPr>
      </w:pPr>
    </w:p>
    <w:p w14:paraId="48877D04" w14:textId="2A400244" w:rsidR="002E0CEC" w:rsidRPr="00B9711B" w:rsidRDefault="004F1EBC" w:rsidP="00E944D0">
      <w:pPr>
        <w:rPr>
          <w:rFonts w:ascii="Arial" w:hAnsi="Arial" w:cs="Arial"/>
          <w:b/>
          <w:bCs/>
          <w:sz w:val="22"/>
          <w:szCs w:val="22"/>
          <w:lang w:val="en-US"/>
        </w:rPr>
      </w:pPr>
      <w:r w:rsidRPr="00B9711B">
        <w:rPr>
          <w:rFonts w:ascii="Arial" w:hAnsi="Arial" w:cs="Arial"/>
          <w:b/>
          <w:bCs/>
          <w:sz w:val="22"/>
          <w:szCs w:val="22"/>
          <w:lang w:val="en-US"/>
        </w:rPr>
        <w:t xml:space="preserve">Electrochemical CO2RR measurements </w:t>
      </w:r>
    </w:p>
    <w:p w14:paraId="4E5299E6" w14:textId="5F18E06F" w:rsidR="0078227C" w:rsidRPr="00B9711B" w:rsidRDefault="004F1EBC" w:rsidP="002F17E6">
      <w:pPr>
        <w:jc w:val="both"/>
        <w:rPr>
          <w:rFonts w:ascii="Arial" w:hAnsi="Arial" w:cs="Arial"/>
          <w:sz w:val="22"/>
          <w:szCs w:val="22"/>
          <w:cs/>
          <w:lang w:val="en-US"/>
        </w:rPr>
      </w:pPr>
      <w:r w:rsidRPr="00B9711B">
        <w:rPr>
          <w:rFonts w:ascii="Arial" w:hAnsi="Arial" w:cs="Arial"/>
          <w:sz w:val="22"/>
          <w:szCs w:val="22"/>
          <w:lang w:val="en-US"/>
        </w:rPr>
        <w:t>A 5 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MEA </w:t>
      </w:r>
      <w:proofErr w:type="spellStart"/>
      <w:r w:rsidRPr="00B9711B">
        <w:rPr>
          <w:rFonts w:ascii="Arial" w:hAnsi="Arial" w:cs="Arial"/>
          <w:sz w:val="22"/>
          <w:szCs w:val="22"/>
          <w:lang w:val="en-US"/>
        </w:rPr>
        <w:t>electrolyzer</w:t>
      </w:r>
      <w:proofErr w:type="spellEnd"/>
      <w:r w:rsidRPr="00B9711B">
        <w:rPr>
          <w:rFonts w:ascii="Arial" w:hAnsi="Arial" w:cs="Arial"/>
          <w:sz w:val="22"/>
          <w:szCs w:val="22"/>
          <w:lang w:val="en-US"/>
        </w:rPr>
        <w:t xml:space="preserve"> was used to evaluate the CO2RR performanc</w:t>
      </w:r>
      <w:r w:rsidR="00F73EC1" w:rsidRPr="00B9711B">
        <w:rPr>
          <w:rFonts w:ascii="Arial" w:hAnsi="Arial" w:cs="Arial"/>
          <w:sz w:val="22"/>
          <w:szCs w:val="22"/>
          <w:lang w:val="en-US"/>
        </w:rPr>
        <w:t xml:space="preserve">e under modulated operating </w:t>
      </w:r>
      <w:r w:rsidR="004C5EEA" w:rsidRPr="00B9711B">
        <w:rPr>
          <w:rFonts w:ascii="Arial" w:hAnsi="Arial" w:cs="Arial"/>
          <w:sz w:val="22"/>
          <w:szCs w:val="22"/>
          <w:lang w:val="en-US"/>
        </w:rPr>
        <w:t>conditions</w:t>
      </w:r>
      <w:r w:rsidRPr="00B9711B">
        <w:rPr>
          <w:rFonts w:ascii="Arial" w:hAnsi="Arial" w:cs="Arial"/>
          <w:sz w:val="22"/>
          <w:szCs w:val="22"/>
          <w:lang w:val="en-US"/>
        </w:rPr>
        <w:t xml:space="preserve">. The </w:t>
      </w:r>
      <w:proofErr w:type="spellStart"/>
      <w:r w:rsidR="00031077" w:rsidRPr="00031077">
        <w:rPr>
          <w:rFonts w:ascii="Arial" w:hAnsi="Arial" w:cs="Arial"/>
          <w:sz w:val="22"/>
          <w:szCs w:val="22"/>
          <w:lang w:val="en-US"/>
        </w:rPr>
        <w:t>IrO</w:t>
      </w:r>
      <w:r w:rsidR="00031077" w:rsidRPr="00031077">
        <w:rPr>
          <w:rFonts w:ascii="Arial" w:hAnsi="Arial" w:cs="Arial"/>
          <w:sz w:val="22"/>
          <w:szCs w:val="22"/>
          <w:vertAlign w:val="subscript"/>
          <w:lang w:val="en-US"/>
        </w:rPr>
        <w:t>x</w:t>
      </w:r>
      <w:proofErr w:type="spellEnd"/>
      <w:r w:rsidR="00031077" w:rsidRPr="00031077">
        <w:rPr>
          <w:rFonts w:ascii="Arial" w:hAnsi="Arial" w:cs="Arial"/>
          <w:sz w:val="22"/>
          <w:szCs w:val="22"/>
          <w:lang w:val="en-US"/>
        </w:rPr>
        <w:t>/</w:t>
      </w:r>
      <w:proofErr w:type="spellStart"/>
      <w:r w:rsidR="00031077" w:rsidRPr="00031077">
        <w:rPr>
          <w:rFonts w:ascii="Arial" w:hAnsi="Arial" w:cs="Arial"/>
          <w:sz w:val="22"/>
          <w:szCs w:val="22"/>
          <w:lang w:val="en-US"/>
        </w:rPr>
        <w:t>TiPt</w:t>
      </w:r>
      <w:proofErr w:type="spellEnd"/>
      <w:r w:rsidR="00F73EC1" w:rsidRPr="00B9711B">
        <w:rPr>
          <w:rFonts w:ascii="Arial" w:hAnsi="Arial" w:cs="Arial"/>
          <w:sz w:val="22"/>
          <w:szCs w:val="22"/>
          <w:lang w:val="en-US"/>
        </w:rPr>
        <w:t>,</w:t>
      </w:r>
      <w:r w:rsidRPr="00B9711B">
        <w:rPr>
          <w:rFonts w:ascii="Arial" w:hAnsi="Arial" w:cs="Arial"/>
          <w:sz w:val="22"/>
          <w:szCs w:val="22"/>
          <w:lang w:val="en-US"/>
        </w:rPr>
        <w:t xml:space="preserve"> AEM (X37-50 Grade RT, Dioxide Materials)</w:t>
      </w:r>
      <w:r w:rsidR="004616B8">
        <w:rPr>
          <w:rFonts w:ascii="Arial" w:hAnsi="Arial" w:cs="Arial"/>
          <w:sz w:val="22"/>
          <w:szCs w:val="22"/>
          <w:lang w:val="en-US"/>
        </w:rPr>
        <w:t xml:space="preserve"> or </w:t>
      </w:r>
      <w:proofErr w:type="spellStart"/>
      <w:r w:rsidR="004616B8">
        <w:rPr>
          <w:rFonts w:ascii="Arial" w:hAnsi="Arial" w:cs="Arial"/>
          <w:sz w:val="22"/>
          <w:szCs w:val="22"/>
          <w:lang w:val="en-US"/>
        </w:rPr>
        <w:t>Nafion</w:t>
      </w:r>
      <w:proofErr w:type="spellEnd"/>
      <w:r w:rsidR="004616B8">
        <w:rPr>
          <w:rFonts w:ascii="Arial" w:hAnsi="Arial" w:cs="Arial"/>
          <w:sz w:val="22"/>
          <w:szCs w:val="22"/>
          <w:lang w:val="en-US"/>
        </w:rPr>
        <w:t xml:space="preserve"> 117 membrane (CEM)</w:t>
      </w:r>
      <w:r w:rsidR="00413DA0">
        <w:rPr>
          <w:rFonts w:ascii="Arial" w:hAnsi="Arial" w:cs="Arial"/>
          <w:sz w:val="22"/>
          <w:szCs w:val="22"/>
          <w:lang w:val="en-US"/>
        </w:rPr>
        <w:t xml:space="preserve"> or Bipolar membrane (BPM)</w:t>
      </w:r>
      <w:r w:rsidR="00F73EC1" w:rsidRPr="00B9711B">
        <w:rPr>
          <w:rFonts w:ascii="Arial" w:hAnsi="Arial" w:cs="Arial"/>
          <w:sz w:val="22"/>
          <w:szCs w:val="22"/>
          <w:lang w:val="en-US"/>
        </w:rPr>
        <w:t xml:space="preserve">, and </w:t>
      </w:r>
      <w:r w:rsidR="00031077">
        <w:rPr>
          <w:rFonts w:ascii="Arial" w:hAnsi="Arial" w:cs="Arial"/>
          <w:sz w:val="22"/>
          <w:szCs w:val="22"/>
          <w:lang w:val="en-US"/>
        </w:rPr>
        <w:t>different</w:t>
      </w:r>
      <w:r w:rsidR="003B54CA" w:rsidRPr="00B9711B">
        <w:rPr>
          <w:rFonts w:ascii="Arial" w:hAnsi="Arial" w:cs="Arial"/>
          <w:sz w:val="22"/>
          <w:szCs w:val="22"/>
          <w:lang w:val="en-US"/>
        </w:rPr>
        <w:t xml:space="preserve"> cathode catalyst</w:t>
      </w:r>
      <w:r w:rsidR="00031077">
        <w:rPr>
          <w:rFonts w:ascii="Arial" w:hAnsi="Arial" w:cs="Arial"/>
          <w:sz w:val="22"/>
          <w:szCs w:val="22"/>
          <w:lang w:val="en-US"/>
        </w:rPr>
        <w:t>s</w:t>
      </w:r>
      <w:r w:rsidRPr="00B9711B">
        <w:rPr>
          <w:rFonts w:ascii="Arial" w:hAnsi="Arial" w:cs="Arial"/>
          <w:sz w:val="22"/>
          <w:szCs w:val="22"/>
          <w:lang w:val="en-US"/>
        </w:rPr>
        <w:t xml:space="preserve"> were employed as the anode</w:t>
      </w:r>
      <w:r w:rsidR="00F73EC1" w:rsidRPr="00B9711B">
        <w:rPr>
          <w:rFonts w:ascii="Arial" w:hAnsi="Arial" w:cs="Arial"/>
          <w:sz w:val="22"/>
          <w:szCs w:val="22"/>
          <w:lang w:val="en-US"/>
        </w:rPr>
        <w:t>,</w:t>
      </w:r>
      <w:r w:rsidRPr="00B9711B">
        <w:rPr>
          <w:rFonts w:ascii="Arial" w:hAnsi="Arial" w:cs="Arial"/>
          <w:sz w:val="22"/>
          <w:szCs w:val="22"/>
          <w:lang w:val="en-US"/>
        </w:rPr>
        <w:t xml:space="preserve"> membrane,</w:t>
      </w:r>
      <w:r w:rsidR="00F73EC1" w:rsidRPr="00B9711B">
        <w:rPr>
          <w:rFonts w:ascii="Arial" w:hAnsi="Arial" w:cs="Arial"/>
          <w:sz w:val="22"/>
          <w:szCs w:val="22"/>
          <w:lang w:val="en-US"/>
        </w:rPr>
        <w:t xml:space="preserve"> and cathode electrode, respectively.</w:t>
      </w:r>
      <w:r w:rsidRPr="00B9711B">
        <w:rPr>
          <w:rFonts w:ascii="Arial" w:hAnsi="Arial" w:cs="Arial"/>
          <w:sz w:val="22"/>
          <w:szCs w:val="22"/>
          <w:lang w:val="en-US"/>
        </w:rPr>
        <w:t xml:space="preserve"> 50 ml of 0.5M KOH</w:t>
      </w:r>
      <w:r w:rsidR="00E22121">
        <w:rPr>
          <w:rFonts w:ascii="Arial" w:hAnsi="Arial" w:cs="Arial"/>
          <w:sz w:val="22"/>
          <w:szCs w:val="22"/>
          <w:lang w:val="en-US"/>
        </w:rPr>
        <w:t xml:space="preserve"> or K</w:t>
      </w:r>
      <w:r w:rsidR="00E22121" w:rsidRPr="00E22121">
        <w:rPr>
          <w:rFonts w:ascii="Arial" w:hAnsi="Arial" w:cs="Arial"/>
          <w:sz w:val="22"/>
          <w:szCs w:val="22"/>
          <w:vertAlign w:val="subscript"/>
          <w:lang w:val="en-US"/>
        </w:rPr>
        <w:t>2</w:t>
      </w:r>
      <w:r w:rsidR="00E22121">
        <w:rPr>
          <w:rFonts w:ascii="Arial" w:hAnsi="Arial" w:cs="Arial"/>
          <w:sz w:val="22"/>
          <w:szCs w:val="22"/>
          <w:lang w:val="en-US"/>
        </w:rPr>
        <w:t>SO</w:t>
      </w:r>
      <w:r w:rsidR="00E22121" w:rsidRPr="00E22121">
        <w:rPr>
          <w:rFonts w:ascii="Arial" w:hAnsi="Arial" w:cs="Arial"/>
          <w:sz w:val="22"/>
          <w:szCs w:val="22"/>
          <w:vertAlign w:val="subscript"/>
          <w:lang w:val="en-US"/>
        </w:rPr>
        <w:t>4</w:t>
      </w:r>
      <w:r w:rsidR="00E22121">
        <w:rPr>
          <w:rFonts w:ascii="Arial" w:hAnsi="Arial" w:cs="Arial"/>
          <w:sz w:val="22"/>
          <w:szCs w:val="22"/>
          <w:lang w:val="en-US"/>
        </w:rPr>
        <w:t>+H</w:t>
      </w:r>
      <w:r w:rsidR="00E22121" w:rsidRPr="00E22121">
        <w:rPr>
          <w:rFonts w:ascii="Arial" w:hAnsi="Arial" w:cs="Arial"/>
          <w:sz w:val="22"/>
          <w:szCs w:val="22"/>
          <w:vertAlign w:val="subscript"/>
          <w:lang w:val="en-US"/>
        </w:rPr>
        <w:t>2</w:t>
      </w:r>
      <w:r w:rsidR="00E22121">
        <w:rPr>
          <w:rFonts w:ascii="Arial" w:hAnsi="Arial" w:cs="Arial"/>
          <w:sz w:val="22"/>
          <w:szCs w:val="22"/>
          <w:lang w:val="en-US"/>
        </w:rPr>
        <w:t>SO</w:t>
      </w:r>
      <w:r w:rsidR="00E22121" w:rsidRPr="00E22121">
        <w:rPr>
          <w:rFonts w:ascii="Arial" w:hAnsi="Arial" w:cs="Arial"/>
          <w:sz w:val="22"/>
          <w:szCs w:val="22"/>
          <w:vertAlign w:val="subscript"/>
          <w:lang w:val="en-US"/>
        </w:rPr>
        <w:t>4</w:t>
      </w:r>
      <w:r w:rsidR="00E22121">
        <w:rPr>
          <w:rFonts w:ascii="Arial" w:hAnsi="Arial" w:cs="Arial"/>
          <w:sz w:val="22"/>
          <w:szCs w:val="22"/>
          <w:lang w:val="en-US"/>
        </w:rPr>
        <w:t xml:space="preserve"> </w:t>
      </w:r>
      <w:r w:rsidRPr="00B9711B">
        <w:rPr>
          <w:rFonts w:ascii="Arial" w:hAnsi="Arial" w:cs="Arial"/>
          <w:sz w:val="22"/>
          <w:szCs w:val="22"/>
          <w:lang w:val="en-US"/>
        </w:rPr>
        <w:t>w</w:t>
      </w:r>
      <w:r w:rsidR="00E22121">
        <w:rPr>
          <w:rFonts w:ascii="Arial" w:hAnsi="Arial" w:cs="Arial"/>
          <w:sz w:val="22"/>
          <w:szCs w:val="22"/>
          <w:lang w:val="en-US"/>
        </w:rPr>
        <w:t>ere</w:t>
      </w:r>
      <w:r w:rsidRPr="00B9711B">
        <w:rPr>
          <w:rFonts w:ascii="Arial" w:hAnsi="Arial" w:cs="Arial"/>
          <w:sz w:val="22"/>
          <w:szCs w:val="22"/>
          <w:lang w:val="en-US"/>
        </w:rPr>
        <w:t xml:space="preserve"> </w:t>
      </w:r>
      <w:r w:rsidR="002F17E6" w:rsidRPr="00B9711B">
        <w:rPr>
          <w:rFonts w:ascii="Arial" w:hAnsi="Arial" w:cs="Arial"/>
          <w:sz w:val="22"/>
          <w:szCs w:val="22"/>
          <w:lang w:val="en-US"/>
        </w:rPr>
        <w:t>recirculated and used</w:t>
      </w:r>
      <w:r w:rsidRPr="00B9711B">
        <w:rPr>
          <w:rFonts w:ascii="Arial" w:hAnsi="Arial" w:cs="Arial"/>
          <w:sz w:val="22"/>
          <w:szCs w:val="22"/>
          <w:lang w:val="en-US"/>
        </w:rPr>
        <w:t xml:space="preserve"> throughout the experiment as the anolyte </w:t>
      </w:r>
      <w:r w:rsidR="00941552" w:rsidRPr="00B9711B">
        <w:rPr>
          <w:rFonts w:ascii="Arial" w:hAnsi="Arial" w:cs="Arial"/>
          <w:sz w:val="22"/>
          <w:szCs w:val="22"/>
          <w:lang w:val="en-US"/>
        </w:rPr>
        <w:t>at</w:t>
      </w:r>
      <w:r w:rsidRPr="00B9711B">
        <w:rPr>
          <w:rFonts w:ascii="Arial" w:hAnsi="Arial" w:cs="Arial"/>
          <w:sz w:val="22"/>
          <w:szCs w:val="22"/>
          <w:lang w:val="en-US"/>
        </w:rPr>
        <w:t xml:space="preserve"> </w:t>
      </w:r>
      <w:r w:rsidR="003B54CA" w:rsidRPr="00B9711B">
        <w:rPr>
          <w:rFonts w:ascii="Arial" w:hAnsi="Arial" w:cs="Arial"/>
          <w:sz w:val="22"/>
          <w:szCs w:val="22"/>
          <w:lang w:val="en-US"/>
        </w:rPr>
        <w:t>8</w:t>
      </w:r>
      <w:r w:rsidRPr="00B9711B">
        <w:rPr>
          <w:rFonts w:ascii="Arial" w:hAnsi="Arial" w:cs="Arial"/>
          <w:sz w:val="22"/>
          <w:szCs w:val="22"/>
          <w:lang w:val="en-US"/>
        </w:rPr>
        <w:t xml:space="preserve"> ml/min</w:t>
      </w:r>
      <w:r w:rsidR="002F17E6" w:rsidRPr="00B9711B">
        <w:rPr>
          <w:rFonts w:ascii="Arial" w:hAnsi="Arial" w:cs="Arial"/>
          <w:sz w:val="22"/>
          <w:szCs w:val="22"/>
          <w:lang w:val="en-US"/>
        </w:rPr>
        <w:t xml:space="preserve">. </w:t>
      </w:r>
      <w:r w:rsidR="00031077">
        <w:rPr>
          <w:rFonts w:ascii="Arial" w:hAnsi="Arial" w:cs="Arial"/>
          <w:sz w:val="22"/>
          <w:szCs w:val="22"/>
          <w:lang w:val="en-US"/>
        </w:rPr>
        <w:t>The humidified 15%CO</w:t>
      </w:r>
      <w:r w:rsidR="00031077" w:rsidRPr="00031077">
        <w:rPr>
          <w:rFonts w:ascii="Arial" w:hAnsi="Arial" w:cs="Arial"/>
          <w:sz w:val="22"/>
          <w:szCs w:val="22"/>
          <w:vertAlign w:val="subscript"/>
          <w:lang w:val="en-US"/>
        </w:rPr>
        <w:t>2</w:t>
      </w:r>
      <w:r w:rsidR="00031077">
        <w:rPr>
          <w:rFonts w:ascii="Arial" w:hAnsi="Arial" w:cs="Arial"/>
          <w:sz w:val="22"/>
          <w:szCs w:val="22"/>
          <w:lang w:val="en-US"/>
        </w:rPr>
        <w:t>/85%N</w:t>
      </w:r>
      <w:r w:rsidR="00031077" w:rsidRPr="00031077">
        <w:rPr>
          <w:rFonts w:ascii="Arial" w:hAnsi="Arial" w:cs="Arial"/>
          <w:sz w:val="22"/>
          <w:szCs w:val="22"/>
          <w:vertAlign w:val="subscript"/>
          <w:lang w:val="en-US"/>
        </w:rPr>
        <w:t>2</w:t>
      </w:r>
      <w:r w:rsidR="00031077">
        <w:rPr>
          <w:rFonts w:ascii="Arial" w:hAnsi="Arial" w:cs="Arial"/>
          <w:sz w:val="22"/>
          <w:szCs w:val="22"/>
          <w:lang w:val="en-US"/>
        </w:rPr>
        <w:t xml:space="preserve"> gas stream </w:t>
      </w:r>
      <w:r w:rsidR="002F17E6" w:rsidRPr="00B9711B">
        <w:rPr>
          <w:rFonts w:ascii="Arial" w:hAnsi="Arial" w:cs="Arial"/>
          <w:sz w:val="22"/>
          <w:szCs w:val="22"/>
          <w:lang w:val="en-US"/>
        </w:rPr>
        <w:t xml:space="preserve">was </w:t>
      </w:r>
      <w:r w:rsidR="003B54CA" w:rsidRPr="00B9711B">
        <w:rPr>
          <w:rFonts w:ascii="Arial" w:hAnsi="Arial" w:cs="Arial"/>
          <w:sz w:val="22"/>
          <w:szCs w:val="22"/>
          <w:lang w:val="en-US"/>
        </w:rPr>
        <w:t>introduced into the</w:t>
      </w:r>
      <w:r w:rsidR="002A58D9" w:rsidRPr="00B9711B">
        <w:rPr>
          <w:rFonts w:ascii="Arial" w:hAnsi="Arial" w:cs="Arial"/>
          <w:sz w:val="22"/>
          <w:szCs w:val="22"/>
          <w:lang w:val="en-US"/>
        </w:rPr>
        <w:t xml:space="preserve"> cathodic inlet under </w:t>
      </w:r>
      <w:r w:rsidR="00031077">
        <w:rPr>
          <w:rFonts w:ascii="Arial" w:hAnsi="Arial" w:cs="Arial"/>
          <w:sz w:val="22"/>
          <w:szCs w:val="22"/>
          <w:lang w:val="en-US"/>
        </w:rPr>
        <w:t>total</w:t>
      </w:r>
      <w:r w:rsidR="00545384" w:rsidRPr="00B9711B">
        <w:rPr>
          <w:rFonts w:ascii="Arial" w:hAnsi="Arial" w:cs="Arial"/>
          <w:sz w:val="22"/>
          <w:szCs w:val="22"/>
          <w:lang w:val="en-US"/>
        </w:rPr>
        <w:t xml:space="preserve"> flow rates of</w:t>
      </w:r>
      <w:r w:rsidR="00031077">
        <w:rPr>
          <w:rFonts w:ascii="Arial" w:hAnsi="Arial" w:cs="Arial"/>
          <w:sz w:val="22"/>
          <w:szCs w:val="22"/>
          <w:lang w:val="en-US"/>
        </w:rPr>
        <w:t xml:space="preserve"> </w:t>
      </w:r>
      <w:r w:rsidR="00545384" w:rsidRPr="00B9711B">
        <w:rPr>
          <w:rFonts w:ascii="Arial" w:hAnsi="Arial" w:cs="Arial"/>
          <w:sz w:val="22"/>
          <w:szCs w:val="22"/>
          <w:lang w:val="en-US"/>
        </w:rPr>
        <w:t>100 ml/min</w:t>
      </w:r>
      <w:r w:rsidR="002F17E6" w:rsidRPr="00B9711B">
        <w:rPr>
          <w:rFonts w:ascii="Arial" w:hAnsi="Arial" w:cs="Arial"/>
          <w:sz w:val="22"/>
          <w:szCs w:val="22"/>
          <w:lang w:val="en-US"/>
        </w:rPr>
        <w:t xml:space="preserve">. </w:t>
      </w:r>
      <w:r w:rsidR="00031077">
        <w:rPr>
          <w:rFonts w:ascii="Arial" w:hAnsi="Arial" w:cs="Arial"/>
          <w:sz w:val="22"/>
          <w:szCs w:val="22"/>
          <w:lang w:val="en-US"/>
        </w:rPr>
        <w:t>Meanwhile, t</w:t>
      </w:r>
      <w:r w:rsidR="002F17E6" w:rsidRPr="00B9711B">
        <w:rPr>
          <w:rFonts w:ascii="Arial" w:hAnsi="Arial" w:cs="Arial"/>
          <w:sz w:val="22"/>
          <w:szCs w:val="22"/>
          <w:lang w:val="en-US"/>
        </w:rPr>
        <w:t>he cathodic outlet was directly injected into an online gas</w:t>
      </w:r>
      <w:r w:rsidR="00F73EC1" w:rsidRPr="00B9711B">
        <w:rPr>
          <w:rFonts w:ascii="Arial" w:hAnsi="Arial" w:cs="Arial"/>
          <w:sz w:val="22"/>
          <w:szCs w:val="22"/>
          <w:lang w:val="en-US"/>
        </w:rPr>
        <w:t>-</w:t>
      </w:r>
      <w:r w:rsidR="002F17E6" w:rsidRPr="00B9711B">
        <w:rPr>
          <w:rFonts w:ascii="Arial" w:hAnsi="Arial" w:cs="Arial"/>
          <w:sz w:val="22"/>
          <w:szCs w:val="22"/>
          <w:lang w:val="en-US"/>
        </w:rPr>
        <w:t>chromatography for gas products analysis.</w:t>
      </w:r>
      <w:r w:rsidR="000F2788">
        <w:rPr>
          <w:rFonts w:ascii="Arial" w:hAnsi="Arial" w:cs="Arial"/>
          <w:sz w:val="22"/>
          <w:szCs w:val="22"/>
          <w:lang w:val="en-US"/>
        </w:rPr>
        <w:t xml:space="preserve"> </w:t>
      </w:r>
    </w:p>
    <w:p w14:paraId="6793DA02" w14:textId="77777777" w:rsidR="00674715" w:rsidRPr="00B9711B" w:rsidRDefault="00674715" w:rsidP="002F17E6">
      <w:pPr>
        <w:jc w:val="both"/>
        <w:rPr>
          <w:rFonts w:ascii="Arial" w:hAnsi="Arial" w:cs="Arial"/>
          <w:sz w:val="22"/>
          <w:szCs w:val="22"/>
          <w:lang w:val="en-US"/>
        </w:rPr>
      </w:pPr>
    </w:p>
    <w:p w14:paraId="2ECFC0D7" w14:textId="77777777" w:rsidR="005C67B6" w:rsidRPr="00B9711B" w:rsidRDefault="007A0E69" w:rsidP="005C67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6EEF99D1" w14:textId="77777777" w:rsidR="0034492A" w:rsidRDefault="004B18FA" w:rsidP="00413DA0">
      <w:pPr>
        <w:spacing w:line="360" w:lineRule="auto"/>
        <w:jc w:val="both"/>
        <w:rPr>
          <w:rFonts w:ascii="Arial" w:eastAsiaTheme="minorHAnsi" w:hAnsi="Arial" w:cs="Arial"/>
          <w:b/>
          <w:bCs/>
          <w:sz w:val="22"/>
          <w:szCs w:val="22"/>
          <w14:ligatures w14:val="standardContextual"/>
        </w:rPr>
      </w:pPr>
      <w:r w:rsidRPr="004B18FA">
        <w:rPr>
          <w:rFonts w:ascii="Arial" w:eastAsiaTheme="minorHAnsi" w:hAnsi="Arial" w:cs="Arial"/>
          <w:b/>
          <w:bCs/>
          <w:sz w:val="22"/>
          <w:szCs w:val="22"/>
          <w14:ligatures w14:val="standardContextual"/>
        </w:rPr>
        <w:t xml:space="preserve">CO2RR performance of </w:t>
      </w:r>
      <w:r w:rsidRPr="004B18FA">
        <w:rPr>
          <w:rFonts w:ascii="Arial" w:eastAsiaTheme="minorHAnsi" w:hAnsi="Arial" w:cs="Arial"/>
          <w:b/>
          <w:bCs/>
          <w:sz w:val="22"/>
          <w:szCs w:val="22"/>
          <w:lang w:val="en-US"/>
          <w14:ligatures w14:val="standardContextual"/>
        </w:rPr>
        <w:t xml:space="preserve">Ni-SAC/CALF20 at varied CALF20 loadings </w:t>
      </w:r>
      <w:r w:rsidRPr="004B18FA">
        <w:rPr>
          <w:rFonts w:ascii="Arial" w:eastAsiaTheme="minorHAnsi" w:hAnsi="Arial" w:cs="Arial"/>
          <w:b/>
          <w:bCs/>
          <w:sz w:val="22"/>
          <w:szCs w:val="22"/>
          <w14:ligatures w14:val="standardContextual"/>
        </w:rPr>
        <w:t>under a 15%CO</w:t>
      </w:r>
      <w:r w:rsidRPr="004B18FA">
        <w:rPr>
          <w:rFonts w:ascii="Arial" w:eastAsiaTheme="minorHAnsi" w:hAnsi="Arial" w:cs="Arial"/>
          <w:b/>
          <w:bCs/>
          <w:sz w:val="22"/>
          <w:szCs w:val="22"/>
          <w:vertAlign w:val="subscript"/>
          <w14:ligatures w14:val="standardContextual"/>
        </w:rPr>
        <w:t>2</w:t>
      </w:r>
      <w:r w:rsidRPr="004B18FA">
        <w:rPr>
          <w:rFonts w:ascii="Arial" w:eastAsiaTheme="minorHAnsi" w:hAnsi="Arial" w:cs="Arial"/>
          <w:b/>
          <w:bCs/>
          <w:sz w:val="22"/>
          <w:szCs w:val="22"/>
          <w14:ligatures w14:val="standardContextual"/>
        </w:rPr>
        <w:t xml:space="preserve"> condition</w:t>
      </w:r>
    </w:p>
    <w:p w14:paraId="1EA54434" w14:textId="20476B64" w:rsidR="00413DA0" w:rsidRPr="0034492A" w:rsidRDefault="00413DA0" w:rsidP="00413DA0">
      <w:pPr>
        <w:spacing w:line="360" w:lineRule="auto"/>
        <w:jc w:val="both"/>
        <w:rPr>
          <w:rFonts w:ascii="Arial" w:eastAsiaTheme="minorHAnsi" w:hAnsi="Arial" w:cs="Arial"/>
          <w:b/>
          <w:bCs/>
          <w:sz w:val="22"/>
          <w:szCs w:val="22"/>
          <w14:ligatures w14:val="standardContextual"/>
        </w:rPr>
      </w:pPr>
      <w:r w:rsidRPr="00E37DFB">
        <w:rPr>
          <w:rFonts w:ascii="Arial" w:hAnsi="Arial" w:cs="Arial"/>
          <w:sz w:val="22"/>
          <w:szCs w:val="22"/>
          <w:lang w:val="en-US"/>
        </w:rPr>
        <w:lastRenderedPageBreak/>
        <w:t>To further confirm the effect of catalyst mass loading and the surface-accessible CO</w:t>
      </w:r>
      <w:r w:rsidRPr="00E37DFB">
        <w:rPr>
          <w:rFonts w:ascii="Arial" w:hAnsi="Arial" w:cs="Arial"/>
          <w:sz w:val="22"/>
          <w:szCs w:val="22"/>
          <w:vertAlign w:val="subscript"/>
          <w:lang w:val="en-US"/>
        </w:rPr>
        <w:t>2</w:t>
      </w:r>
      <w:r w:rsidRPr="00E37DFB">
        <w:rPr>
          <w:rFonts w:ascii="Arial" w:hAnsi="Arial" w:cs="Arial"/>
          <w:sz w:val="22"/>
          <w:szCs w:val="22"/>
          <w:lang w:val="en-US"/>
        </w:rPr>
        <w:t xml:space="preserve"> layer of CALF20, we conducted a CO2RR performance test using Ni-2D-NC with a mass loading of Ni-2D-NC (1.8 mg/cm²) with </w:t>
      </w:r>
      <w:r>
        <w:rPr>
          <w:rFonts w:ascii="Arial" w:hAnsi="Arial" w:cs="Arial"/>
          <w:sz w:val="22"/>
          <w:szCs w:val="22"/>
          <w:lang w:val="en-US"/>
        </w:rPr>
        <w:t xml:space="preserve">2.5 and </w:t>
      </w:r>
      <w:r w:rsidRPr="00E37DFB">
        <w:rPr>
          <w:rFonts w:ascii="Arial" w:hAnsi="Arial" w:cs="Arial"/>
          <w:sz w:val="22"/>
          <w:szCs w:val="22"/>
          <w:lang w:val="en-US"/>
        </w:rPr>
        <w:t>5 mg/cm</w:t>
      </w:r>
      <w:r w:rsidRPr="00E37DFB">
        <w:rPr>
          <w:rFonts w:ascii="Arial" w:hAnsi="Arial" w:cs="Arial"/>
          <w:sz w:val="22"/>
          <w:szCs w:val="22"/>
          <w:vertAlign w:val="superscript"/>
          <w:lang w:val="en-US"/>
        </w:rPr>
        <w:t>2</w:t>
      </w:r>
      <w:r w:rsidRPr="00E37DFB">
        <w:rPr>
          <w:rFonts w:ascii="Arial" w:hAnsi="Arial" w:cs="Arial"/>
          <w:sz w:val="22"/>
          <w:szCs w:val="22"/>
          <w:lang w:val="en-US"/>
        </w:rPr>
        <w:t xml:space="preserve"> CALF20 layer behind the GDL. </w:t>
      </w:r>
      <w:r>
        <w:rPr>
          <w:rFonts w:ascii="Arial" w:hAnsi="Arial" w:cs="Arial"/>
          <w:sz w:val="22"/>
          <w:szCs w:val="22"/>
          <w:lang w:val="en-US"/>
        </w:rPr>
        <w:t>T</w:t>
      </w:r>
      <w:r w:rsidRPr="00E37DFB">
        <w:rPr>
          <w:rFonts w:ascii="Arial" w:hAnsi="Arial" w:cs="Arial"/>
          <w:sz w:val="22"/>
          <w:szCs w:val="22"/>
          <w:lang w:val="en-US"/>
        </w:rPr>
        <w:t xml:space="preserve">he Ni-2D-NC/CALF20 catalyst exhibited poor CO selectivity with </w:t>
      </w:r>
      <w:r>
        <w:rPr>
          <w:rFonts w:ascii="Arial" w:hAnsi="Arial" w:cs="Arial"/>
          <w:sz w:val="22"/>
          <w:szCs w:val="22"/>
          <w:lang w:val="en-US"/>
        </w:rPr>
        <w:t>a massively high FE(</w:t>
      </w:r>
      <w:r w:rsidRPr="00413DA0">
        <w:rPr>
          <w:rFonts w:ascii="Arial" w:hAnsi="Arial" w:cs="Arial"/>
          <w:sz w:val="22"/>
          <w:szCs w:val="22"/>
          <w:lang w:val="en-US"/>
        </w:rPr>
        <w:t>H</w:t>
      </w:r>
      <w:r w:rsidRPr="00413DA0">
        <w:rPr>
          <w:rFonts w:ascii="Arial" w:hAnsi="Arial" w:cs="Arial"/>
          <w:sz w:val="22"/>
          <w:szCs w:val="22"/>
          <w:vertAlign w:val="subscript"/>
          <w:lang w:val="en-US"/>
        </w:rPr>
        <w:t>2</w:t>
      </w:r>
      <w:r>
        <w:rPr>
          <w:rFonts w:ascii="Arial" w:hAnsi="Arial" w:cs="Arial"/>
          <w:sz w:val="22"/>
          <w:szCs w:val="22"/>
          <w:lang w:val="en-US"/>
        </w:rPr>
        <w:t xml:space="preserve">), </w:t>
      </w:r>
      <w:r w:rsidRPr="00413DA0">
        <w:rPr>
          <w:rFonts w:ascii="Arial" w:hAnsi="Arial" w:cs="Arial"/>
          <w:sz w:val="22"/>
          <w:szCs w:val="22"/>
          <w:lang w:val="en-US"/>
        </w:rPr>
        <w:t>which</w:t>
      </w:r>
      <w:r w:rsidRPr="00E37DFB">
        <w:rPr>
          <w:rFonts w:ascii="Arial" w:hAnsi="Arial" w:cs="Arial"/>
          <w:sz w:val="22"/>
          <w:szCs w:val="22"/>
          <w:lang w:val="en-US"/>
        </w:rPr>
        <w:t xml:space="preserve"> might be due to the higher thickness</w:t>
      </w:r>
      <w:r w:rsidR="00E60E3A">
        <w:rPr>
          <w:rFonts w:ascii="Arial" w:hAnsi="Arial" w:cs="Arial"/>
          <w:sz w:val="22"/>
          <w:szCs w:val="22"/>
          <w:lang w:val="en-US"/>
        </w:rPr>
        <w:t xml:space="preserve"> and humidity sensitive</w:t>
      </w:r>
      <w:r w:rsidRPr="00E37DFB">
        <w:rPr>
          <w:rFonts w:ascii="Arial" w:hAnsi="Arial" w:cs="Arial"/>
          <w:sz w:val="22"/>
          <w:szCs w:val="22"/>
          <w:lang w:val="en-US"/>
        </w:rPr>
        <w:t xml:space="preserve"> of CALF20 obstructing CO</w:t>
      </w:r>
      <w:r w:rsidRPr="00E37DFB">
        <w:rPr>
          <w:rFonts w:ascii="Arial" w:hAnsi="Arial" w:cs="Arial"/>
          <w:sz w:val="22"/>
          <w:szCs w:val="22"/>
          <w:vertAlign w:val="subscript"/>
          <w:lang w:val="en-US"/>
        </w:rPr>
        <w:t>2</w:t>
      </w:r>
      <w:r w:rsidRPr="00E37DFB">
        <w:rPr>
          <w:rFonts w:ascii="Arial" w:hAnsi="Arial" w:cs="Arial"/>
          <w:sz w:val="22"/>
          <w:szCs w:val="22"/>
          <w:lang w:val="en-US"/>
        </w:rPr>
        <w:t xml:space="preserve"> access to the catalyst surface</w:t>
      </w:r>
      <w:r w:rsidR="00E60E3A">
        <w:rPr>
          <w:rFonts w:ascii="Arial" w:hAnsi="Arial" w:cs="Arial"/>
          <w:sz w:val="22"/>
          <w:szCs w:val="22"/>
          <w:lang w:val="en-US"/>
        </w:rPr>
        <w:t>,</w:t>
      </w:r>
      <w:r w:rsidRPr="00E37DFB">
        <w:rPr>
          <w:rFonts w:ascii="Arial" w:hAnsi="Arial" w:cs="Arial"/>
          <w:sz w:val="22"/>
          <w:szCs w:val="22"/>
          <w:lang w:val="en-US"/>
        </w:rPr>
        <w:t xml:space="preserve"> thereby increasing HER activity.</w:t>
      </w:r>
    </w:p>
    <w:p w14:paraId="482716DF" w14:textId="77777777" w:rsidR="00413DA0" w:rsidRPr="00413DA0" w:rsidRDefault="00413DA0" w:rsidP="004B18FA">
      <w:pPr>
        <w:spacing w:line="360" w:lineRule="auto"/>
        <w:rPr>
          <w:rFonts w:ascii="Arial" w:eastAsiaTheme="minorHAnsi" w:hAnsi="Arial" w:cs="Arial"/>
          <w:b/>
          <w:bCs/>
          <w:sz w:val="22"/>
          <w:szCs w:val="22"/>
          <w:lang w:val="en-US"/>
          <w14:ligatures w14:val="standardContextual"/>
        </w:rPr>
      </w:pPr>
    </w:p>
    <w:p w14:paraId="3324B59B" w14:textId="71329481" w:rsidR="004B18FA" w:rsidRDefault="004B18FA" w:rsidP="004B18FA">
      <w:pPr>
        <w:spacing w:line="360" w:lineRule="auto"/>
        <w:jc w:val="center"/>
        <w:rPr>
          <w:rFonts w:ascii="Arial" w:eastAsiaTheme="minorHAnsi" w:hAnsi="Arial" w:cs="Arial"/>
          <w:b/>
          <w:bCs/>
          <w:sz w:val="22"/>
          <w:szCs w:val="22"/>
          <w14:ligatures w14:val="standardContextual"/>
        </w:rPr>
      </w:pPr>
      <w:r w:rsidRPr="004B18FA">
        <w:rPr>
          <w:rFonts w:ascii="Arial" w:eastAsiaTheme="minorHAnsi" w:hAnsi="Arial" w:cs="Arial"/>
          <w:b/>
          <w:bCs/>
          <w:noProof/>
          <w:sz w:val="22"/>
          <w:szCs w:val="22"/>
          <w14:ligatures w14:val="standardContextual"/>
        </w:rPr>
        <w:drawing>
          <wp:inline distT="0" distB="0" distL="0" distR="0" wp14:anchorId="3C77F9BF" wp14:editId="38550310">
            <wp:extent cx="3719245" cy="3247025"/>
            <wp:effectExtent l="0" t="0" r="1905" b="4445"/>
            <wp:docPr id="1710245603" name="Picture 1" descr="A graph with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45603" name="Picture 1" descr="A graph with blue rectangular bars&#10;&#10;Description automatically generated with medium confidence"/>
                    <pic:cNvPicPr/>
                  </pic:nvPicPr>
                  <pic:blipFill>
                    <a:blip r:embed="rId7"/>
                    <a:stretch>
                      <a:fillRect/>
                    </a:stretch>
                  </pic:blipFill>
                  <pic:spPr>
                    <a:xfrm>
                      <a:off x="0" y="0"/>
                      <a:ext cx="3760799" cy="3283303"/>
                    </a:xfrm>
                    <a:prstGeom prst="rect">
                      <a:avLst/>
                    </a:prstGeom>
                  </pic:spPr>
                </pic:pic>
              </a:graphicData>
            </a:graphic>
          </wp:inline>
        </w:drawing>
      </w:r>
    </w:p>
    <w:p w14:paraId="6971CA29" w14:textId="473FC346" w:rsidR="004B18FA" w:rsidRPr="009C63A8" w:rsidRDefault="004B18FA" w:rsidP="004B18FA">
      <w:pPr>
        <w:spacing w:line="360" w:lineRule="auto"/>
        <w:rPr>
          <w:rFonts w:ascii="Arial" w:hAnsi="Arial" w:cs="Arial"/>
          <w:b/>
          <w:bCs/>
          <w:sz w:val="22"/>
          <w:szCs w:val="22"/>
          <w:vertAlign w:val="subscript"/>
          <w:lang w:val="en-US"/>
        </w:rPr>
      </w:pPr>
      <w:r>
        <w:rPr>
          <w:rFonts w:ascii="Arial" w:eastAsiaTheme="minorHAnsi" w:hAnsi="Arial" w:cs="Arial"/>
          <w:b/>
          <w:bCs/>
          <w:sz w:val="22"/>
          <w:szCs w:val="22"/>
          <w:lang w:val="en-US"/>
          <w14:ligatures w14:val="standardContextual"/>
        </w:rPr>
        <w:t>Figure 1.</w:t>
      </w:r>
      <w:r w:rsidRPr="004B18FA">
        <w:rPr>
          <w:rFonts w:ascii="Arial" w:hAnsi="Arial" w:cs="Arial"/>
          <w:b/>
          <w:bCs/>
          <w:sz w:val="22"/>
          <w:szCs w:val="22"/>
          <w:lang w:val="en-US"/>
        </w:rPr>
        <w:t xml:space="preserve"> </w:t>
      </w:r>
      <w:r>
        <w:rPr>
          <w:rFonts w:ascii="Arial" w:hAnsi="Arial" w:cs="Arial"/>
          <w:b/>
          <w:bCs/>
          <w:sz w:val="22"/>
          <w:szCs w:val="22"/>
          <w:lang w:val="en-US"/>
        </w:rPr>
        <w:t>Faradaic efficiency of Ni-2D-NC/CALF20 with different CALF20 loadings under a diluted CO</w:t>
      </w:r>
      <w:r w:rsidRPr="002019F8">
        <w:rPr>
          <w:rFonts w:ascii="Arial" w:hAnsi="Arial" w:cs="Arial"/>
          <w:b/>
          <w:bCs/>
          <w:sz w:val="22"/>
          <w:szCs w:val="22"/>
          <w:vertAlign w:val="subscript"/>
          <w:lang w:val="en-US"/>
        </w:rPr>
        <w:t>2</w:t>
      </w:r>
      <w:r>
        <w:rPr>
          <w:rFonts w:ascii="Arial" w:hAnsi="Arial" w:cs="Arial"/>
          <w:b/>
          <w:bCs/>
          <w:sz w:val="22"/>
          <w:szCs w:val="22"/>
          <w:lang w:val="en-US"/>
        </w:rPr>
        <w:t xml:space="preserve"> condition at 200mA/cm</w:t>
      </w:r>
      <w:r w:rsidRPr="002019F8">
        <w:rPr>
          <w:rFonts w:ascii="Arial" w:hAnsi="Arial" w:cs="Arial"/>
          <w:b/>
          <w:bCs/>
          <w:sz w:val="22"/>
          <w:szCs w:val="22"/>
          <w:vertAlign w:val="superscript"/>
          <w:lang w:val="en-US"/>
        </w:rPr>
        <w:t>2</w:t>
      </w:r>
    </w:p>
    <w:p w14:paraId="6F7005C9" w14:textId="4D657D22" w:rsidR="004B18FA" w:rsidRDefault="004B18FA" w:rsidP="004B18FA">
      <w:pPr>
        <w:spacing w:line="360" w:lineRule="auto"/>
        <w:rPr>
          <w:rFonts w:ascii="Arial" w:eastAsiaTheme="minorHAnsi" w:hAnsi="Arial" w:cs="Arial"/>
          <w:b/>
          <w:bCs/>
          <w:sz w:val="22"/>
          <w:szCs w:val="22"/>
          <w:lang w:val="en-US"/>
          <w14:ligatures w14:val="standardContextual"/>
        </w:rPr>
      </w:pPr>
    </w:p>
    <w:p w14:paraId="3114B6E7" w14:textId="79556C93" w:rsidR="004B18FA" w:rsidRDefault="004B18FA" w:rsidP="004B18FA">
      <w:pPr>
        <w:spacing w:line="360" w:lineRule="auto"/>
        <w:rPr>
          <w:rFonts w:ascii="Arial" w:eastAsiaTheme="minorHAnsi" w:hAnsi="Arial" w:cs="Arial"/>
          <w:b/>
          <w:bCs/>
          <w:sz w:val="22"/>
          <w:szCs w:val="22"/>
          <w14:ligatures w14:val="standardContextual"/>
        </w:rPr>
      </w:pPr>
      <w:r w:rsidRPr="004B18FA">
        <w:rPr>
          <w:rFonts w:ascii="Arial" w:eastAsiaTheme="minorHAnsi" w:hAnsi="Arial" w:cs="Arial"/>
          <w:b/>
          <w:bCs/>
          <w:sz w:val="22"/>
          <w:szCs w:val="22"/>
          <w14:ligatures w14:val="standardContextual"/>
        </w:rPr>
        <w:t xml:space="preserve">CO2RR performance of </w:t>
      </w:r>
      <w:r w:rsidRPr="004B18FA">
        <w:rPr>
          <w:rFonts w:ascii="Arial" w:eastAsiaTheme="minorHAnsi" w:hAnsi="Arial" w:cs="Arial"/>
          <w:b/>
          <w:bCs/>
          <w:sz w:val="22"/>
          <w:szCs w:val="22"/>
          <w:lang w:val="en-US"/>
          <w14:ligatures w14:val="standardContextual"/>
        </w:rPr>
        <w:t xml:space="preserve">different cathodes </w:t>
      </w:r>
      <w:r w:rsidRPr="004B18FA">
        <w:rPr>
          <w:rFonts w:ascii="Arial" w:eastAsiaTheme="minorHAnsi" w:hAnsi="Arial" w:cs="Arial"/>
          <w:b/>
          <w:bCs/>
          <w:sz w:val="22"/>
          <w:szCs w:val="22"/>
          <w14:ligatures w14:val="standardContextual"/>
        </w:rPr>
        <w:t xml:space="preserve">under a </w:t>
      </w:r>
      <w:r>
        <w:rPr>
          <w:rFonts w:ascii="Arial" w:eastAsiaTheme="minorHAnsi" w:hAnsi="Arial" w:cs="Arial"/>
          <w:b/>
          <w:bCs/>
          <w:sz w:val="22"/>
          <w:szCs w:val="22"/>
          <w:lang w:val="en-US"/>
          <w14:ligatures w14:val="standardContextual"/>
        </w:rPr>
        <w:t xml:space="preserve">diluted </w:t>
      </w:r>
      <w:r w:rsidRPr="004B18FA">
        <w:rPr>
          <w:rFonts w:ascii="Arial" w:eastAsiaTheme="minorHAnsi" w:hAnsi="Arial" w:cs="Arial"/>
          <w:b/>
          <w:bCs/>
          <w:sz w:val="22"/>
          <w:szCs w:val="22"/>
          <w14:ligatures w14:val="standardContextual"/>
        </w:rPr>
        <w:t>15%CO</w:t>
      </w:r>
      <w:r w:rsidRPr="004B18FA">
        <w:rPr>
          <w:rFonts w:ascii="Arial" w:eastAsiaTheme="minorHAnsi" w:hAnsi="Arial" w:cs="Arial"/>
          <w:b/>
          <w:bCs/>
          <w:sz w:val="22"/>
          <w:szCs w:val="22"/>
          <w:vertAlign w:val="subscript"/>
          <w14:ligatures w14:val="standardContextual"/>
        </w:rPr>
        <w:t>2</w:t>
      </w:r>
      <w:r w:rsidRPr="004B18FA">
        <w:rPr>
          <w:rFonts w:ascii="Arial" w:eastAsiaTheme="minorHAnsi" w:hAnsi="Arial" w:cs="Arial"/>
          <w:b/>
          <w:bCs/>
          <w:sz w:val="22"/>
          <w:szCs w:val="22"/>
          <w14:ligatures w14:val="standardContextual"/>
        </w:rPr>
        <w:t xml:space="preserve"> condition</w:t>
      </w:r>
    </w:p>
    <w:p w14:paraId="24D63159" w14:textId="19D87C26" w:rsidR="0049315A" w:rsidRPr="001C2DDA" w:rsidRDefault="001C2DDA" w:rsidP="005E2223">
      <w:pPr>
        <w:spacing w:line="360" w:lineRule="auto"/>
        <w:jc w:val="both"/>
        <w:rPr>
          <w:rFonts w:ascii="Arial" w:eastAsiaTheme="minorHAnsi" w:hAnsi="Arial" w:cs="Arial"/>
          <w:sz w:val="22"/>
          <w:szCs w:val="22"/>
          <w:lang w:val="en-US"/>
          <w14:ligatures w14:val="standardContextual"/>
        </w:rPr>
      </w:pPr>
      <w:r>
        <w:rPr>
          <w:rFonts w:ascii="Arial" w:eastAsiaTheme="minorHAnsi" w:hAnsi="Arial" w:cs="Arial"/>
          <w:sz w:val="22"/>
          <w:szCs w:val="22"/>
          <w:lang w:val="en-US"/>
          <w14:ligatures w14:val="standardContextual"/>
        </w:rPr>
        <w:t xml:space="preserve">To further address the influence of Ni loading content on the catalyst performance, we conducted the CO2RR measurement of Ni-2D-NC with varied </w:t>
      </w:r>
      <w:proofErr w:type="spellStart"/>
      <w:r>
        <w:rPr>
          <w:rFonts w:ascii="Arial" w:eastAsiaTheme="minorHAnsi" w:hAnsi="Arial" w:cs="Arial"/>
          <w:sz w:val="22"/>
          <w:szCs w:val="22"/>
          <w:lang w:val="en-US"/>
          <w14:ligatures w14:val="standardContextual"/>
        </w:rPr>
        <w:t>NiPc</w:t>
      </w:r>
      <w:proofErr w:type="spellEnd"/>
      <w:r>
        <w:rPr>
          <w:rFonts w:ascii="Arial" w:eastAsiaTheme="minorHAnsi" w:hAnsi="Arial" w:cs="Arial"/>
          <w:sz w:val="22"/>
          <w:szCs w:val="22"/>
          <w:lang w:val="en-US"/>
          <w14:ligatures w14:val="standardContextual"/>
        </w:rPr>
        <w:t xml:space="preserve"> precursor</w:t>
      </w:r>
      <w:r w:rsidR="005E2223">
        <w:rPr>
          <w:rFonts w:ascii="Arial" w:eastAsiaTheme="minorHAnsi" w:hAnsi="Arial" w:cs="Arial"/>
          <w:sz w:val="22"/>
          <w:szCs w:val="22"/>
          <w:lang w:val="en-US"/>
          <w14:ligatures w14:val="standardContextual"/>
        </w:rPr>
        <w:t xml:space="preserve"> content</w:t>
      </w:r>
      <w:r>
        <w:rPr>
          <w:rFonts w:ascii="Arial" w:eastAsiaTheme="minorHAnsi" w:hAnsi="Arial" w:cs="Arial"/>
          <w:sz w:val="22"/>
          <w:szCs w:val="22"/>
          <w:lang w:val="en-US"/>
          <w14:ligatures w14:val="standardContextual"/>
        </w:rPr>
        <w:t xml:space="preserve"> (0.5 and 1g) and acid treatment under a 15%CO</w:t>
      </w:r>
      <w:r w:rsidRPr="001C2DDA">
        <w:rPr>
          <w:rFonts w:ascii="Arial" w:eastAsiaTheme="minorHAnsi" w:hAnsi="Arial" w:cs="Arial"/>
          <w:sz w:val="22"/>
          <w:szCs w:val="22"/>
          <w:vertAlign w:val="subscript"/>
          <w:lang w:val="en-US"/>
          <w14:ligatures w14:val="standardContextual"/>
        </w:rPr>
        <w:t>2</w:t>
      </w:r>
      <w:r>
        <w:rPr>
          <w:rFonts w:ascii="Arial" w:eastAsiaTheme="minorHAnsi" w:hAnsi="Arial" w:cs="Arial"/>
          <w:sz w:val="22"/>
          <w:szCs w:val="22"/>
          <w:lang w:val="en-US"/>
          <w14:ligatures w14:val="standardContextual"/>
        </w:rPr>
        <w:t>/85%N</w:t>
      </w:r>
      <w:r w:rsidRPr="001C2DDA">
        <w:rPr>
          <w:rFonts w:ascii="Arial" w:eastAsiaTheme="minorHAnsi" w:hAnsi="Arial" w:cs="Arial"/>
          <w:sz w:val="22"/>
          <w:szCs w:val="22"/>
          <w:vertAlign w:val="subscript"/>
          <w:lang w:val="en-US"/>
          <w14:ligatures w14:val="standardContextual"/>
        </w:rPr>
        <w:t>2</w:t>
      </w:r>
      <w:r>
        <w:rPr>
          <w:rFonts w:ascii="Arial" w:eastAsiaTheme="minorHAnsi" w:hAnsi="Arial" w:cs="Arial"/>
          <w:sz w:val="22"/>
          <w:szCs w:val="22"/>
          <w:lang w:val="en-US"/>
          <w14:ligatures w14:val="standardContextual"/>
        </w:rPr>
        <w:t xml:space="preserve"> condition. As can be seen in Fig.2a, the Ni0.5-2D-NC catalyst showed </w:t>
      </w:r>
      <w:r w:rsidR="002E7AFF">
        <w:rPr>
          <w:rFonts w:ascii="Arial" w:eastAsiaTheme="minorHAnsi" w:hAnsi="Arial" w:cs="Arial"/>
          <w:sz w:val="22"/>
          <w:szCs w:val="22"/>
          <w:lang w:val="en-US"/>
          <w14:ligatures w14:val="standardContextual"/>
        </w:rPr>
        <w:t xml:space="preserve">the highest FE(CO) and stability with a FE(CO) of 70%, while Ni1-2D-NC and acid-treated Ni1-2D-NC suffered from higher HER activity due to flooding over time. </w:t>
      </w:r>
      <w:r w:rsidR="005E2223">
        <w:rPr>
          <w:rFonts w:ascii="Arial" w:eastAsiaTheme="minorHAnsi" w:hAnsi="Arial" w:cs="Arial"/>
          <w:sz w:val="22"/>
          <w:szCs w:val="22"/>
          <w:lang w:val="en-US"/>
          <w14:ligatures w14:val="standardContextual"/>
        </w:rPr>
        <w:t>These results</w:t>
      </w:r>
      <w:r w:rsidR="002E7AFF">
        <w:rPr>
          <w:rFonts w:ascii="Arial" w:eastAsiaTheme="minorHAnsi" w:hAnsi="Arial" w:cs="Arial"/>
          <w:sz w:val="22"/>
          <w:szCs w:val="22"/>
          <w:lang w:val="en-US"/>
          <w14:ligatures w14:val="standardContextual"/>
        </w:rPr>
        <w:t xml:space="preserve"> indicated the importance of</w:t>
      </w:r>
      <w:r w:rsidR="005E2223">
        <w:rPr>
          <w:rFonts w:ascii="Arial" w:eastAsiaTheme="minorHAnsi" w:hAnsi="Arial" w:cs="Arial"/>
          <w:sz w:val="22"/>
          <w:szCs w:val="22"/>
          <w:lang w:val="en-US"/>
          <w14:ligatures w14:val="standardContextual"/>
        </w:rPr>
        <w:t xml:space="preserve"> </w:t>
      </w:r>
      <w:r w:rsidR="002E7AFF">
        <w:rPr>
          <w:rFonts w:ascii="Arial" w:eastAsiaTheme="minorHAnsi" w:hAnsi="Arial" w:cs="Arial"/>
          <w:sz w:val="22"/>
          <w:szCs w:val="22"/>
          <w:lang w:val="en-US"/>
          <w14:ligatures w14:val="standardContextual"/>
        </w:rPr>
        <w:t>Ni content and species</w:t>
      </w:r>
      <w:r w:rsidR="005E2223">
        <w:rPr>
          <w:rFonts w:ascii="Arial" w:eastAsiaTheme="minorHAnsi" w:hAnsi="Arial" w:cs="Arial"/>
          <w:sz w:val="22"/>
          <w:szCs w:val="22"/>
          <w:lang w:val="en-US"/>
          <w14:ligatures w14:val="standardContextual"/>
        </w:rPr>
        <w:t xml:space="preserve"> (Ni nanoparticles/cluster, metal, and excess unreacted Ni)</w:t>
      </w:r>
      <w:r w:rsidR="002E7AFF">
        <w:rPr>
          <w:rFonts w:ascii="Arial" w:eastAsiaTheme="minorHAnsi" w:hAnsi="Arial" w:cs="Arial"/>
          <w:sz w:val="22"/>
          <w:szCs w:val="22"/>
          <w:lang w:val="en-US"/>
          <w14:ligatures w14:val="standardContextual"/>
        </w:rPr>
        <w:t xml:space="preserve"> </w:t>
      </w:r>
      <w:r w:rsidR="005E2223">
        <w:rPr>
          <w:rFonts w:ascii="Arial" w:eastAsiaTheme="minorHAnsi" w:hAnsi="Arial" w:cs="Arial"/>
          <w:sz w:val="22"/>
          <w:szCs w:val="22"/>
          <w:lang w:val="en-US"/>
          <w14:ligatures w14:val="standardContextual"/>
        </w:rPr>
        <w:t>that could potentially impact the catalyst performance. On the other hand, introducing another PANI additive into Ni-2D-NC catalyst led to decrease the catalyst performance, which might be attributed to the blockage of Ni active sites by PANI additive.</w:t>
      </w:r>
    </w:p>
    <w:p w14:paraId="68D69201" w14:textId="582B44C4" w:rsidR="004B18FA" w:rsidRPr="004B18FA" w:rsidRDefault="004B18FA" w:rsidP="0049315A">
      <w:pPr>
        <w:spacing w:line="360" w:lineRule="auto"/>
        <w:jc w:val="center"/>
        <w:rPr>
          <w:rFonts w:ascii="Arial" w:eastAsiaTheme="minorHAnsi" w:hAnsi="Arial" w:cs="Arial"/>
          <w:b/>
          <w:bCs/>
          <w:sz w:val="22"/>
          <w:szCs w:val="22"/>
          <w:lang w:val="en-US"/>
          <w14:ligatures w14:val="standardContextual"/>
        </w:rPr>
      </w:pPr>
      <w:r w:rsidRPr="004B18FA">
        <w:rPr>
          <w:rFonts w:ascii="Arial" w:eastAsiaTheme="minorHAnsi" w:hAnsi="Arial" w:cs="Arial"/>
          <w:b/>
          <w:bCs/>
          <w:noProof/>
          <w:sz w:val="22"/>
          <w:szCs w:val="22"/>
          <w:lang w:val="en-US"/>
          <w14:ligatures w14:val="standardContextual"/>
        </w:rPr>
        <w:lastRenderedPageBreak/>
        <w:drawing>
          <wp:inline distT="0" distB="0" distL="0" distR="0" wp14:anchorId="0EF9F729" wp14:editId="45089954">
            <wp:extent cx="6035040" cy="2733354"/>
            <wp:effectExtent l="0" t="0" r="0" b="0"/>
            <wp:docPr id="467302941"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02941" name="Picture 1" descr="A graph of different colored lines&#10;&#10;Description automatically generated with medium confidence"/>
                    <pic:cNvPicPr/>
                  </pic:nvPicPr>
                  <pic:blipFill>
                    <a:blip r:embed="rId8"/>
                    <a:stretch>
                      <a:fillRect/>
                    </a:stretch>
                  </pic:blipFill>
                  <pic:spPr>
                    <a:xfrm>
                      <a:off x="0" y="0"/>
                      <a:ext cx="6074206" cy="2751093"/>
                    </a:xfrm>
                    <a:prstGeom prst="rect">
                      <a:avLst/>
                    </a:prstGeom>
                  </pic:spPr>
                </pic:pic>
              </a:graphicData>
            </a:graphic>
          </wp:inline>
        </w:drawing>
      </w:r>
    </w:p>
    <w:p w14:paraId="4D04C564" w14:textId="2834CDDD" w:rsidR="004B18FA" w:rsidRPr="001C2DDA" w:rsidRDefault="004B18FA" w:rsidP="004B18FA">
      <w:pPr>
        <w:spacing w:line="360" w:lineRule="auto"/>
        <w:jc w:val="both"/>
        <w:rPr>
          <w:rFonts w:ascii="Arial" w:hAnsi="Arial" w:cs="Arial"/>
          <w:b/>
          <w:bCs/>
          <w:sz w:val="22"/>
          <w:szCs w:val="22"/>
          <w:lang w:val="en-US"/>
        </w:rPr>
      </w:pPr>
      <w:r>
        <w:rPr>
          <w:rFonts w:ascii="Arial" w:eastAsiaTheme="minorHAnsi" w:hAnsi="Arial" w:cs="Arial"/>
          <w:b/>
          <w:bCs/>
          <w:sz w:val="22"/>
          <w:szCs w:val="22"/>
          <w:lang w:val="en-US"/>
          <w14:ligatures w14:val="standardContextual"/>
        </w:rPr>
        <w:t xml:space="preserve">Figure 2. </w:t>
      </w:r>
      <w:r>
        <w:rPr>
          <w:rFonts w:ascii="Arial" w:hAnsi="Arial" w:cs="Arial"/>
          <w:b/>
          <w:bCs/>
          <w:sz w:val="22"/>
          <w:szCs w:val="22"/>
          <w:lang w:val="en-US"/>
        </w:rPr>
        <w:t>(a) Comparison of faradaic efficiency of different cathode materials and (b and c) faradaic efficiency of CO and H</w:t>
      </w:r>
      <w:r w:rsidRPr="0049315A">
        <w:rPr>
          <w:rFonts w:ascii="Arial" w:hAnsi="Arial" w:cs="Arial"/>
          <w:b/>
          <w:bCs/>
          <w:sz w:val="22"/>
          <w:szCs w:val="22"/>
          <w:vertAlign w:val="subscript"/>
          <w:lang w:val="en-US"/>
        </w:rPr>
        <w:t>2</w:t>
      </w:r>
      <w:r>
        <w:rPr>
          <w:rFonts w:ascii="Arial" w:hAnsi="Arial" w:cs="Arial"/>
          <w:b/>
          <w:bCs/>
          <w:sz w:val="22"/>
          <w:szCs w:val="22"/>
          <w:lang w:val="en-US"/>
        </w:rPr>
        <w:t xml:space="preserve"> as a function of time under a diluted CO</w:t>
      </w:r>
      <w:r w:rsidRPr="0048239F">
        <w:rPr>
          <w:rFonts w:ascii="Arial" w:hAnsi="Arial" w:cs="Arial"/>
          <w:b/>
          <w:bCs/>
          <w:sz w:val="22"/>
          <w:szCs w:val="22"/>
          <w:vertAlign w:val="subscript"/>
          <w:lang w:val="en-US"/>
        </w:rPr>
        <w:t>2</w:t>
      </w:r>
      <w:r>
        <w:rPr>
          <w:rFonts w:ascii="Arial" w:hAnsi="Arial" w:cs="Arial"/>
          <w:b/>
          <w:bCs/>
          <w:sz w:val="22"/>
          <w:szCs w:val="22"/>
          <w:lang w:val="en-US"/>
        </w:rPr>
        <w:t xml:space="preserve"> condition at 200mA/cm</w:t>
      </w:r>
      <w:r w:rsidRPr="0048239F">
        <w:rPr>
          <w:rFonts w:ascii="Arial" w:hAnsi="Arial" w:cs="Arial"/>
          <w:b/>
          <w:bCs/>
          <w:sz w:val="22"/>
          <w:szCs w:val="22"/>
          <w:vertAlign w:val="superscript"/>
          <w:lang w:val="en-US"/>
        </w:rPr>
        <w:t>2</w:t>
      </w:r>
      <w:r>
        <w:rPr>
          <w:rFonts w:ascii="Arial" w:hAnsi="Arial" w:cs="Arial"/>
          <w:b/>
          <w:bCs/>
          <w:sz w:val="22"/>
          <w:szCs w:val="22"/>
          <w:vertAlign w:val="subscript"/>
          <w:lang w:val="en-US"/>
        </w:rPr>
        <w:t>.</w:t>
      </w:r>
    </w:p>
    <w:p w14:paraId="63BBDA85" w14:textId="77777777" w:rsidR="00B9263B" w:rsidRDefault="00B9263B" w:rsidP="00B9263B">
      <w:pPr>
        <w:spacing w:line="360" w:lineRule="auto"/>
        <w:rPr>
          <w:rFonts w:ascii="Arial" w:eastAsiaTheme="minorHAnsi" w:hAnsi="Arial" w:cs="Arial"/>
          <w:b/>
          <w:bCs/>
          <w:sz w:val="22"/>
          <w:szCs w:val="22"/>
          <w:lang w:val="en-US"/>
          <w14:ligatures w14:val="standardContextual"/>
        </w:rPr>
      </w:pPr>
    </w:p>
    <w:p w14:paraId="7BBBFEAD" w14:textId="4B2A4E5B" w:rsidR="00B9263B" w:rsidRPr="00B9263B" w:rsidRDefault="00B9263B" w:rsidP="00B9263B">
      <w:pPr>
        <w:spacing w:line="360" w:lineRule="auto"/>
        <w:rPr>
          <w:rFonts w:ascii="Arial" w:eastAsiaTheme="minorHAnsi" w:hAnsi="Arial" w:cs="Arial"/>
          <w:b/>
          <w:bCs/>
          <w:sz w:val="22"/>
          <w:szCs w:val="22"/>
          <w:lang w:val="en-US"/>
          <w14:ligatures w14:val="standardContextual"/>
        </w:rPr>
      </w:pPr>
      <w:r w:rsidRPr="00B9263B">
        <w:rPr>
          <w:rFonts w:ascii="Arial" w:eastAsiaTheme="minorHAnsi" w:hAnsi="Arial" w:cs="Arial"/>
          <w:b/>
          <w:bCs/>
          <w:sz w:val="22"/>
          <w:szCs w:val="22"/>
          <w14:ligatures w14:val="standardContextual"/>
        </w:rPr>
        <w:t xml:space="preserve">CO2RR performance of Ni0.5SAC cathode under an acidic media </w:t>
      </w:r>
      <w:r>
        <w:rPr>
          <w:rFonts w:ascii="Arial" w:eastAsiaTheme="minorHAnsi" w:hAnsi="Arial" w:cs="Arial"/>
          <w:b/>
          <w:bCs/>
          <w:sz w:val="22"/>
          <w:szCs w:val="22"/>
          <w:lang w:val="en-US"/>
          <w14:ligatures w14:val="standardContextual"/>
        </w:rPr>
        <w:t>and pure CO</w:t>
      </w:r>
      <w:r w:rsidRPr="00B9263B">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 xml:space="preserve"> feed</w:t>
      </w:r>
    </w:p>
    <w:p w14:paraId="3AAEC1AB" w14:textId="1789BCAD" w:rsidR="00300855" w:rsidRPr="00710766" w:rsidRDefault="00710766" w:rsidP="00983B03">
      <w:pPr>
        <w:spacing w:line="360" w:lineRule="auto"/>
        <w:jc w:val="both"/>
        <w:rPr>
          <w:rFonts w:ascii="Arial" w:eastAsiaTheme="minorHAnsi" w:hAnsi="Arial" w:cs="Arial"/>
          <w:sz w:val="22"/>
          <w:szCs w:val="22"/>
          <w:lang w:val="en-US"/>
          <w14:ligatures w14:val="standardContextual"/>
        </w:rPr>
      </w:pPr>
      <w:r>
        <w:rPr>
          <w:rFonts w:ascii="Arial" w:eastAsiaTheme="minorHAnsi" w:hAnsi="Arial" w:cs="Arial"/>
          <w:sz w:val="22"/>
          <w:szCs w:val="22"/>
          <w:lang w:val="en-US"/>
          <w14:ligatures w14:val="standardContextual"/>
        </w:rPr>
        <w:t>According to several reports stated that the oxygen reduction reaction (ORR) can be suppressed under an acidic environment due to the free energy change of O</w:t>
      </w:r>
      <w:r w:rsidRPr="00710766">
        <w:rPr>
          <w:rFonts w:ascii="Arial" w:eastAsiaTheme="minorHAnsi" w:hAnsi="Arial" w:cs="Arial"/>
          <w:sz w:val="22"/>
          <w:szCs w:val="22"/>
          <w:vertAlign w:val="subscript"/>
          <w:lang w:val="en-US"/>
          <w14:ligatures w14:val="standardContextual"/>
        </w:rPr>
        <w:t>2</w:t>
      </w:r>
      <w:r>
        <w:rPr>
          <w:rFonts w:ascii="Arial" w:eastAsiaTheme="minorHAnsi" w:hAnsi="Arial" w:cs="Arial"/>
          <w:sz w:val="22"/>
          <w:szCs w:val="22"/>
          <w:lang w:val="en-US"/>
          <w14:ligatures w14:val="standardContextual"/>
        </w:rPr>
        <w:t xml:space="preserve"> to *OOH intermediate requires a larger amount of energy compared to an alkaline condition.</w:t>
      </w:r>
      <w:sdt>
        <w:sdtPr>
          <w:rPr>
            <w:rFonts w:ascii="Arial" w:eastAsiaTheme="minorHAnsi" w:hAnsi="Arial" w:cs="Arial"/>
            <w:color w:val="000000"/>
            <w:sz w:val="22"/>
            <w:szCs w:val="22"/>
            <w:vertAlign w:val="superscript"/>
            <w:lang w:val="en-US"/>
            <w14:ligatures w14:val="standardContextual"/>
          </w:rPr>
          <w:tag w:val="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"/>
          <w:id w:val="1125664169"/>
          <w:placeholder>
            <w:docPart w:val="DefaultPlaceholder_-1854013440"/>
          </w:placeholder>
        </w:sdtPr>
        <w:sdtContent>
          <w:r w:rsidR="009A305A" w:rsidRPr="009A305A">
            <w:rPr>
              <w:rFonts w:ascii="Arial" w:eastAsiaTheme="minorHAnsi" w:hAnsi="Arial" w:cs="Arial"/>
              <w:color w:val="000000"/>
              <w:sz w:val="22"/>
              <w:szCs w:val="22"/>
              <w:vertAlign w:val="superscript"/>
              <w:lang w:val="en-US"/>
              <w14:ligatures w14:val="standardContextual"/>
            </w:rPr>
            <w:t>1,2</w:t>
          </w:r>
        </w:sdtContent>
      </w:sdt>
      <w:r>
        <w:rPr>
          <w:rFonts w:ascii="Arial" w:eastAsiaTheme="minorHAnsi" w:hAnsi="Arial" w:cs="Arial"/>
          <w:sz w:val="22"/>
          <w:szCs w:val="22"/>
          <w:lang w:val="en-US"/>
          <w14:ligatures w14:val="standardContextual"/>
        </w:rPr>
        <w:t xml:space="preserve"> Before conducting the CO</w:t>
      </w:r>
      <w:r w:rsidRPr="00983B03">
        <w:rPr>
          <w:rFonts w:ascii="Arial" w:eastAsiaTheme="minorHAnsi" w:hAnsi="Arial" w:cs="Arial"/>
          <w:sz w:val="22"/>
          <w:szCs w:val="22"/>
          <w:vertAlign w:val="subscript"/>
          <w:lang w:val="en-US"/>
          <w14:ligatures w14:val="standardContextual"/>
        </w:rPr>
        <w:t>2</w:t>
      </w:r>
      <w:r>
        <w:rPr>
          <w:rFonts w:ascii="Arial" w:eastAsiaTheme="minorHAnsi" w:hAnsi="Arial" w:cs="Arial"/>
          <w:sz w:val="22"/>
          <w:szCs w:val="22"/>
          <w:lang w:val="en-US"/>
          <w14:ligatures w14:val="standardContextual"/>
        </w:rPr>
        <w:t xml:space="preserve"> reduction reaction under an acidic media with simulated flue gas, the Ni0.5-2D-NC cathode catalyst was primarily operated under an acidic media with pure CO</w:t>
      </w:r>
      <w:r w:rsidRPr="00710766">
        <w:rPr>
          <w:rFonts w:ascii="Arial" w:eastAsiaTheme="minorHAnsi" w:hAnsi="Arial" w:cs="Arial"/>
          <w:sz w:val="22"/>
          <w:szCs w:val="22"/>
          <w:vertAlign w:val="subscript"/>
          <w:lang w:val="en-US"/>
          <w14:ligatures w14:val="standardContextual"/>
        </w:rPr>
        <w:t>2</w:t>
      </w:r>
      <w:r>
        <w:rPr>
          <w:rFonts w:ascii="Arial" w:eastAsiaTheme="minorHAnsi" w:hAnsi="Arial" w:cs="Arial"/>
          <w:sz w:val="22"/>
          <w:szCs w:val="22"/>
          <w:lang w:val="en-US"/>
          <w14:ligatures w14:val="standardContextual"/>
        </w:rPr>
        <w:t xml:space="preserve"> feed</w:t>
      </w:r>
      <w:r w:rsidR="00983B03">
        <w:rPr>
          <w:rFonts w:ascii="Arial" w:eastAsiaTheme="minorHAnsi" w:hAnsi="Arial" w:cs="Arial"/>
          <w:sz w:val="22"/>
          <w:szCs w:val="22"/>
          <w:lang w:val="en-US"/>
          <w14:ligatures w14:val="standardContextual"/>
        </w:rPr>
        <w:t xml:space="preserve"> at different electrolyte pH of 1 and 3. </w:t>
      </w:r>
      <w:r w:rsidR="00983B03" w:rsidRPr="00983B03">
        <w:rPr>
          <w:rFonts w:ascii="Arial" w:eastAsiaTheme="minorHAnsi" w:hAnsi="Arial" w:cs="Arial"/>
          <w:sz w:val="22"/>
          <w:szCs w:val="22"/>
          <w14:ligatures w14:val="standardContextual"/>
        </w:rPr>
        <w:t>As the pH decreases from 3 to 1, the FE(CO) moderately increases from 81% to 87% before a substantial decline at 1500s due to massive salt formation</w:t>
      </w:r>
      <w:r w:rsidR="00983B03">
        <w:rPr>
          <w:rFonts w:ascii="Arial" w:eastAsiaTheme="minorHAnsi" w:hAnsi="Arial" w:cs="Arial"/>
          <w:sz w:val="22"/>
          <w:szCs w:val="22"/>
          <w:lang w:val="en-US"/>
          <w14:ligatures w14:val="standardContextual"/>
        </w:rPr>
        <w:t>.</w:t>
      </w:r>
      <w:sdt>
        <w:sdtPr>
          <w:rPr>
            <w:rFonts w:ascii="Arial" w:eastAsiaTheme="minorHAnsi" w:hAnsi="Arial" w:cs="Arial"/>
            <w:color w:val="000000"/>
            <w:sz w:val="22"/>
            <w:szCs w:val="22"/>
            <w:vertAlign w:val="superscript"/>
            <w:lang w:val="en-US"/>
            <w14:ligatures w14:val="standardContextual"/>
          </w:rPr>
          <w:tag w:val="MENDELEY_CITATION_v3_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"/>
          <w:id w:val="-428655257"/>
          <w:placeholder>
            <w:docPart w:val="DefaultPlaceholder_-1854013440"/>
          </w:placeholder>
        </w:sdtPr>
        <w:sdtContent>
          <w:r w:rsidR="009A305A" w:rsidRPr="009A305A">
            <w:rPr>
              <w:rFonts w:ascii="Arial" w:eastAsiaTheme="minorHAnsi" w:hAnsi="Arial" w:cs="Arial"/>
              <w:color w:val="000000"/>
              <w:sz w:val="22"/>
              <w:szCs w:val="22"/>
              <w:vertAlign w:val="superscript"/>
              <w:lang w:val="en-US"/>
              <w14:ligatures w14:val="standardContextual"/>
            </w:rPr>
            <w:t>3</w:t>
          </w:r>
        </w:sdtContent>
      </w:sdt>
      <w:r w:rsidR="00983B03">
        <w:rPr>
          <w:rFonts w:ascii="Arial" w:eastAsiaTheme="minorHAnsi" w:hAnsi="Arial" w:cs="Arial"/>
          <w:sz w:val="22"/>
          <w:szCs w:val="22"/>
          <w:lang w:val="en-US"/>
          <w14:ligatures w14:val="standardContextual"/>
        </w:rPr>
        <w:t xml:space="preserve"> These results demonstrated an excellent performance of Ni-.5-2D-NC catalyst even under a</w:t>
      </w:r>
      <w:r w:rsidR="00BC6DEA">
        <w:rPr>
          <w:rFonts w:ascii="Arial" w:eastAsiaTheme="minorHAnsi" w:hAnsi="Arial" w:cs="Arial" w:hint="cs"/>
          <w:sz w:val="22"/>
          <w:szCs w:val="22"/>
          <w:cs/>
          <w:lang w:val="en-US"/>
          <w14:ligatures w14:val="standardContextual"/>
        </w:rPr>
        <w:t xml:space="preserve"> </w:t>
      </w:r>
      <w:r w:rsidR="00BC6DEA">
        <w:rPr>
          <w:rFonts w:ascii="Arial" w:eastAsiaTheme="minorHAnsi" w:hAnsi="Arial" w:cs="Browallia New"/>
          <w:sz w:val="22"/>
          <w:szCs w:val="28"/>
          <w:lang w:val="en-US"/>
          <w14:ligatures w14:val="standardContextual"/>
        </w:rPr>
        <w:t>strong</w:t>
      </w:r>
      <w:r w:rsidR="00983B03">
        <w:rPr>
          <w:rFonts w:ascii="Arial" w:eastAsiaTheme="minorHAnsi" w:hAnsi="Arial" w:cs="Arial"/>
          <w:sz w:val="22"/>
          <w:szCs w:val="22"/>
          <w:lang w:val="en-US"/>
          <w14:ligatures w14:val="standardContextual"/>
        </w:rPr>
        <w:t xml:space="preserve"> acidic environment.</w:t>
      </w:r>
      <w:r w:rsidR="00BC6DEA">
        <w:rPr>
          <w:rFonts w:ascii="Arial" w:eastAsiaTheme="minorHAnsi" w:hAnsi="Arial" w:cs="Arial"/>
          <w:sz w:val="22"/>
          <w:szCs w:val="22"/>
          <w:lang w:val="en-US"/>
          <w14:ligatures w14:val="standardContextual"/>
        </w:rPr>
        <w:t xml:space="preserve"> </w:t>
      </w:r>
      <w:r w:rsidR="002B4C7F">
        <w:rPr>
          <w:rFonts w:ascii="Arial" w:eastAsiaTheme="minorHAnsi" w:hAnsi="Arial" w:cs="Arial"/>
          <w:sz w:val="22"/>
          <w:szCs w:val="22"/>
          <w:lang w:val="en-US"/>
          <w14:ligatures w14:val="standardContextual"/>
        </w:rPr>
        <w:t xml:space="preserve">Meanwhile, </w:t>
      </w:r>
      <w:r w:rsidR="0057032E">
        <w:rPr>
          <w:rFonts w:ascii="Arial" w:eastAsiaTheme="minorHAnsi" w:hAnsi="Arial" w:cs="Arial"/>
          <w:sz w:val="22"/>
          <w:szCs w:val="22"/>
          <w:lang w:val="en-US"/>
          <w14:ligatures w14:val="standardContextual"/>
        </w:rPr>
        <w:t>In Fig. 4</w:t>
      </w:r>
      <w:r w:rsidR="002B4C7F">
        <w:rPr>
          <w:rFonts w:ascii="Arial" w:eastAsiaTheme="minorHAnsi" w:hAnsi="Arial" w:cs="Arial"/>
          <w:sz w:val="22"/>
          <w:szCs w:val="22"/>
          <w:lang w:val="en-US"/>
          <w14:ligatures w14:val="standardContextual"/>
        </w:rPr>
        <w:t>, the ORR activity</w:t>
      </w:r>
      <w:r w:rsidR="0057032E">
        <w:rPr>
          <w:rFonts w:ascii="Arial" w:eastAsiaTheme="minorHAnsi" w:hAnsi="Arial" w:cs="Arial"/>
          <w:sz w:val="22"/>
          <w:szCs w:val="22"/>
          <w:lang w:val="en-US"/>
          <w14:ligatures w14:val="standardContextual"/>
        </w:rPr>
        <w:t xml:space="preserve"> was still dominant under acidic media of (K</w:t>
      </w:r>
      <w:r w:rsidR="0057032E" w:rsidRPr="0057032E">
        <w:rPr>
          <w:rFonts w:ascii="Arial" w:eastAsiaTheme="minorHAnsi" w:hAnsi="Arial" w:cs="Arial"/>
          <w:sz w:val="22"/>
          <w:szCs w:val="22"/>
          <w:vertAlign w:val="subscript"/>
          <w:lang w:val="en-US"/>
          <w14:ligatures w14:val="standardContextual"/>
        </w:rPr>
        <w:t>2</w:t>
      </w:r>
      <w:r w:rsidR="0057032E">
        <w:rPr>
          <w:rFonts w:ascii="Arial" w:eastAsiaTheme="minorHAnsi" w:hAnsi="Arial" w:cs="Arial"/>
          <w:sz w:val="22"/>
          <w:szCs w:val="22"/>
          <w:lang w:val="en-US"/>
          <w14:ligatures w14:val="standardContextual"/>
        </w:rPr>
        <w:t>SO</w:t>
      </w:r>
      <w:r w:rsidR="0057032E" w:rsidRPr="0057032E">
        <w:rPr>
          <w:rFonts w:ascii="Arial" w:eastAsiaTheme="minorHAnsi" w:hAnsi="Arial" w:cs="Arial"/>
          <w:sz w:val="22"/>
          <w:szCs w:val="22"/>
          <w:vertAlign w:val="subscript"/>
          <w:lang w:val="en-US"/>
          <w14:ligatures w14:val="standardContextual"/>
        </w:rPr>
        <w:t>4</w:t>
      </w:r>
      <w:r w:rsidR="0057032E">
        <w:rPr>
          <w:rFonts w:ascii="Arial" w:eastAsiaTheme="minorHAnsi" w:hAnsi="Arial" w:cs="Arial"/>
          <w:sz w:val="22"/>
          <w:szCs w:val="22"/>
          <w:lang w:val="en-US"/>
          <w14:ligatures w14:val="standardContextual"/>
        </w:rPr>
        <w:t>+H</w:t>
      </w:r>
      <w:r w:rsidR="0057032E" w:rsidRPr="0057032E">
        <w:rPr>
          <w:rFonts w:ascii="Arial" w:eastAsiaTheme="minorHAnsi" w:hAnsi="Arial" w:cs="Arial"/>
          <w:sz w:val="22"/>
          <w:szCs w:val="22"/>
          <w:vertAlign w:val="subscript"/>
          <w:lang w:val="en-US"/>
          <w14:ligatures w14:val="standardContextual"/>
        </w:rPr>
        <w:t>2</w:t>
      </w:r>
      <w:r w:rsidR="0057032E">
        <w:rPr>
          <w:rFonts w:ascii="Arial" w:eastAsiaTheme="minorHAnsi" w:hAnsi="Arial" w:cs="Arial"/>
          <w:sz w:val="22"/>
          <w:szCs w:val="22"/>
          <w:lang w:val="en-US"/>
          <w14:ligatures w14:val="standardContextual"/>
        </w:rPr>
        <w:t>SO</w:t>
      </w:r>
      <w:r w:rsidR="0057032E" w:rsidRPr="0057032E">
        <w:rPr>
          <w:rFonts w:ascii="Arial" w:eastAsiaTheme="minorHAnsi" w:hAnsi="Arial" w:cs="Arial"/>
          <w:sz w:val="22"/>
          <w:szCs w:val="22"/>
          <w:vertAlign w:val="subscript"/>
          <w:lang w:val="en-US"/>
          <w14:ligatures w14:val="standardContextual"/>
        </w:rPr>
        <w:t>4</w:t>
      </w:r>
      <w:r w:rsidR="0057032E">
        <w:rPr>
          <w:rFonts w:ascii="Arial" w:eastAsiaTheme="minorHAnsi" w:hAnsi="Arial" w:cs="Arial"/>
          <w:sz w:val="22"/>
          <w:szCs w:val="22"/>
          <w:lang w:val="en-US"/>
          <w14:ligatures w14:val="standardContextual"/>
        </w:rPr>
        <w:t>, pH = 3) and simulated flue gas condition, indicating a poor CO selectivity of the Ni0.5-2D-NC catalyst in the existence of Oxygen.</w:t>
      </w:r>
    </w:p>
    <w:p w14:paraId="56B57430" w14:textId="6C457918" w:rsidR="00B9263B" w:rsidRDefault="00B9263B" w:rsidP="005C67B6">
      <w:pPr>
        <w:spacing w:line="360" w:lineRule="auto"/>
        <w:rPr>
          <w:rFonts w:ascii="Arial" w:eastAsiaTheme="minorHAnsi" w:hAnsi="Arial" w:cs="Arial"/>
          <w:b/>
          <w:bCs/>
          <w:sz w:val="22"/>
          <w:szCs w:val="22"/>
          <w14:ligatures w14:val="standardContextual"/>
        </w:rPr>
      </w:pPr>
      <w:r w:rsidRPr="00B9263B">
        <w:rPr>
          <w:rFonts w:ascii="Arial" w:eastAsiaTheme="minorHAnsi" w:hAnsi="Arial" w:cs="Arial"/>
          <w:b/>
          <w:bCs/>
          <w:noProof/>
          <w:sz w:val="22"/>
          <w:szCs w:val="22"/>
          <w14:ligatures w14:val="standardContextual"/>
        </w:rPr>
        <w:lastRenderedPageBreak/>
        <w:drawing>
          <wp:inline distT="0" distB="0" distL="0" distR="0" wp14:anchorId="40436F21" wp14:editId="7D983685">
            <wp:extent cx="5731510" cy="2764155"/>
            <wp:effectExtent l="0" t="0" r="0" b="3810"/>
            <wp:docPr id="4" name="Picture 3" descr="A rectangular frame with colorful lines&#10;&#10;Description automatically generated with medium confidence">
              <a:extLst xmlns:a="http://schemas.openxmlformats.org/drawingml/2006/main">
                <a:ext uri="{FF2B5EF4-FFF2-40B4-BE49-F238E27FC236}">
                  <a16:creationId xmlns:a16="http://schemas.microsoft.com/office/drawing/2014/main" id="{61F2E944-32FB-342F-F1A8-F297AFA174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rectangular frame with colorful lines&#10;&#10;Description automatically generated with medium confidence">
                      <a:extLst>
                        <a:ext uri="{FF2B5EF4-FFF2-40B4-BE49-F238E27FC236}">
                          <a16:creationId xmlns:a16="http://schemas.microsoft.com/office/drawing/2014/main" id="{61F2E944-32FB-342F-F1A8-F297AFA17496}"/>
                        </a:ext>
                      </a:extLst>
                    </pic:cNvPr>
                    <pic:cNvPicPr>
                      <a:picLocks noChangeAspect="1"/>
                    </pic:cNvPicPr>
                  </pic:nvPicPr>
                  <pic:blipFill>
                    <a:blip r:embed="rId9"/>
                    <a:stretch>
                      <a:fillRect/>
                    </a:stretch>
                  </pic:blipFill>
                  <pic:spPr>
                    <a:xfrm>
                      <a:off x="0" y="0"/>
                      <a:ext cx="5731510" cy="2764155"/>
                    </a:xfrm>
                    <a:prstGeom prst="rect">
                      <a:avLst/>
                    </a:prstGeom>
                  </pic:spPr>
                </pic:pic>
              </a:graphicData>
            </a:graphic>
          </wp:inline>
        </w:drawing>
      </w:r>
    </w:p>
    <w:p w14:paraId="423A7977" w14:textId="5C756458" w:rsidR="00B9263B" w:rsidRDefault="00B9263B" w:rsidP="005C67B6">
      <w:pPr>
        <w:spacing w:line="360" w:lineRule="auto"/>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3. Faradaic efficiency of Ni0.5-2D-NC cathode as a function of time at different anolyte pH (1 and 3).</w:t>
      </w:r>
    </w:p>
    <w:p w14:paraId="62D9D0EF" w14:textId="77777777" w:rsidR="00B9263B" w:rsidRDefault="00B9263B" w:rsidP="005C67B6">
      <w:pPr>
        <w:spacing w:line="360" w:lineRule="auto"/>
        <w:rPr>
          <w:rFonts w:ascii="Arial" w:eastAsiaTheme="minorHAnsi" w:hAnsi="Arial" w:cs="Arial"/>
          <w:b/>
          <w:bCs/>
          <w:sz w:val="22"/>
          <w:szCs w:val="22"/>
          <w:lang w:val="en-US"/>
          <w14:ligatures w14:val="standardContextual"/>
        </w:rPr>
      </w:pPr>
    </w:p>
    <w:p w14:paraId="518D32F4" w14:textId="2E4538DB" w:rsidR="00B9263B" w:rsidRDefault="00B9263B" w:rsidP="005C67B6">
      <w:pPr>
        <w:spacing w:line="360" w:lineRule="auto"/>
        <w:rPr>
          <w:rFonts w:ascii="Arial" w:eastAsiaTheme="minorHAnsi" w:hAnsi="Arial" w:cs="Arial"/>
          <w:b/>
          <w:bCs/>
          <w:sz w:val="22"/>
          <w:szCs w:val="22"/>
          <w:lang w:val="en-US"/>
          <w14:ligatures w14:val="standardContextual"/>
        </w:rPr>
      </w:pPr>
      <w:r w:rsidRPr="00B9263B">
        <w:rPr>
          <w:rFonts w:ascii="Arial" w:eastAsiaTheme="minorHAnsi" w:hAnsi="Arial" w:cs="Arial"/>
          <w:b/>
          <w:bCs/>
          <w:noProof/>
          <w:sz w:val="22"/>
          <w:szCs w:val="22"/>
          <w14:ligatures w14:val="standardContextual"/>
        </w:rPr>
        <w:drawing>
          <wp:inline distT="0" distB="0" distL="0" distR="0" wp14:anchorId="30A2EC65" wp14:editId="181E251B">
            <wp:extent cx="5731510" cy="2530475"/>
            <wp:effectExtent l="0" t="0" r="0" b="0"/>
            <wp:docPr id="3" name="Picture 2" descr="A line graph on a black background&#10;&#10;Description automatically generated">
              <a:extLst xmlns:a="http://schemas.openxmlformats.org/drawingml/2006/main">
                <a:ext uri="{FF2B5EF4-FFF2-40B4-BE49-F238E27FC236}">
                  <a16:creationId xmlns:a16="http://schemas.microsoft.com/office/drawing/2014/main" id="{9BB9FC0C-6DE1-AFA5-5B57-E27B62F7FA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line graph on a black background&#10;&#10;Description automatically generated">
                      <a:extLst>
                        <a:ext uri="{FF2B5EF4-FFF2-40B4-BE49-F238E27FC236}">
                          <a16:creationId xmlns:a16="http://schemas.microsoft.com/office/drawing/2014/main" id="{9BB9FC0C-6DE1-AFA5-5B57-E27B62F7FADC}"/>
                        </a:ext>
                      </a:extLst>
                    </pic:cNvPr>
                    <pic:cNvPicPr>
                      <a:picLocks noChangeAspect="1"/>
                    </pic:cNvPicPr>
                  </pic:nvPicPr>
                  <pic:blipFill>
                    <a:blip r:embed="rId10"/>
                    <a:stretch>
                      <a:fillRect/>
                    </a:stretch>
                  </pic:blipFill>
                  <pic:spPr>
                    <a:xfrm>
                      <a:off x="0" y="0"/>
                      <a:ext cx="5731510" cy="2530475"/>
                    </a:xfrm>
                    <a:prstGeom prst="rect">
                      <a:avLst/>
                    </a:prstGeom>
                  </pic:spPr>
                </pic:pic>
              </a:graphicData>
            </a:graphic>
          </wp:inline>
        </w:drawing>
      </w:r>
    </w:p>
    <w:p w14:paraId="14B453E9" w14:textId="419C423D" w:rsidR="00B9263B" w:rsidRDefault="00B9263B" w:rsidP="00B9263B">
      <w:pPr>
        <w:spacing w:line="360" w:lineRule="auto"/>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4. Faradaic efficiency of Ni0.5-2D-NC cathode as a function of time under a simulated flue gas.</w:t>
      </w:r>
    </w:p>
    <w:p w14:paraId="542AC98B" w14:textId="77777777" w:rsidR="00B9263B" w:rsidRDefault="00B9263B" w:rsidP="00B9263B">
      <w:pPr>
        <w:spacing w:line="360" w:lineRule="auto"/>
        <w:rPr>
          <w:rFonts w:ascii="Arial" w:eastAsiaTheme="minorHAnsi" w:hAnsi="Arial" w:cs="Arial"/>
          <w:b/>
          <w:bCs/>
          <w:sz w:val="22"/>
          <w:szCs w:val="22"/>
          <w:lang w:val="en-US"/>
          <w14:ligatures w14:val="standardContextual"/>
        </w:rPr>
      </w:pPr>
    </w:p>
    <w:p w14:paraId="27861457" w14:textId="0FDDB3EF" w:rsidR="00B9263B" w:rsidRPr="00B9263B" w:rsidRDefault="00B9263B" w:rsidP="00842F5D">
      <w:pPr>
        <w:spacing w:line="360" w:lineRule="auto"/>
        <w:jc w:val="both"/>
        <w:rPr>
          <w:rFonts w:ascii="Arial" w:eastAsiaTheme="minorHAnsi" w:hAnsi="Arial" w:cs="Arial"/>
          <w:b/>
          <w:bCs/>
          <w:sz w:val="22"/>
          <w:szCs w:val="22"/>
          <w14:ligatures w14:val="standardContextual"/>
        </w:rPr>
      </w:pPr>
      <w:r w:rsidRPr="00B9263B">
        <w:rPr>
          <w:rFonts w:ascii="Arial" w:eastAsiaTheme="minorHAnsi" w:hAnsi="Arial" w:cs="Arial"/>
          <w:b/>
          <w:bCs/>
          <w:sz w:val="22"/>
          <w:szCs w:val="22"/>
          <w:lang w:val="en-US"/>
          <w14:ligatures w14:val="standardContextual"/>
        </w:rPr>
        <w:t>Influence of introducing PANI and 4-aminobutylphosphonic acid additives in Ni0.5SAC on CO2RR under a diluted 15%CO2 condition</w:t>
      </w:r>
      <w:r w:rsidR="00C74800">
        <w:rPr>
          <w:rFonts w:ascii="Arial" w:eastAsiaTheme="minorHAnsi" w:hAnsi="Arial" w:cs="Arial"/>
          <w:b/>
          <w:bCs/>
          <w:sz w:val="22"/>
          <w:szCs w:val="22"/>
          <w:lang w:val="en-US"/>
          <w14:ligatures w14:val="standardContextual"/>
        </w:rPr>
        <w:t xml:space="preserve"> and simulated flue gas</w:t>
      </w:r>
    </w:p>
    <w:p w14:paraId="1DB355EE" w14:textId="3F97E54B" w:rsidR="0057032E" w:rsidRPr="0057032E" w:rsidRDefault="0057032E" w:rsidP="00842F5D">
      <w:pPr>
        <w:spacing w:line="360" w:lineRule="auto"/>
        <w:jc w:val="both"/>
        <w:rPr>
          <w:rFonts w:ascii="Arial" w:eastAsiaTheme="minorHAnsi" w:hAnsi="Arial" w:cs="Arial"/>
          <w:sz w:val="22"/>
          <w:szCs w:val="22"/>
          <w:lang w:val="en-US"/>
          <w14:ligatures w14:val="standardContextual"/>
        </w:rPr>
      </w:pPr>
      <w:r>
        <w:rPr>
          <w:rFonts w:ascii="Arial" w:eastAsiaTheme="minorHAnsi" w:hAnsi="Arial" w:cs="Arial"/>
          <w:sz w:val="22"/>
          <w:szCs w:val="22"/>
          <w:lang w:val="en-US"/>
          <w14:ligatures w14:val="standardContextual"/>
        </w:rPr>
        <w:t>The introduction of polyaniline and phosphonic functional groups in the molecular catalyst was inspired by a few scientific reports due to its unique properties to inhibit the oxygen reduction reaction.</w:t>
      </w:r>
      <w:sdt>
        <w:sdtPr>
          <w:rPr>
            <w:rFonts w:ascii="Arial" w:eastAsiaTheme="minorHAnsi" w:hAnsi="Arial" w:cs="Arial"/>
            <w:color w:val="000000"/>
            <w:sz w:val="22"/>
            <w:szCs w:val="22"/>
            <w:vertAlign w:val="superscript"/>
            <w:lang w:val="en-US"/>
            <w14:ligatures w14:val="standardContextual"/>
          </w:rPr>
          <w:tag w:val="MENDELEY_CITATION_v3_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"/>
          <w:id w:val="-218129952"/>
          <w:placeholder>
            <w:docPart w:val="DefaultPlaceholder_-1854013440"/>
          </w:placeholder>
        </w:sdtPr>
        <w:sdtContent>
          <w:r w:rsidR="009A305A" w:rsidRPr="009A305A">
            <w:rPr>
              <w:rFonts w:ascii="Arial" w:eastAsiaTheme="minorHAnsi" w:hAnsi="Arial" w:cs="Arial"/>
              <w:color w:val="000000"/>
              <w:sz w:val="22"/>
              <w:szCs w:val="22"/>
              <w:vertAlign w:val="superscript"/>
              <w:lang w:val="en-US"/>
              <w14:ligatures w14:val="standardContextual"/>
            </w:rPr>
            <w:t>2,4</w:t>
          </w:r>
        </w:sdtContent>
      </w:sdt>
      <w:r>
        <w:rPr>
          <w:rFonts w:ascii="Arial" w:eastAsiaTheme="minorHAnsi" w:hAnsi="Arial" w:cs="Arial"/>
          <w:sz w:val="22"/>
          <w:szCs w:val="22"/>
          <w:lang w:val="en-US"/>
          <w14:ligatures w14:val="standardContextual"/>
        </w:rPr>
        <w:t xml:space="preserve"> The </w:t>
      </w:r>
      <w:hyperlink r:id="rId11" w:history="1"/>
      <w:r>
        <w:rPr>
          <w:rFonts w:ascii="Arial" w:eastAsiaTheme="minorHAnsi" w:hAnsi="Arial" w:cs="Arial"/>
          <w:sz w:val="22"/>
          <w:szCs w:val="22"/>
          <w:lang w:val="en-US"/>
          <w14:ligatures w14:val="standardContextual"/>
        </w:rPr>
        <w:t>Ni0.5-2D-NC@PANI</w:t>
      </w:r>
      <w:r w:rsidR="00842F5D">
        <w:rPr>
          <w:rFonts w:ascii="Arial" w:eastAsiaTheme="minorHAnsi" w:hAnsi="Arial" w:cs="Arial"/>
          <w:sz w:val="22"/>
          <w:szCs w:val="22"/>
          <w:lang w:val="en-US"/>
          <w14:ligatures w14:val="standardContextual"/>
        </w:rPr>
        <w:t xml:space="preserve"> </w:t>
      </w:r>
      <w:r>
        <w:rPr>
          <w:rFonts w:ascii="Arial" w:eastAsiaTheme="minorHAnsi" w:hAnsi="Arial" w:cs="Arial"/>
          <w:sz w:val="22"/>
          <w:szCs w:val="22"/>
          <w:lang w:val="en-US"/>
          <w14:ligatures w14:val="standardContextual"/>
        </w:rPr>
        <w:t xml:space="preserve">and Ni0.5-2D-NC@P catalysts were prepared and employed as cathode electrode </w:t>
      </w:r>
      <w:r w:rsidR="00EB7E14">
        <w:rPr>
          <w:rFonts w:ascii="Arial" w:eastAsiaTheme="minorHAnsi" w:hAnsi="Arial" w:cs="Arial"/>
          <w:sz w:val="22"/>
          <w:szCs w:val="22"/>
          <w:lang w:val="en-US"/>
          <w14:ligatures w14:val="standardContextual"/>
        </w:rPr>
        <w:t xml:space="preserve">with a Ni foam anode and </w:t>
      </w:r>
      <w:r w:rsidR="00E95FB2">
        <w:rPr>
          <w:rFonts w:ascii="Arial" w:eastAsiaTheme="minorHAnsi" w:hAnsi="Arial" w:cs="Arial"/>
          <w:sz w:val="22"/>
          <w:szCs w:val="22"/>
          <w:lang w:val="en-US"/>
          <w14:ligatures w14:val="standardContextual"/>
        </w:rPr>
        <w:t xml:space="preserve">bipolar membrane (BPM) </w:t>
      </w:r>
      <w:r>
        <w:rPr>
          <w:rFonts w:ascii="Arial" w:eastAsiaTheme="minorHAnsi" w:hAnsi="Arial" w:cs="Arial"/>
          <w:sz w:val="22"/>
          <w:szCs w:val="22"/>
          <w:lang w:val="en-US"/>
          <w14:ligatures w14:val="standardContextual"/>
        </w:rPr>
        <w:t>for CO2RR under diluted CO</w:t>
      </w:r>
      <w:r w:rsidRPr="0057032E">
        <w:rPr>
          <w:rFonts w:ascii="Arial" w:eastAsiaTheme="minorHAnsi" w:hAnsi="Arial" w:cs="Arial"/>
          <w:sz w:val="22"/>
          <w:szCs w:val="22"/>
          <w:vertAlign w:val="subscript"/>
          <w:lang w:val="en-US"/>
          <w14:ligatures w14:val="standardContextual"/>
        </w:rPr>
        <w:t>2</w:t>
      </w:r>
      <w:r>
        <w:rPr>
          <w:rFonts w:ascii="Arial" w:eastAsiaTheme="minorHAnsi" w:hAnsi="Arial" w:cs="Arial"/>
          <w:sz w:val="22"/>
          <w:szCs w:val="22"/>
          <w:lang w:val="en-US"/>
          <w14:ligatures w14:val="standardContextual"/>
        </w:rPr>
        <w:t xml:space="preserve"> and simulated flue gas. As can be seen in Fig. 5, </w:t>
      </w:r>
      <w:r w:rsidR="00125FCE">
        <w:rPr>
          <w:rFonts w:ascii="Arial" w:eastAsiaTheme="minorHAnsi" w:hAnsi="Arial" w:cs="Arial"/>
          <w:sz w:val="22"/>
          <w:szCs w:val="22"/>
          <w:lang w:val="en-US"/>
          <w14:ligatures w14:val="standardContextual"/>
        </w:rPr>
        <w:t xml:space="preserve">The CO2RR performance of both Ni0.5-2D-NC@PANI and Ni0.5-2D-NC@P showed identical results </w:t>
      </w:r>
      <w:r w:rsidR="00125FCE">
        <w:rPr>
          <w:rFonts w:ascii="Arial" w:eastAsiaTheme="minorHAnsi" w:hAnsi="Arial" w:cs="Arial"/>
          <w:sz w:val="22"/>
          <w:szCs w:val="22"/>
          <w:lang w:val="en-US"/>
          <w14:ligatures w14:val="standardContextual"/>
        </w:rPr>
        <w:lastRenderedPageBreak/>
        <w:t xml:space="preserve">compared to a bare-Ni0.5-2D-NC with the FE(CO) of approx. 69 and 71%, indicating a minor improvement </w:t>
      </w:r>
      <w:r w:rsidR="00842F5D">
        <w:rPr>
          <w:rFonts w:ascii="Arial" w:eastAsiaTheme="minorHAnsi" w:hAnsi="Arial" w:cs="Arial"/>
          <w:sz w:val="22"/>
          <w:szCs w:val="22"/>
          <w:lang w:val="en-US"/>
          <w14:ligatures w14:val="standardContextual"/>
        </w:rPr>
        <w:t>from</w:t>
      </w:r>
      <w:r w:rsidR="00125FCE">
        <w:rPr>
          <w:rFonts w:ascii="Arial" w:eastAsiaTheme="minorHAnsi" w:hAnsi="Arial" w:cs="Arial"/>
          <w:sz w:val="22"/>
          <w:szCs w:val="22"/>
          <w:lang w:val="en-US"/>
          <w14:ligatures w14:val="standardContextual"/>
        </w:rPr>
        <w:t xml:space="preserve"> introducing</w:t>
      </w:r>
      <w:r w:rsidR="00842F5D">
        <w:rPr>
          <w:rFonts w:ascii="Arial" w:eastAsiaTheme="minorHAnsi" w:hAnsi="Arial" w:cs="Arial"/>
          <w:sz w:val="22"/>
          <w:szCs w:val="22"/>
          <w:lang w:val="en-US"/>
          <w14:ligatures w14:val="standardContextual"/>
        </w:rPr>
        <w:t xml:space="preserve"> the</w:t>
      </w:r>
      <w:r w:rsidR="00125FCE">
        <w:rPr>
          <w:rFonts w:ascii="Arial" w:eastAsiaTheme="minorHAnsi" w:hAnsi="Arial" w:cs="Arial"/>
          <w:sz w:val="22"/>
          <w:szCs w:val="22"/>
          <w:lang w:val="en-US"/>
          <w14:ligatures w14:val="standardContextual"/>
        </w:rPr>
        <w:t xml:space="preserve"> additives </w:t>
      </w:r>
      <w:r w:rsidR="00842F5D">
        <w:rPr>
          <w:rFonts w:ascii="Arial" w:eastAsiaTheme="minorHAnsi" w:hAnsi="Arial" w:cs="Arial"/>
          <w:sz w:val="22"/>
          <w:szCs w:val="22"/>
          <w:lang w:val="en-US"/>
          <w14:ligatures w14:val="standardContextual"/>
        </w:rPr>
        <w:t>to</w:t>
      </w:r>
      <w:r w:rsidR="00125FCE">
        <w:rPr>
          <w:rFonts w:ascii="Arial" w:eastAsiaTheme="minorHAnsi" w:hAnsi="Arial" w:cs="Arial"/>
          <w:sz w:val="22"/>
          <w:szCs w:val="22"/>
          <w:lang w:val="en-US"/>
          <w14:ligatures w14:val="standardContextual"/>
        </w:rPr>
        <w:t xml:space="preserve"> the Ni0.5-2D-NC catalyst. On the other hand, the CO2RR performance of both Ni0.5-2D-NC@PANI and Ni0.5-2D-NC@P was significantly suppressed due to ORR and HER activities becom</w:t>
      </w:r>
      <w:r w:rsidR="00842F5D">
        <w:rPr>
          <w:rFonts w:ascii="Arial" w:eastAsiaTheme="minorHAnsi" w:hAnsi="Arial" w:cs="Arial"/>
          <w:sz w:val="22"/>
          <w:szCs w:val="22"/>
          <w:lang w:val="en-US"/>
          <w14:ligatures w14:val="standardContextual"/>
        </w:rPr>
        <w:t>ing</w:t>
      </w:r>
      <w:r w:rsidR="00125FCE">
        <w:rPr>
          <w:rFonts w:ascii="Arial" w:eastAsiaTheme="minorHAnsi" w:hAnsi="Arial" w:cs="Arial"/>
          <w:sz w:val="22"/>
          <w:szCs w:val="22"/>
          <w:lang w:val="en-US"/>
          <w14:ligatures w14:val="standardContextual"/>
        </w:rPr>
        <w:t xml:space="preserve"> the dominant </w:t>
      </w:r>
      <w:r w:rsidR="00842F5D">
        <w:rPr>
          <w:rFonts w:ascii="Arial" w:eastAsiaTheme="minorHAnsi" w:hAnsi="Arial" w:cs="Arial"/>
          <w:sz w:val="22"/>
          <w:szCs w:val="22"/>
          <w:lang w:val="en-US"/>
          <w14:ligatures w14:val="standardContextual"/>
        </w:rPr>
        <w:t>reactions.</w:t>
      </w:r>
    </w:p>
    <w:p w14:paraId="689BEA36" w14:textId="4A8B86B2" w:rsidR="00B9263B" w:rsidRDefault="00B9263B" w:rsidP="005C67B6">
      <w:pPr>
        <w:spacing w:line="360" w:lineRule="auto"/>
        <w:rPr>
          <w:rFonts w:ascii="Arial" w:eastAsiaTheme="minorHAnsi" w:hAnsi="Arial" w:cs="Arial"/>
          <w:b/>
          <w:bCs/>
          <w:sz w:val="22"/>
          <w:szCs w:val="22"/>
          <w:lang w:val="en-US"/>
          <w14:ligatures w14:val="standardContextual"/>
        </w:rPr>
      </w:pPr>
      <w:r w:rsidRPr="00B9263B">
        <w:rPr>
          <w:rFonts w:ascii="Arial" w:eastAsiaTheme="minorHAnsi" w:hAnsi="Arial" w:cs="Arial"/>
          <w:b/>
          <w:bCs/>
          <w:noProof/>
          <w:sz w:val="22"/>
          <w:szCs w:val="22"/>
          <w:lang w:val="en-US"/>
          <w14:ligatures w14:val="standardContextual"/>
        </w:rPr>
        <w:drawing>
          <wp:inline distT="0" distB="0" distL="0" distR="0" wp14:anchorId="65BB40A4" wp14:editId="2BED71BD">
            <wp:extent cx="5731510" cy="2118360"/>
            <wp:effectExtent l="0" t="0" r="0" b="2540"/>
            <wp:docPr id="2065459853" name="Picture 1" descr="A graph and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59853" name="Picture 1" descr="A graph and chart with numbers&#10;&#10;Description automatically generated"/>
                    <pic:cNvPicPr/>
                  </pic:nvPicPr>
                  <pic:blipFill>
                    <a:blip r:embed="rId12"/>
                    <a:stretch>
                      <a:fillRect/>
                    </a:stretch>
                  </pic:blipFill>
                  <pic:spPr>
                    <a:xfrm>
                      <a:off x="0" y="0"/>
                      <a:ext cx="5731510" cy="2118360"/>
                    </a:xfrm>
                    <a:prstGeom prst="rect">
                      <a:avLst/>
                    </a:prstGeom>
                  </pic:spPr>
                </pic:pic>
              </a:graphicData>
            </a:graphic>
          </wp:inline>
        </w:drawing>
      </w:r>
    </w:p>
    <w:p w14:paraId="2BD30AE9" w14:textId="3E3AB561" w:rsidR="00B9263B" w:rsidRDefault="00C74800" w:rsidP="005C67B6">
      <w:pPr>
        <w:spacing w:line="360" w:lineRule="auto"/>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5. Faradaic efficiency of Ni0.5-2D-NC@P and Ni0.5-2D-NC@PANI under a diluted 15%CO</w:t>
      </w:r>
      <w:r w:rsidRPr="00C74800">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 xml:space="preserve"> </w:t>
      </w:r>
    </w:p>
    <w:p w14:paraId="400DF010" w14:textId="64349B86" w:rsidR="00B9263B" w:rsidRDefault="00C74800" w:rsidP="005C67B6">
      <w:pPr>
        <w:spacing w:line="360" w:lineRule="auto"/>
        <w:rPr>
          <w:rFonts w:ascii="Arial" w:eastAsiaTheme="minorHAnsi" w:hAnsi="Arial" w:cs="Arial"/>
          <w:b/>
          <w:bCs/>
          <w:sz w:val="22"/>
          <w:szCs w:val="22"/>
          <w:lang w:val="en-US"/>
          <w14:ligatures w14:val="standardContextual"/>
        </w:rPr>
      </w:pPr>
      <w:r w:rsidRPr="00C74800">
        <w:rPr>
          <w:rFonts w:ascii="Arial" w:eastAsiaTheme="minorHAnsi" w:hAnsi="Arial" w:cs="Arial"/>
          <w:b/>
          <w:bCs/>
          <w:noProof/>
          <w:sz w:val="22"/>
          <w:szCs w:val="22"/>
          <w:lang w:val="en-US"/>
          <w14:ligatures w14:val="standardContextual"/>
        </w:rPr>
        <w:drawing>
          <wp:inline distT="0" distB="0" distL="0" distR="0" wp14:anchorId="513F5472" wp14:editId="3E177A31">
            <wp:extent cx="5731510" cy="2336165"/>
            <wp:effectExtent l="0" t="0" r="0" b="635"/>
            <wp:docPr id="1582403200" name="Picture 1" descr="A graph and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03200" name="Picture 1" descr="A graph and chart with numbers&#10;&#10;Description automatically generated"/>
                    <pic:cNvPicPr/>
                  </pic:nvPicPr>
                  <pic:blipFill>
                    <a:blip r:embed="rId13"/>
                    <a:stretch>
                      <a:fillRect/>
                    </a:stretch>
                  </pic:blipFill>
                  <pic:spPr>
                    <a:xfrm>
                      <a:off x="0" y="0"/>
                      <a:ext cx="5731510" cy="2336165"/>
                    </a:xfrm>
                    <a:prstGeom prst="rect">
                      <a:avLst/>
                    </a:prstGeom>
                  </pic:spPr>
                </pic:pic>
              </a:graphicData>
            </a:graphic>
          </wp:inline>
        </w:drawing>
      </w:r>
    </w:p>
    <w:p w14:paraId="58DD6352" w14:textId="36C8FB4C" w:rsidR="00B9263B" w:rsidRPr="00B9263B" w:rsidRDefault="00C74800" w:rsidP="005C67B6">
      <w:pPr>
        <w:spacing w:line="360" w:lineRule="auto"/>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6. Faradaic efficiency of Ni0.5-2D-NC@P and Ni0.5-2D-NC@PANI under a simulated flue gas.</w:t>
      </w:r>
    </w:p>
    <w:p w14:paraId="45BFE26F" w14:textId="77777777" w:rsidR="00300855" w:rsidRDefault="00300855" w:rsidP="005C67B6">
      <w:pPr>
        <w:spacing w:line="360" w:lineRule="auto"/>
        <w:rPr>
          <w:rFonts w:ascii="Arial" w:eastAsiaTheme="minorHAnsi" w:hAnsi="Arial" w:cs="Arial"/>
          <w:b/>
          <w:bCs/>
          <w:sz w:val="22"/>
          <w:szCs w:val="22"/>
          <w:lang w:val="en-US"/>
          <w14:ligatures w14:val="standardContextual"/>
        </w:rPr>
      </w:pPr>
    </w:p>
    <w:p w14:paraId="0EC5A55B" w14:textId="729DE7F3" w:rsidR="00107320" w:rsidRPr="00B9711B" w:rsidRDefault="00C749AA" w:rsidP="00107320">
      <w:pPr>
        <w:pStyle w:val="ListParagraph"/>
        <w:numPr>
          <w:ilvl w:val="0"/>
          <w:numId w:val="20"/>
        </w:numPr>
        <w:rPr>
          <w:rFonts w:ascii="Arial" w:hAnsi="Arial" w:cs="Arial"/>
          <w:b/>
          <w:bCs/>
        </w:rPr>
      </w:pPr>
      <w:r w:rsidRPr="00B9711B">
        <w:rPr>
          <w:rFonts w:ascii="Arial" w:hAnsi="Arial" w:cs="Arial"/>
          <w:b/>
          <w:bCs/>
        </w:rPr>
        <w:t>Upcoming tasks</w:t>
      </w:r>
    </w:p>
    <w:p w14:paraId="23B266C8" w14:textId="5A287FBC" w:rsidR="008907E8" w:rsidRDefault="008907E8" w:rsidP="008907E8">
      <w:pPr>
        <w:pStyle w:val="ListParagraph"/>
        <w:numPr>
          <w:ilvl w:val="0"/>
          <w:numId w:val="31"/>
        </w:numPr>
        <w:rPr>
          <w:rFonts w:ascii="Arial" w:hAnsi="Arial" w:cs="Arial"/>
        </w:rPr>
      </w:pPr>
      <w:r>
        <w:rPr>
          <w:rFonts w:ascii="Arial" w:hAnsi="Arial" w:cs="Arial"/>
        </w:rPr>
        <w:t>Synthesis of Ni0.5-2D-NC</w:t>
      </w:r>
      <w:r w:rsidR="00980763">
        <w:rPr>
          <w:rFonts w:ascii="Arial" w:hAnsi="Arial" w:cs="Arial"/>
        </w:rPr>
        <w:t xml:space="preserve"> catalyst</w:t>
      </w:r>
    </w:p>
    <w:p w14:paraId="2BA21FE2" w14:textId="75F23236" w:rsidR="008907E8" w:rsidRDefault="008907E8" w:rsidP="008907E8">
      <w:pPr>
        <w:pStyle w:val="ListParagraph"/>
        <w:numPr>
          <w:ilvl w:val="0"/>
          <w:numId w:val="31"/>
        </w:numPr>
        <w:rPr>
          <w:rFonts w:ascii="Arial" w:hAnsi="Arial" w:cs="Arial"/>
        </w:rPr>
      </w:pPr>
      <w:r>
        <w:rPr>
          <w:rFonts w:ascii="Arial" w:hAnsi="Arial" w:cs="Arial"/>
        </w:rPr>
        <w:t xml:space="preserve">Nano-engineering of the catalyst structure </w:t>
      </w:r>
      <w:r w:rsidR="00980763">
        <w:rPr>
          <w:rFonts w:ascii="Arial" w:hAnsi="Arial" w:cs="Arial"/>
        </w:rPr>
        <w:t>by modulating different precursors:</w:t>
      </w:r>
    </w:p>
    <w:p w14:paraId="1071D777" w14:textId="56C20CC6" w:rsidR="00980763" w:rsidRDefault="00980763" w:rsidP="00AE4900">
      <w:pPr>
        <w:pStyle w:val="ListParagraph"/>
        <w:numPr>
          <w:ilvl w:val="1"/>
          <w:numId w:val="31"/>
        </w:numPr>
        <w:rPr>
          <w:rFonts w:ascii="Arial" w:hAnsi="Arial" w:cs="Arial"/>
        </w:rPr>
      </w:pPr>
      <w:r w:rsidRPr="00980763">
        <w:rPr>
          <w:rFonts w:ascii="Arial" w:hAnsi="Arial" w:cs="Arial"/>
        </w:rPr>
        <w:t>Thiourea</w:t>
      </w:r>
    </w:p>
    <w:p w14:paraId="785F5386" w14:textId="6D70F52C" w:rsidR="00980763" w:rsidRPr="00980763" w:rsidRDefault="00980763" w:rsidP="00AE4900">
      <w:pPr>
        <w:pStyle w:val="ListParagraph"/>
        <w:numPr>
          <w:ilvl w:val="1"/>
          <w:numId w:val="31"/>
        </w:numPr>
        <w:rPr>
          <w:rFonts w:ascii="Arial" w:hAnsi="Arial" w:cs="Arial"/>
        </w:rPr>
      </w:pPr>
      <w:r>
        <w:rPr>
          <w:rFonts w:ascii="Arial" w:hAnsi="Arial" w:cs="Arial"/>
        </w:rPr>
        <w:t>3,5-diamino-1,2,4-triazole</w:t>
      </w:r>
    </w:p>
    <w:p w14:paraId="0C368156" w14:textId="517C2C0A" w:rsidR="008907E8" w:rsidRDefault="008907E8" w:rsidP="008907E8">
      <w:pPr>
        <w:pStyle w:val="ListParagraph"/>
        <w:numPr>
          <w:ilvl w:val="0"/>
          <w:numId w:val="31"/>
        </w:numPr>
        <w:rPr>
          <w:rFonts w:ascii="Arial" w:hAnsi="Arial" w:cs="Arial"/>
        </w:rPr>
      </w:pPr>
      <w:r>
        <w:rPr>
          <w:rFonts w:ascii="Arial" w:hAnsi="Arial" w:cs="Arial"/>
        </w:rPr>
        <w:t>Catalyst modification by physical blending the Ni0.5-2D-NC with other additives and MOFs</w:t>
      </w:r>
    </w:p>
    <w:p w14:paraId="0E0EABCB" w14:textId="721F995D" w:rsidR="008907E8" w:rsidRPr="008907E8" w:rsidRDefault="008907E8" w:rsidP="008907E8">
      <w:pPr>
        <w:pStyle w:val="ListParagraph"/>
        <w:numPr>
          <w:ilvl w:val="0"/>
          <w:numId w:val="31"/>
        </w:numPr>
        <w:rPr>
          <w:rFonts w:ascii="Arial" w:hAnsi="Arial" w:cs="Arial"/>
        </w:rPr>
      </w:pPr>
      <w:r>
        <w:rPr>
          <w:rFonts w:ascii="Arial" w:hAnsi="Arial" w:cs="Arial"/>
        </w:rPr>
        <w:t>CO2RR performance measurement of modified catalyst</w:t>
      </w:r>
      <w:r w:rsidR="00842F5D">
        <w:rPr>
          <w:rFonts w:ascii="Arial" w:hAnsi="Arial" w:cs="Arial"/>
        </w:rPr>
        <w:t>s</w:t>
      </w:r>
      <w:r>
        <w:rPr>
          <w:rFonts w:ascii="Arial" w:hAnsi="Arial" w:cs="Arial"/>
        </w:rPr>
        <w:t xml:space="preserve"> under diluted CO</w:t>
      </w:r>
      <w:r w:rsidRPr="008907E8">
        <w:rPr>
          <w:rFonts w:ascii="Arial" w:hAnsi="Arial" w:cs="Arial"/>
          <w:vertAlign w:val="subscript"/>
        </w:rPr>
        <w:t>2</w:t>
      </w:r>
      <w:r>
        <w:rPr>
          <w:rFonts w:ascii="Arial" w:hAnsi="Arial" w:cs="Arial"/>
        </w:rPr>
        <w:t xml:space="preserve"> and simulated flue gas conditions</w:t>
      </w:r>
    </w:p>
    <w:p w14:paraId="062638DA" w14:textId="77777777" w:rsidR="00190335" w:rsidRDefault="00190335" w:rsidP="00190335">
      <w:pPr>
        <w:rPr>
          <w:rFonts w:ascii="Arial" w:hAnsi="Arial" w:cs="Arial"/>
        </w:rPr>
      </w:pPr>
    </w:p>
    <w:p w14:paraId="06409DDC" w14:textId="1C340C18" w:rsidR="00190335" w:rsidRDefault="009A305A" w:rsidP="00190335">
      <w:pPr>
        <w:pStyle w:val="ListParagraph"/>
        <w:numPr>
          <w:ilvl w:val="0"/>
          <w:numId w:val="20"/>
        </w:numPr>
        <w:rPr>
          <w:rFonts w:ascii="Arial" w:hAnsi="Arial" w:cs="Arial"/>
          <w:b/>
          <w:bCs/>
        </w:rPr>
      </w:pPr>
      <w:r w:rsidRPr="00190335">
        <w:rPr>
          <w:rFonts w:ascii="Arial" w:hAnsi="Arial" w:cs="Arial"/>
          <w:b/>
          <w:bCs/>
        </w:rPr>
        <w:t>References</w:t>
      </w:r>
    </w:p>
    <w:sdt>
      <w:sdtPr>
        <w:rPr>
          <w:rFonts w:ascii="Arial" w:hAnsi="Arial" w:cs="Arial"/>
          <w:b/>
          <w:bCs/>
        </w:rPr>
        <w:tag w:val="MENDELEY_BIBLIOGRAPHY"/>
        <w:id w:val="1022516861"/>
        <w:placeholder>
          <w:docPart w:val="DefaultPlaceholder_-1854013440"/>
        </w:placeholder>
      </w:sdtPr>
      <w:sdtContent>
        <w:p w14:paraId="0E50688C" w14:textId="77777777" w:rsidR="009A305A" w:rsidRDefault="009A305A">
          <w:pPr>
            <w:autoSpaceDE w:val="0"/>
            <w:autoSpaceDN w:val="0"/>
            <w:ind w:hanging="640"/>
            <w:divId w:val="136412776"/>
          </w:pPr>
          <w:r>
            <w:t>1.</w:t>
          </w:r>
          <w:r>
            <w:tab/>
            <w:t xml:space="preserve">Liu, L. Y. </w:t>
          </w:r>
          <w:r>
            <w:rPr>
              <w:i/>
              <w:iCs/>
            </w:rPr>
            <w:t>et al.</w:t>
          </w:r>
          <w:r>
            <w:t xml:space="preserve"> Boosting oxygen-resistant CO2 electroreduction reaction in acidic media over conjugated frameworks. </w:t>
          </w:r>
          <w:r>
            <w:rPr>
              <w:i/>
              <w:iCs/>
            </w:rPr>
            <w:t>J Mater Chem A Mater</w:t>
          </w:r>
          <w:r>
            <w:t xml:space="preserve"> </w:t>
          </w:r>
          <w:r>
            <w:rPr>
              <w:b/>
              <w:bCs/>
            </w:rPr>
            <w:t>12</w:t>
          </w:r>
          <w:r>
            <w:t>, 9486–9493 (2024).</w:t>
          </w:r>
        </w:p>
        <w:p w14:paraId="3DC773DD" w14:textId="77777777" w:rsidR="009A305A" w:rsidRDefault="009A305A">
          <w:pPr>
            <w:autoSpaceDE w:val="0"/>
            <w:autoSpaceDN w:val="0"/>
            <w:ind w:hanging="640"/>
            <w:divId w:val="414740608"/>
          </w:pPr>
          <w:r>
            <w:t>2.</w:t>
          </w:r>
          <w:r>
            <w:tab/>
            <w:t xml:space="preserve">Wang, M. </w:t>
          </w:r>
          <w:r>
            <w:rPr>
              <w:i/>
              <w:iCs/>
            </w:rPr>
            <w:t>et al.</w:t>
          </w:r>
          <w:r>
            <w:t xml:space="preserve"> Acidic media enables oxygen-tolerant electrosynthesis of multicarbon products from simulated flue gas. </w:t>
          </w:r>
          <w:r>
            <w:rPr>
              <w:i/>
              <w:iCs/>
            </w:rPr>
            <w:t>Nat Commun</w:t>
          </w:r>
          <w:r>
            <w:t xml:space="preserve"> </w:t>
          </w:r>
          <w:r>
            <w:rPr>
              <w:b/>
              <w:bCs/>
            </w:rPr>
            <w:t>15</w:t>
          </w:r>
          <w:r>
            <w:t>, (2024).</w:t>
          </w:r>
        </w:p>
        <w:p w14:paraId="27B4B72F" w14:textId="77777777" w:rsidR="009A305A" w:rsidRDefault="009A305A">
          <w:pPr>
            <w:autoSpaceDE w:val="0"/>
            <w:autoSpaceDN w:val="0"/>
            <w:ind w:hanging="640"/>
            <w:divId w:val="134182162"/>
          </w:pPr>
          <w:r>
            <w:t>3.</w:t>
          </w:r>
          <w:r>
            <w:tab/>
            <w:t xml:space="preserve">Li, H. </w:t>
          </w:r>
          <w:r>
            <w:rPr>
              <w:i/>
              <w:iCs/>
            </w:rPr>
            <w:t>et al.</w:t>
          </w:r>
          <w:r>
            <w:t xml:space="preserve"> Tailoring acidic microenvironments for carbon-efficient CO2 electrolysis over a Ni–N–C catalyst in a membrane electrode assembly electrolyzer. </w:t>
          </w:r>
          <w:r>
            <w:rPr>
              <w:i/>
              <w:iCs/>
            </w:rPr>
            <w:t>Energy Environ Sci</w:t>
          </w:r>
          <w:r>
            <w:t xml:space="preserve"> </w:t>
          </w:r>
          <w:r>
            <w:rPr>
              <w:b/>
              <w:bCs/>
            </w:rPr>
            <w:t>16</w:t>
          </w:r>
          <w:r>
            <w:t>, 1502–1510 (2023).</w:t>
          </w:r>
        </w:p>
        <w:p w14:paraId="5AE44E01" w14:textId="77777777" w:rsidR="009A305A" w:rsidRDefault="009A305A">
          <w:pPr>
            <w:autoSpaceDE w:val="0"/>
            <w:autoSpaceDN w:val="0"/>
            <w:ind w:hanging="640"/>
            <w:divId w:val="1421562370"/>
          </w:pPr>
          <w:r>
            <w:t>4.</w:t>
          </w:r>
          <w:r>
            <w:tab/>
            <w:t xml:space="preserve">Liu, Z., Yan, T., Shi, H., Pan, H. &amp; Kang, P. Grafting amine-functionalized ligand layer on catalyst for electrochemical CO2 capture and utilization. </w:t>
          </w:r>
          <w:r>
            <w:rPr>
              <w:i/>
              <w:iCs/>
            </w:rPr>
            <w:t>Appl Catal B</w:t>
          </w:r>
          <w:r>
            <w:t xml:space="preserve"> </w:t>
          </w:r>
          <w:r>
            <w:rPr>
              <w:b/>
              <w:bCs/>
            </w:rPr>
            <w:t>343</w:t>
          </w:r>
          <w:r>
            <w:t>, (2024).</w:t>
          </w:r>
        </w:p>
        <w:p w14:paraId="020EDABE" w14:textId="03916498" w:rsidR="00190335" w:rsidRPr="00190335" w:rsidRDefault="009A305A" w:rsidP="004B6191">
          <w:pPr>
            <w:autoSpaceDE w:val="0"/>
            <w:autoSpaceDN w:val="0"/>
            <w:rPr>
              <w:rFonts w:ascii="Arial" w:hAnsi="Arial" w:cs="Arial"/>
              <w:b/>
              <w:bCs/>
            </w:rPr>
          </w:pPr>
          <w:r>
            <w:t> </w:t>
          </w:r>
        </w:p>
      </w:sdtContent>
    </w:sdt>
    <w:sectPr w:rsidR="00190335" w:rsidRPr="00190335"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54DF"/>
    <w:rsid w:val="000156A3"/>
    <w:rsid w:val="00031077"/>
    <w:rsid w:val="000438B3"/>
    <w:rsid w:val="00046A50"/>
    <w:rsid w:val="00055255"/>
    <w:rsid w:val="000552F3"/>
    <w:rsid w:val="00062417"/>
    <w:rsid w:val="00065616"/>
    <w:rsid w:val="00065FB5"/>
    <w:rsid w:val="00077CBB"/>
    <w:rsid w:val="00080C33"/>
    <w:rsid w:val="0009661B"/>
    <w:rsid w:val="0009733A"/>
    <w:rsid w:val="000A1B8F"/>
    <w:rsid w:val="000A3AC1"/>
    <w:rsid w:val="000C17A8"/>
    <w:rsid w:val="000C1FB3"/>
    <w:rsid w:val="000C2558"/>
    <w:rsid w:val="000C2F67"/>
    <w:rsid w:val="000D66EF"/>
    <w:rsid w:val="000E3EA3"/>
    <w:rsid w:val="000F2788"/>
    <w:rsid w:val="000F47DF"/>
    <w:rsid w:val="00100442"/>
    <w:rsid w:val="00101026"/>
    <w:rsid w:val="00107320"/>
    <w:rsid w:val="00114133"/>
    <w:rsid w:val="00115773"/>
    <w:rsid w:val="00123525"/>
    <w:rsid w:val="00125FCE"/>
    <w:rsid w:val="0012656D"/>
    <w:rsid w:val="0013356D"/>
    <w:rsid w:val="001362B6"/>
    <w:rsid w:val="0017716B"/>
    <w:rsid w:val="001860D1"/>
    <w:rsid w:val="001865C4"/>
    <w:rsid w:val="00190335"/>
    <w:rsid w:val="001A000E"/>
    <w:rsid w:val="001A118A"/>
    <w:rsid w:val="001A1F1E"/>
    <w:rsid w:val="001A4E1C"/>
    <w:rsid w:val="001B19C3"/>
    <w:rsid w:val="001B2B7E"/>
    <w:rsid w:val="001C141C"/>
    <w:rsid w:val="001C2DDA"/>
    <w:rsid w:val="001C743B"/>
    <w:rsid w:val="001D630C"/>
    <w:rsid w:val="001E5D22"/>
    <w:rsid w:val="001F0080"/>
    <w:rsid w:val="001F3143"/>
    <w:rsid w:val="002019F8"/>
    <w:rsid w:val="002035AC"/>
    <w:rsid w:val="0020541D"/>
    <w:rsid w:val="002110A5"/>
    <w:rsid w:val="00212817"/>
    <w:rsid w:val="00212DF0"/>
    <w:rsid w:val="00227995"/>
    <w:rsid w:val="00233011"/>
    <w:rsid w:val="00236958"/>
    <w:rsid w:val="00252B9C"/>
    <w:rsid w:val="00266E1A"/>
    <w:rsid w:val="002825FF"/>
    <w:rsid w:val="00292212"/>
    <w:rsid w:val="002A2AAF"/>
    <w:rsid w:val="002A58D9"/>
    <w:rsid w:val="002A70EF"/>
    <w:rsid w:val="002B4C7F"/>
    <w:rsid w:val="002C364D"/>
    <w:rsid w:val="002D76F4"/>
    <w:rsid w:val="002E0CEC"/>
    <w:rsid w:val="002E7AFF"/>
    <w:rsid w:val="002E7F70"/>
    <w:rsid w:val="002F17E6"/>
    <w:rsid w:val="00300855"/>
    <w:rsid w:val="00310B6E"/>
    <w:rsid w:val="003154CD"/>
    <w:rsid w:val="0031651B"/>
    <w:rsid w:val="003174D7"/>
    <w:rsid w:val="00323352"/>
    <w:rsid w:val="0032649E"/>
    <w:rsid w:val="00335932"/>
    <w:rsid w:val="0033598A"/>
    <w:rsid w:val="00337079"/>
    <w:rsid w:val="0034492A"/>
    <w:rsid w:val="00357EB9"/>
    <w:rsid w:val="00361240"/>
    <w:rsid w:val="0036740C"/>
    <w:rsid w:val="00377892"/>
    <w:rsid w:val="0039486D"/>
    <w:rsid w:val="00397494"/>
    <w:rsid w:val="003A2306"/>
    <w:rsid w:val="003A389D"/>
    <w:rsid w:val="003B2000"/>
    <w:rsid w:val="003B4225"/>
    <w:rsid w:val="003B54CA"/>
    <w:rsid w:val="003B63E2"/>
    <w:rsid w:val="003B7CFA"/>
    <w:rsid w:val="003D038C"/>
    <w:rsid w:val="003D252B"/>
    <w:rsid w:val="003E48CC"/>
    <w:rsid w:val="003E6EE3"/>
    <w:rsid w:val="004062E3"/>
    <w:rsid w:val="00412EEB"/>
    <w:rsid w:val="00412F42"/>
    <w:rsid w:val="00413DA0"/>
    <w:rsid w:val="00414B41"/>
    <w:rsid w:val="00415D25"/>
    <w:rsid w:val="00420FD3"/>
    <w:rsid w:val="00435A5B"/>
    <w:rsid w:val="00451FAD"/>
    <w:rsid w:val="0045683A"/>
    <w:rsid w:val="0046104C"/>
    <w:rsid w:val="004616B8"/>
    <w:rsid w:val="00464A16"/>
    <w:rsid w:val="00470460"/>
    <w:rsid w:val="00471E82"/>
    <w:rsid w:val="004763D6"/>
    <w:rsid w:val="00481603"/>
    <w:rsid w:val="0048239F"/>
    <w:rsid w:val="00486E54"/>
    <w:rsid w:val="00490953"/>
    <w:rsid w:val="00491583"/>
    <w:rsid w:val="0049315A"/>
    <w:rsid w:val="00494DC1"/>
    <w:rsid w:val="00497FC9"/>
    <w:rsid w:val="004A24B2"/>
    <w:rsid w:val="004B0ABE"/>
    <w:rsid w:val="004B18FA"/>
    <w:rsid w:val="004B6191"/>
    <w:rsid w:val="004B777D"/>
    <w:rsid w:val="004C502B"/>
    <w:rsid w:val="004C5EEA"/>
    <w:rsid w:val="004D4F9D"/>
    <w:rsid w:val="004E1ABC"/>
    <w:rsid w:val="004E6F98"/>
    <w:rsid w:val="004F1EBC"/>
    <w:rsid w:val="004F3BBF"/>
    <w:rsid w:val="00513154"/>
    <w:rsid w:val="00521192"/>
    <w:rsid w:val="00525A2A"/>
    <w:rsid w:val="00532DAD"/>
    <w:rsid w:val="00533D5A"/>
    <w:rsid w:val="0054482C"/>
    <w:rsid w:val="00545384"/>
    <w:rsid w:val="00546913"/>
    <w:rsid w:val="00552C5E"/>
    <w:rsid w:val="0055485A"/>
    <w:rsid w:val="005578E3"/>
    <w:rsid w:val="00564641"/>
    <w:rsid w:val="0057032E"/>
    <w:rsid w:val="005838C0"/>
    <w:rsid w:val="005A1D91"/>
    <w:rsid w:val="005A4005"/>
    <w:rsid w:val="005B15A5"/>
    <w:rsid w:val="005B6D21"/>
    <w:rsid w:val="005C19EB"/>
    <w:rsid w:val="005C67B6"/>
    <w:rsid w:val="005D2FEF"/>
    <w:rsid w:val="005D35B0"/>
    <w:rsid w:val="005D52DB"/>
    <w:rsid w:val="005D717E"/>
    <w:rsid w:val="005E2223"/>
    <w:rsid w:val="005E3F41"/>
    <w:rsid w:val="005F5AD2"/>
    <w:rsid w:val="0060059A"/>
    <w:rsid w:val="006076A5"/>
    <w:rsid w:val="006126CD"/>
    <w:rsid w:val="00624463"/>
    <w:rsid w:val="0062714D"/>
    <w:rsid w:val="006316A2"/>
    <w:rsid w:val="00642A1F"/>
    <w:rsid w:val="0064661A"/>
    <w:rsid w:val="0064668D"/>
    <w:rsid w:val="0065056C"/>
    <w:rsid w:val="00653C4F"/>
    <w:rsid w:val="00661742"/>
    <w:rsid w:val="0066736B"/>
    <w:rsid w:val="00673415"/>
    <w:rsid w:val="0067362D"/>
    <w:rsid w:val="00674715"/>
    <w:rsid w:val="00675608"/>
    <w:rsid w:val="00676F2D"/>
    <w:rsid w:val="0068441D"/>
    <w:rsid w:val="00685FFB"/>
    <w:rsid w:val="00693C63"/>
    <w:rsid w:val="006B0AA5"/>
    <w:rsid w:val="006C4C52"/>
    <w:rsid w:val="006E296B"/>
    <w:rsid w:val="006F1CF4"/>
    <w:rsid w:val="006F72E2"/>
    <w:rsid w:val="00703D7A"/>
    <w:rsid w:val="00704527"/>
    <w:rsid w:val="00710766"/>
    <w:rsid w:val="00712327"/>
    <w:rsid w:val="00734564"/>
    <w:rsid w:val="0073593C"/>
    <w:rsid w:val="00744F76"/>
    <w:rsid w:val="00746F74"/>
    <w:rsid w:val="00770C1C"/>
    <w:rsid w:val="007726EF"/>
    <w:rsid w:val="00780061"/>
    <w:rsid w:val="0078227C"/>
    <w:rsid w:val="0078371B"/>
    <w:rsid w:val="007A0E69"/>
    <w:rsid w:val="007A17FC"/>
    <w:rsid w:val="007A2D95"/>
    <w:rsid w:val="007A36A4"/>
    <w:rsid w:val="007B1170"/>
    <w:rsid w:val="007B5C5A"/>
    <w:rsid w:val="007B5F92"/>
    <w:rsid w:val="007C21FD"/>
    <w:rsid w:val="007D00D7"/>
    <w:rsid w:val="007E0AB7"/>
    <w:rsid w:val="007E62DC"/>
    <w:rsid w:val="007E6D5E"/>
    <w:rsid w:val="007E6E85"/>
    <w:rsid w:val="008078FB"/>
    <w:rsid w:val="00817352"/>
    <w:rsid w:val="0081766C"/>
    <w:rsid w:val="00822EE5"/>
    <w:rsid w:val="00823173"/>
    <w:rsid w:val="00842F5D"/>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907E8"/>
    <w:rsid w:val="008A0DCC"/>
    <w:rsid w:val="008A6C4D"/>
    <w:rsid w:val="008B0EFB"/>
    <w:rsid w:val="008B4AB3"/>
    <w:rsid w:val="008B5D47"/>
    <w:rsid w:val="008C0CFC"/>
    <w:rsid w:val="008D0109"/>
    <w:rsid w:val="008D0FAA"/>
    <w:rsid w:val="008D363A"/>
    <w:rsid w:val="008D71F3"/>
    <w:rsid w:val="008E7B2F"/>
    <w:rsid w:val="008F3307"/>
    <w:rsid w:val="008F33B8"/>
    <w:rsid w:val="008F3FF3"/>
    <w:rsid w:val="008F473C"/>
    <w:rsid w:val="008F5327"/>
    <w:rsid w:val="009063A0"/>
    <w:rsid w:val="0091485D"/>
    <w:rsid w:val="00941552"/>
    <w:rsid w:val="00942FD1"/>
    <w:rsid w:val="0094305B"/>
    <w:rsid w:val="0094314B"/>
    <w:rsid w:val="009457E0"/>
    <w:rsid w:val="0094785B"/>
    <w:rsid w:val="00953BC8"/>
    <w:rsid w:val="0095506E"/>
    <w:rsid w:val="009632DA"/>
    <w:rsid w:val="00964075"/>
    <w:rsid w:val="0096742A"/>
    <w:rsid w:val="00970C1D"/>
    <w:rsid w:val="00973E9B"/>
    <w:rsid w:val="009803DA"/>
    <w:rsid w:val="00980763"/>
    <w:rsid w:val="0098284C"/>
    <w:rsid w:val="00983336"/>
    <w:rsid w:val="00983B03"/>
    <w:rsid w:val="009948A7"/>
    <w:rsid w:val="00995404"/>
    <w:rsid w:val="009A305A"/>
    <w:rsid w:val="009B0655"/>
    <w:rsid w:val="009B1ACE"/>
    <w:rsid w:val="009B1ADF"/>
    <w:rsid w:val="009B56C7"/>
    <w:rsid w:val="009C189E"/>
    <w:rsid w:val="009C63A8"/>
    <w:rsid w:val="009D42B6"/>
    <w:rsid w:val="009D7B0A"/>
    <w:rsid w:val="009E341B"/>
    <w:rsid w:val="009E478A"/>
    <w:rsid w:val="009F3FCB"/>
    <w:rsid w:val="009F6ECE"/>
    <w:rsid w:val="00A07142"/>
    <w:rsid w:val="00A2123E"/>
    <w:rsid w:val="00A23E52"/>
    <w:rsid w:val="00A42FEF"/>
    <w:rsid w:val="00A521D1"/>
    <w:rsid w:val="00A53380"/>
    <w:rsid w:val="00A56511"/>
    <w:rsid w:val="00A608AA"/>
    <w:rsid w:val="00A627C2"/>
    <w:rsid w:val="00A62881"/>
    <w:rsid w:val="00A6476D"/>
    <w:rsid w:val="00A6503B"/>
    <w:rsid w:val="00A729BF"/>
    <w:rsid w:val="00A7586A"/>
    <w:rsid w:val="00A86977"/>
    <w:rsid w:val="00A94BF8"/>
    <w:rsid w:val="00A96EA7"/>
    <w:rsid w:val="00AB7C95"/>
    <w:rsid w:val="00AC2C75"/>
    <w:rsid w:val="00AD2B09"/>
    <w:rsid w:val="00AD43C4"/>
    <w:rsid w:val="00AE12BF"/>
    <w:rsid w:val="00AE55E0"/>
    <w:rsid w:val="00AF36EC"/>
    <w:rsid w:val="00B02E92"/>
    <w:rsid w:val="00B1209F"/>
    <w:rsid w:val="00B12357"/>
    <w:rsid w:val="00B15EEC"/>
    <w:rsid w:val="00B16BA4"/>
    <w:rsid w:val="00B249F8"/>
    <w:rsid w:val="00B26F46"/>
    <w:rsid w:val="00B42EC6"/>
    <w:rsid w:val="00B43A1C"/>
    <w:rsid w:val="00B51F92"/>
    <w:rsid w:val="00B520EB"/>
    <w:rsid w:val="00B53F2E"/>
    <w:rsid w:val="00B5534E"/>
    <w:rsid w:val="00B62F5B"/>
    <w:rsid w:val="00B70ED4"/>
    <w:rsid w:val="00B91F81"/>
    <w:rsid w:val="00B9263B"/>
    <w:rsid w:val="00B93E4E"/>
    <w:rsid w:val="00B944FB"/>
    <w:rsid w:val="00B96801"/>
    <w:rsid w:val="00B9711B"/>
    <w:rsid w:val="00B97272"/>
    <w:rsid w:val="00BA41F5"/>
    <w:rsid w:val="00BA74E5"/>
    <w:rsid w:val="00BA7FD5"/>
    <w:rsid w:val="00BC6DEA"/>
    <w:rsid w:val="00BD60E8"/>
    <w:rsid w:val="00BE16DC"/>
    <w:rsid w:val="00BF0A38"/>
    <w:rsid w:val="00BF4F74"/>
    <w:rsid w:val="00C004C3"/>
    <w:rsid w:val="00C10F38"/>
    <w:rsid w:val="00C314DC"/>
    <w:rsid w:val="00C31C3F"/>
    <w:rsid w:val="00C3219A"/>
    <w:rsid w:val="00C4173B"/>
    <w:rsid w:val="00C4216D"/>
    <w:rsid w:val="00C44492"/>
    <w:rsid w:val="00C51895"/>
    <w:rsid w:val="00C63366"/>
    <w:rsid w:val="00C63723"/>
    <w:rsid w:val="00C64590"/>
    <w:rsid w:val="00C70A6A"/>
    <w:rsid w:val="00C7102F"/>
    <w:rsid w:val="00C7326B"/>
    <w:rsid w:val="00C74800"/>
    <w:rsid w:val="00C749AA"/>
    <w:rsid w:val="00C74FFF"/>
    <w:rsid w:val="00C77869"/>
    <w:rsid w:val="00C83A0C"/>
    <w:rsid w:val="00C9123A"/>
    <w:rsid w:val="00C962DE"/>
    <w:rsid w:val="00CA1E1B"/>
    <w:rsid w:val="00CA2F2D"/>
    <w:rsid w:val="00CB11C9"/>
    <w:rsid w:val="00CB3F3A"/>
    <w:rsid w:val="00CB4CB4"/>
    <w:rsid w:val="00CD1B10"/>
    <w:rsid w:val="00CD3424"/>
    <w:rsid w:val="00CE016E"/>
    <w:rsid w:val="00CE4EEC"/>
    <w:rsid w:val="00CE65C4"/>
    <w:rsid w:val="00CF32FB"/>
    <w:rsid w:val="00D03F74"/>
    <w:rsid w:val="00D06ACA"/>
    <w:rsid w:val="00D10CCC"/>
    <w:rsid w:val="00D20952"/>
    <w:rsid w:val="00D21F60"/>
    <w:rsid w:val="00D22CEA"/>
    <w:rsid w:val="00D3404A"/>
    <w:rsid w:val="00D600FA"/>
    <w:rsid w:val="00D60156"/>
    <w:rsid w:val="00D64372"/>
    <w:rsid w:val="00D82285"/>
    <w:rsid w:val="00D855EA"/>
    <w:rsid w:val="00D9421D"/>
    <w:rsid w:val="00D95BAB"/>
    <w:rsid w:val="00D95DB5"/>
    <w:rsid w:val="00D95F62"/>
    <w:rsid w:val="00D979D8"/>
    <w:rsid w:val="00DA1B0D"/>
    <w:rsid w:val="00DB40C6"/>
    <w:rsid w:val="00DC27EF"/>
    <w:rsid w:val="00DC5CED"/>
    <w:rsid w:val="00DD344C"/>
    <w:rsid w:val="00DF3698"/>
    <w:rsid w:val="00DF3BB2"/>
    <w:rsid w:val="00DF75E4"/>
    <w:rsid w:val="00E16FCD"/>
    <w:rsid w:val="00E215BC"/>
    <w:rsid w:val="00E22121"/>
    <w:rsid w:val="00E35C63"/>
    <w:rsid w:val="00E375AA"/>
    <w:rsid w:val="00E37DFB"/>
    <w:rsid w:val="00E40A4C"/>
    <w:rsid w:val="00E450F3"/>
    <w:rsid w:val="00E457E5"/>
    <w:rsid w:val="00E60007"/>
    <w:rsid w:val="00E60E18"/>
    <w:rsid w:val="00E60E3A"/>
    <w:rsid w:val="00E6651F"/>
    <w:rsid w:val="00E757C0"/>
    <w:rsid w:val="00E75DDD"/>
    <w:rsid w:val="00E801CD"/>
    <w:rsid w:val="00E82130"/>
    <w:rsid w:val="00E84F2D"/>
    <w:rsid w:val="00E944D0"/>
    <w:rsid w:val="00E95FB2"/>
    <w:rsid w:val="00E969FF"/>
    <w:rsid w:val="00EA170E"/>
    <w:rsid w:val="00EA3FF5"/>
    <w:rsid w:val="00EB7E14"/>
    <w:rsid w:val="00ED5807"/>
    <w:rsid w:val="00EE28A0"/>
    <w:rsid w:val="00EF1A05"/>
    <w:rsid w:val="00F01487"/>
    <w:rsid w:val="00F01AB4"/>
    <w:rsid w:val="00F03C65"/>
    <w:rsid w:val="00F20E92"/>
    <w:rsid w:val="00F21405"/>
    <w:rsid w:val="00F256AB"/>
    <w:rsid w:val="00F33D67"/>
    <w:rsid w:val="00F572D4"/>
    <w:rsid w:val="00F73EC1"/>
    <w:rsid w:val="00F7773F"/>
    <w:rsid w:val="00F869BD"/>
    <w:rsid w:val="00F96769"/>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63B"/>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semiHidden/>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Ni0.5-2D-NC@PANI"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B98E6BF-6346-D545-A116-BD98287E5593}"/>
      </w:docPartPr>
      <w:docPartBody>
        <w:p w:rsidR="00AB39C1" w:rsidRDefault="001F60E7">
          <w:r w:rsidRPr="00CB02D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E7"/>
    <w:rsid w:val="001F60E7"/>
    <w:rsid w:val="00294E23"/>
    <w:rsid w:val="00741942"/>
    <w:rsid w:val="009B25E6"/>
    <w:rsid w:val="00AB39C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60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92edfbd7-d705-4887-96e7-817f2394075a&quot;,&quot;properties&quot;:{&quot;noteIndex&quot;:0},&quot;isEdited&quot;:false,&quot;manualOverride&quot;:{&quot;isManuallyOverridden&quot;:false,&quot;citeprocText&quot;:&quot;&lt;sup&gt;1,2&lt;/sup&gt;&quot;,&quot;manualOverrideText&quot;:&quot;&quot;},&quot;citationItems&quot;:[{&quot;id&quot;:&quot;6e58de78-5c5c-3f7a-9675-35a9e40da9eb&quot;,&quot;itemData&quot;:{&quot;type&quot;:&quot;article-journal&quot;,&quot;id&quot;:&quot;6e58de78-5c5c-3f7a-9675-35a9e40da9eb&quot;,&quot;title&quot;:&quot;Boosting oxygen-resistant CO2 electroreduction reaction in acidic media over conjugated frameworks&quot;,&quot;author&quot;:[{&quot;family&quot;:&quot;Liu&quot;,&quot;given&quot;:&quot;Li Yao&quot;,&quot;parse-names&quot;:false,&quot;dropping-particle&quot;:&quot;&quot;,&quot;non-dropping-particle&quot;:&quot;&quot;},{&quot;family&quot;:&quot;Wu&quot;,&quot;given&quot;:&quot;Qiao&quot;,&quot;parse-names&quot;:false,&quot;dropping-particle&quot;:&quot;&quot;,&quot;non-dropping-particle&quot;:&quot;&quot;},{&quot;family&quot;:&quot;Guo&quot;,&quot;given&quot;:&quot;Hui&quot;,&quot;parse-names&quot;:false,&quot;dropping-particle&quot;:&quot;&quot;,&quot;non-dropping-particle&quot;:&quot;&quot;},{&quot;family&quot;:&quot;Han&quot;,&quot;given&quot;:&quot;Lili&quot;,&quot;parse-names&quot;:false,&quot;dropping-particle&quot;:&quot;&quot;,&quot;non-dropping-particle&quot;:&quot;&quot;},{&quot;family&quot;:&quot;Gao&quot;,&quot;given&quot;:&quot;Shuiying&quot;,&quot;parse-names&quot;:false,&quot;dropping-particle&quot;:&quot;&quot;,&quot;non-dropping-particle&quot;:&quot;&quot;},{&quot;family&quot;:&quot;Cao&quot;,&quot;given&quot;:&quot;Rong&quot;,&quot;parse-names&quot;:false,&quot;dropping-particle&quot;:&quot;&quot;,&quot;non-dropping-particle&quot;:&quot;&quot;},{&quot;family&quot;:&quot;Huang&quot;,&quot;given&quot;:&quot;Yuan Biao&quot;,&quot;parse-names&quot;:false,&quot;dropping-particle&quot;:&quot;&quot;,&quot;non-dropping-particle&quot;:&quot;&quot;}],&quot;container-title&quot;:&quot;Journal of Materials Chemistry A&quot;,&quot;container-title-short&quot;:&quot;J Mater Chem A Mater&quot;,&quot;DOI&quot;:&quot;10.1039/d4ta00775a&quot;,&quot;ISSN&quot;:&quot;20507496&quot;,&quot;issued&quot;:{&quot;date-parts&quot;:[[2024,3,11]]},&quot;page&quot;:&quot;9486-9493&quot;,&quot;abstract&quot;:&quot;The use of flue gas (containing 3-4% O2) as the direct feed gas for the CO2 electroreduction reaction (CO2RR) is a promising protocol to reduce CO2 purification costs. However, the competitive oxygen reduction reaction (ORR) and cathodic carbonate salt precipitation severely hinder its practical application. Here, we realize efficient CO2RR towards CO under CO2 containing 5% O2 gas feed in conditions of acidic media. A conjugated cobalt polyphthalocyanine framework (CoPPc) shows outstanding performance in aqueous acidic electrolyte (H2SO4 + 0.4 M Cs2SO4, pH = 3.0) with a faradaic efficiency toward CO (FECO) exceeding 95% over a wide potential range from −1.0 to −1.9 V vs. a reversible hydrogen electrode (RHE), and a maximum CO partial current density (jCO) up to −294 mA cm−2 when using pure CO2 gas. After coating with polyaniline (PANI), CoPPc@PANI shows a high FECO of up to 87.4% and a maximum industrial level current density of −270 mA cm−2 at −2.1 V vs. RHE under 95% CO2 + 5% O2 feed gas in acidic media. The results of the oxygen reduction reaction, CO2 adsorption capacity and the isosteric heat of adsorption (Qst) demonstrate that CoPPc@PANI can adsorb and enrich CO2 in comparison with oxygen, resulting in superior CO2 reduction performance in the presence of O2. This work will shed new light on the development of efficient electrocatalysts for CO2RR using flue gas, which can reduce separation costs and avoid the formation of cathodic carbonate salt precipitates.&quot;,&quot;publisher&quot;:&quot;Royal Society of Chemistry&quot;,&quot;issue&quot;:&quot;16&quot;,&quot;volume&quot;:&quot;12&quot;},&quot;isTemporary&quot;:false},{&quot;id&quot;:&quot;fd5a156b-9c5f-3ffb-9bcb-171a986a9ed2&quot;,&quot;itemData&quot;:{&quot;type&quot;:&quot;article-journal&quot;,&quot;id&quot;:&quot;fd5a156b-9c5f-3ffb-9bcb-171a986a9ed2&quot;,&quot;title&quot;:&quot;Acidic media enables oxygen-tolerant electrosynthesis of multicarbon products from simulated flue gas&quot;,&quot;author&quot;:[{&quot;family&quot;:&quot;Wang&quot;,&quot;given&quot;:&quot;Meng&quot;,&quot;parse-names&quot;:false,&quot;dropping-particle&quot;:&quot;&quot;,&quot;non-dropping-particle&quot;:&quot;&quot;},{&quot;family&quot;:&quot;Wang&quot;,&quot;given&quot;:&quot;Bingqing&quot;,&quot;parse-names&quot;:false,&quot;dropping-particle&quot;:&quot;&quot;,&quot;non-dropping-particle&quot;:&quot;&quot;},{&quot;family&quot;:&quot;Zhang&quot;,&quot;given&quot;:&quot;Jiguang&quot;,&quot;parse-names&quot;:false,&quot;dropping-particle&quot;:&quot;&quot;,&quot;non-dropping-particle&quot;:&quot;&quot;},{&quot;family&quot;:&quot;Xi&quot;,&quot;given&quot;:&quot;Shibo&quot;,&quot;parse-names&quot;:false,&quot;dropping-particle&quot;:&quot;&quot;,&quot;non-dropping-particle&quot;:&quot;&quot;},{&quot;family&quot;:&quot;Ling&quot;,&quot;given&quot;:&quot;Ning&quot;,&quot;parse-names&quot;:false,&quot;dropping-particle&quot;:&quot;&quot;,&quot;non-dropping-particle&quot;:&quot;&quot;},{&quot;family&quot;:&quot;Mi&quot;,&quot;given&quot;:&quot;Ziyu&quot;,&quot;parse-names&quot;:false,&quot;dropping-particle&quot;:&quot;&quot;,&quot;non-dropping-particle&quot;:&quot;&quot;},{&quot;family&quot;:&quot;Yang&quot;,&quot;given&quot;:&quot;Qin&quot;,&quot;parse-names&quot;:false,&quot;dropping-particle&quot;:&quot;&quot;,&quot;non-dropping-particle&quot;:&quot;&quot;},{&quot;family&quot;:&quot;Zhang&quot;,&quot;given&quot;:&quot;Mingsheng&quot;,&quot;parse-names&quot;:false,&quot;dropping-particle&quot;:&quot;&quot;,&quot;non-dropping-particle&quot;:&quot;&quot;},{&quot;family&quot;:&quot;Leow&quot;,&quot;given&quot;:&quot;Wan Ru&quot;,&quot;parse-names&quot;:false,&quot;dropping-particle&quot;:&quot;&quot;,&quot;non-dropping-particle&quot;:&quot;&quot;},{&quot;family&quot;:&quot;Zhang&quot;,&quot;given&quot;:&quot;Jia&quot;,&quot;parse-names&quot;:false,&quot;dropping-particle&quot;:&quot;&quot;,&quot;non-dropping-particle&quot;:&quot;&quot;},{&quot;family&quot;:&quot;Lum&quot;,&quot;given&quot;:&quot;Yanwei&quot;,&quot;parse-names&quot;:false,&quot;dropping-particle&quot;:&quot;&quot;,&quot;non-dropping-particle&quot;:&quot;&quot;}],&quot;container-title&quot;:&quot;Nature Communications&quot;,&quot;container-title-short&quot;:&quot;Nat Commun&quot;,&quot;DOI&quot;:&quot;10.1038/s41467-024-45527-1&quot;,&quot;ISSN&quot;:&quot;20411723&quot;,&quot;PMID&quot;:&quot;38336956&quot;,&quot;issued&quot;:{&quot;date-parts&quot;:[[2024,12,1]]},&quot;abstract&quot;:&quot;Renewable electricity powered electrochemical CO2 reduction (CO2R) offers a valuable method to close the carbon cycle and reduce our overreliance on fossil fuels. However, high purity CO2 is usually required as feedstock, which potentially decreases the feasibility and economic viability of the process. Direct conversion of flue gas is an attractive option but is challenging due to the low CO2 concentration and the presence of O2 impurities. As a result, up to 99% of the applied current can be lost towards the undesired oxygen reduction reaction (ORR). Here, we show that acidic electrolyte can significantly suppress ORR on Cu, enabling generation of multicarbon products from simulated flue gas. Using a composite Cu and carbon supported single-atom Ni tandem electrocatalyst, we achieved a multicarbon Faradaic efficiency of 46.5% at 200 mA cm-2, which is ~20 times higher than bare Cu under alkaline conditions. We also demonstrate stable performance for 24 h with a multicarbon product full-cell energy efficiency of 14.6%. Strikingly, this result is comparable to previously reported acidic CO2R systems using pure CO2. Our findings demonstrate a potential pathway towards designing efficient electrolyzers for direct conversion of flue gas to value-added chemicals and fuels.&quot;,&quot;publisher&quot;:&quot;Nature Research&quot;,&quot;issue&quot;:&quot;1&quot;,&quot;volume&quot;:&quot;15&quot;},&quot;isTemporary&quot;:false}],&quot;citationTag&quot;:&quot;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&quot;},{&quot;citationID&quot;:&quot;MENDELEY_CITATION_03ef7239-3699-4c47-9cc5-5c04aa8bb917&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&quot;,&quot;citationItems&quot;:[{&quot;id&quot;:&quot;a16e8305-02de-3ef1-86f0-65f0527aa811&quot;,&quot;itemData&quot;:{&quot;type&quot;:&quot;article-journal&quot;,&quot;id&quot;:&quot;a16e8305-02de-3ef1-86f0-65f0527aa811&quot;,&quot;title&quot;:&quot;Tailoring acidic microenvironments for carbon-efficient CO2 electrolysis over a Ni–N–C catalyst in a membrane electrode assembly electrolyzer&quot;,&quot;author&quot;:[{&quot;family&quot;:&quot;Li&quot;,&quot;given&quot;:&quot;Hefei&quot;,&quot;parse-names&quot;:false,&quot;dropping-particle&quot;:&quot;&quot;,&quot;non-dropping-particle&quot;:&quot;&quot;},{&quot;family&quot;:&quot;Li&quot;,&quot;given&quot;:&quot;Haobo&quot;,&quot;parse-names&quot;:false,&quot;dropping-particle&quot;:&quot;&quot;,&quot;non-dropping-particle&quot;:&quot;&quot;},{&quot;family&quot;:&quot;Wei&quot;,&quot;given&quot;:&quot;Pengfei&quot;,&quot;parse-names&quot;:false,&quot;dropping-particle&quot;:&quot;&quot;,&quot;non-dropping-particle&quot;:&quot;&quot;},{&quot;family&quot;:&quot;Wang&quot;,&quot;given&quot;:&quot;Yi&quot;,&quot;parse-names&quot;:false,&quot;dropping-particle&quot;:&quot;&quot;,&quot;non-dropping-particle&quot;:&quot;&quot;},{&quot;family&quot;:&quot;Zang&quot;,&quot;given&quot;:&quot;Yipeng&quot;,&quot;parse-names&quot;:false,&quot;dropping-particle&quot;:&quot;&quot;,&quot;non-dropping-particle&quot;:&quot;&quot;},{&quot;family&quot;:&quot;Gao&quot;,&quot;given&quot;:&quot;Dunfeng&quot;,&quot;parse-names&quot;:false,&quot;dropping-particle&quot;:&quot;&quot;,&quot;non-dropping-particle&quot;:&quot;&quot;},{&quot;family&quot;:&quot;Wang&quot;,&quot;given&quot;:&quot;Guoxiong&quot;,&quot;parse-names&quot;:false,&quot;dropping-particle&quot;:&quot;&quot;,&quot;non-dropping-particle&quot;:&quot;&quot;},{&quot;family&quot;:&quot;Bao&quot;,&quot;given&quot;:&quot;Xinhe&quot;,&quot;parse-names&quot;:false,&quot;dropping-particle&quot;:&quot;&quot;,&quot;non-dropping-particle&quot;:&quot;&quot;}],&quot;container-title&quot;:&quot;Energy &amp; Environmental Science&quot;,&quot;container-title-short&quot;:&quot;Energy Environ Sci&quot;,&quot;accessed&quot;:{&quot;date-parts&quot;:[[2024,7,15]]},&quot;DOI&quot;:&quot;10.1039/D2EE03482D&quot;,&quot;ISSN&quot;:&quot;1754-5706&quot;,&quot;URL&quot;:&quot;https://pubs.rsc.org/en/content/articlehtml/2023/ee/d2ee03482d&quot;,&quot;issued&quot;:{&quot;date-parts&quot;:[[2023,4,12]]},&quot;page&quot;:&quot;1502-1510&quot;,&quot;abstract&quot;:&quot;CO2 electrolysis converting CO2 into valuable fuels and chemicals powered by renewable electricity shows great promise for practical applications. However, it suffers from low energy efficiency and carbon efficiency due to severe carbon loss in alkaline and neutral electrolytes. Here we present a carbon-efficient CO2 electrolysis strategy using a zero-gap acidic membrane electrode assembly electrolyzer. The microenvironments of a Ni–N–C catalyst (such as local concentrations of H+/K+ and CO2) are turned by optimizing the anolyte composition (pH, K+) and input CO2 pressure. Under optimal conditions, acidic CO2 electrolysis over the Ni–N–C catalyst achieves a CO faradaic efficiency of 95% at a total current density of 500 mA cm−2, corresponding to a CO production rate as high as 13 mL min−1. An energy efficiency of 45% for CO production is obtained at pH 0.5 and the CO2 loss is reduced by 86% at 300 mA cm−2, compared to alkaline CO2 electrolysis. Density functional theory calculations reveal that the co-existence of H+ and K+ plays a crucial role in stabilizing the initial *CO2 intermediate, resulting in enhanced CO formation.&quot;,&quot;publisher&quot;:&quot;The Royal Society of Chemistry&quot;,&quot;issue&quot;:&quot;4&quot;,&quot;volume&quot;:&quot;16&quot;},&quot;isTemporary&quot;:false}]},{&quot;citationID&quot;:&quot;MENDELEY_CITATION_b7e98df7-ce7b-4398-856d-0aa16f0fec49&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&quot;,&quot;citationItems&quot;:[{&quot;id&quot;:&quot;28a745ba-07b8-3509-9878-fdd12c89b433&quot;,&quot;itemData&quot;:{&quot;type&quot;:&quot;article-journal&quot;,&quot;id&quot;:&quot;28a745ba-07b8-3509-9878-fdd12c89b433&quot;,&quot;title&quot;:&quot;Grafting amine-functionalized ligand layer on catalyst for electrochemical CO2 capture and utilization&quot;,&quot;author&quot;:[{&quot;family&quot;:&quot;Liu&quot;,&quot;given&quot;:&quot;Zhikun&quot;,&quot;parse-names&quot;:false,&quot;dropping-particle&quot;:&quot;&quot;,&quot;non-dropping-particle&quot;:&quot;&quot;},{&quot;family&quot;:&quot;Yan&quot;,&quot;given&quot;:&quot;Tao&quot;,&quot;parse-names&quot;:false,&quot;dropping-particle&quot;:&quot;&quot;,&quot;non-dropping-particle&quot;:&quot;&quot;},{&quot;family&quot;:&quot;Shi&quot;,&quot;given&quot;:&quot;Han&quot;,&quot;parse-names&quot;:false,&quot;dropping-particle&quot;:&quot;&quot;,&quot;non-dropping-particle&quot;:&quot;&quot;},{&quot;family&quot;:&quot;Pan&quot;,&quot;given&quot;:&quot;Hui&quot;,&quot;parse-names&quot;:false,&quot;dropping-particle&quot;:&quot;&quot;,&quot;non-dropping-particle&quot;:&quot;&quot;},{&quot;family&quot;:&quot;Kang&quot;,&quot;given&quot;:&quot;Peng&quot;,&quot;parse-names&quot;:false,&quot;dropping-particle&quot;:&quot;&quot;,&quot;non-dropping-particle&quot;:&quot;&quot;}],&quot;container-title&quot;:&quot;Applied Catalysis B: Environmental&quot;,&quot;container-title-short&quot;:&quot;Appl Catal B&quot;,&quot;DOI&quot;:&quot;10.1016/j.apcatb.2023.123456&quot;,&quot;ISSN&quot;:&quot;09263373&quot;,&quot;issued&quot;:{&quot;date-parts&quot;:[[2024,4,1]]},&quot;abstract&quot;:&quot;Direct electrochemical CO2 capture and utilization from flue gas offers appealing route to closing the carbon cycle and avoiding the cost for CO2 purification. Yet, the low CO2 concentration in flue gas and competing oxygen reduction reaction (ORR) pose severe challenges for this process. Herein, we report 4-aminobutylphosphonic acid ligand layer capped Ag nanoparticles (NH2BPA-Ag) for high-efficiency conversion of simulated flue gas (SFG). The amino group in NH2BPA is available for CO2 capture and activation, while phosphonic acid groups inhibit ORR by desorbing *OOH intermediate. NH2BPA-Ag achieves 82% CO Faradaic efficiency (FECO) in H-cell for SFG reduction and enhances FECO 2.6 times over pristine Ag nanoparticles. In a membrane electrode assembly electrolyzer, NH2BPA-Ag shows 79.6% FECO and 38.1% full-cell energy efficiency at 48 mA cm-2 for SFG conversion. This study highlights the strategy of tailoring catalytic microenvironments at molecular level for realizing a highly selective performance.&quot;,&quot;publisher&quot;:&quot;Elsevier B.V.&quot;,&quot;volume&quot;:&quot;343&quot;},&quot;isTemporary&quot;:false},{&quot;id&quot;:&quot;fd5a156b-9c5f-3ffb-9bcb-171a986a9ed2&quot;,&quot;itemData&quot;:{&quot;type&quot;:&quot;article-journal&quot;,&quot;id&quot;:&quot;fd5a156b-9c5f-3ffb-9bcb-171a986a9ed2&quot;,&quot;title&quot;:&quot;Acidic media enables oxygen-tolerant electrosynthesis of multicarbon products from simulated flue gas&quot;,&quot;author&quot;:[{&quot;family&quot;:&quot;Wang&quot;,&quot;given&quot;:&quot;Meng&quot;,&quot;parse-names&quot;:false,&quot;dropping-particle&quot;:&quot;&quot;,&quot;non-dropping-particle&quot;:&quot;&quot;},{&quot;family&quot;:&quot;Wang&quot;,&quot;given&quot;:&quot;Bingqing&quot;,&quot;parse-names&quot;:false,&quot;dropping-particle&quot;:&quot;&quot;,&quot;non-dropping-particle&quot;:&quot;&quot;},{&quot;family&quot;:&quot;Zhang&quot;,&quot;given&quot;:&quot;Jiguang&quot;,&quot;parse-names&quot;:false,&quot;dropping-particle&quot;:&quot;&quot;,&quot;non-dropping-particle&quot;:&quot;&quot;},{&quot;family&quot;:&quot;Xi&quot;,&quot;given&quot;:&quot;Shibo&quot;,&quot;parse-names&quot;:false,&quot;dropping-particle&quot;:&quot;&quot;,&quot;non-dropping-particle&quot;:&quot;&quot;},{&quot;family&quot;:&quot;Ling&quot;,&quot;given&quot;:&quot;Ning&quot;,&quot;parse-names&quot;:false,&quot;dropping-particle&quot;:&quot;&quot;,&quot;non-dropping-particle&quot;:&quot;&quot;},{&quot;family&quot;:&quot;Mi&quot;,&quot;given&quot;:&quot;Ziyu&quot;,&quot;parse-names&quot;:false,&quot;dropping-particle&quot;:&quot;&quot;,&quot;non-dropping-particle&quot;:&quot;&quot;},{&quot;family&quot;:&quot;Yang&quot;,&quot;given&quot;:&quot;Qin&quot;,&quot;parse-names&quot;:false,&quot;dropping-particle&quot;:&quot;&quot;,&quot;non-dropping-particle&quot;:&quot;&quot;},{&quot;family&quot;:&quot;Zhang&quot;,&quot;given&quot;:&quot;Mingsheng&quot;,&quot;parse-names&quot;:false,&quot;dropping-particle&quot;:&quot;&quot;,&quot;non-dropping-particle&quot;:&quot;&quot;},{&quot;family&quot;:&quot;Leow&quot;,&quot;given&quot;:&quot;Wan Ru&quot;,&quot;parse-names&quot;:false,&quot;dropping-particle&quot;:&quot;&quot;,&quot;non-dropping-particle&quot;:&quot;&quot;},{&quot;family&quot;:&quot;Zhang&quot;,&quot;given&quot;:&quot;Jia&quot;,&quot;parse-names&quot;:false,&quot;dropping-particle&quot;:&quot;&quot;,&quot;non-dropping-particle&quot;:&quot;&quot;},{&quot;family&quot;:&quot;Lum&quot;,&quot;given&quot;:&quot;Yanwei&quot;,&quot;parse-names&quot;:false,&quot;dropping-particle&quot;:&quot;&quot;,&quot;non-dropping-particle&quot;:&quot;&quot;}],&quot;container-title&quot;:&quot;Nature Communications&quot;,&quot;container-title-short&quot;:&quot;Nat Commun&quot;,&quot;DOI&quot;:&quot;10.1038/s41467-024-45527-1&quot;,&quot;ISSN&quot;:&quot;20411723&quot;,&quot;PMID&quot;:&quot;38336956&quot;,&quot;issued&quot;:{&quot;date-parts&quot;:[[2024,12,1]]},&quot;abstract&quot;:&quot;Renewable electricity powered electrochemical CO2 reduction (CO2R) offers a valuable method to close the carbon cycle and reduce our overreliance on fossil fuels. However, high purity CO2 is usually required as feedstock, which potentially decreases the feasibility and economic viability of the process. Direct conversion of flue gas is an attractive option but is challenging due to the low CO2 concentration and the presence of O2 impurities. As a result, up to 99% of the applied current can be lost towards the undesired oxygen reduction reaction (ORR). Here, we show that acidic electrolyte can significantly suppress ORR on Cu, enabling generation of multicarbon products from simulated flue gas. Using a composite Cu and carbon supported single-atom Ni tandem electrocatalyst, we achieved a multicarbon Faradaic efficiency of 46.5% at 200 mA cm-2, which is ~20 times higher than bare Cu under alkaline conditions. We also demonstrate stable performance for 24 h with a multicarbon product full-cell energy efficiency of 14.6%. Strikingly, this result is comparable to previously reported acidic CO2R systems using pure CO2. Our findings demonstrate a potential pathway towards designing efficient electrolyzers for direct conversion of flue gas to value-added chemicals and fuels.&quot;,&quot;publisher&quot;:&quot;Nature Research&quot;,&quot;issue&quot;:&quot;1&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3840</TotalTime>
  <Pages>7</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195</cp:revision>
  <cp:lastPrinted>2024-07-15T07:25:00Z</cp:lastPrinted>
  <dcterms:created xsi:type="dcterms:W3CDTF">2023-11-11T07:00:00Z</dcterms:created>
  <dcterms:modified xsi:type="dcterms:W3CDTF">2024-07-16T04:17:00Z</dcterms:modified>
</cp:coreProperties>
</file>