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77E979" w14:textId="1D8D7DCA" w:rsidR="00BD3EBD" w:rsidRPr="00953733" w:rsidRDefault="00E22A94" w:rsidP="00BD3EBD">
      <w:pPr>
        <w:spacing w:line="360" w:lineRule="auto"/>
        <w:jc w:val="center"/>
        <w:rPr>
          <w:rFonts w:ascii="Arial" w:hAnsi="Arial" w:cs="Arial"/>
          <w:color w:val="000000"/>
          <w:lang w:bidi="km-KH"/>
        </w:rPr>
      </w:pPr>
      <w:r w:rsidRPr="00953733">
        <w:rPr>
          <w:rFonts w:ascii="Arial" w:hAnsi="Arial" w:cs="Arial"/>
          <w:noProof/>
        </w:rPr>
        <mc:AlternateContent>
          <mc:Choice Requires="wps">
            <w:drawing>
              <wp:anchor distT="0" distB="0" distL="114300" distR="114300" simplePos="0" relativeHeight="251670528" behindDoc="0" locked="0" layoutInCell="1" allowOverlap="1" wp14:anchorId="01A0022C" wp14:editId="581F78EF">
                <wp:simplePos x="0" y="0"/>
                <wp:positionH relativeFrom="column">
                  <wp:posOffset>3948772</wp:posOffset>
                </wp:positionH>
                <wp:positionV relativeFrom="paragraph">
                  <wp:posOffset>8635609</wp:posOffset>
                </wp:positionV>
                <wp:extent cx="2463165" cy="800100"/>
                <wp:effectExtent l="0" t="0" r="0" b="0"/>
                <wp:wrapNone/>
                <wp:docPr id="15" name="TextBox 15"/>
                <wp:cNvGraphicFramePr/>
                <a:graphic xmlns:a="http://schemas.openxmlformats.org/drawingml/2006/main">
                  <a:graphicData uri="http://schemas.microsoft.com/office/word/2010/wordprocessingShape">
                    <wps:wsp>
                      <wps:cNvSpPr txBox="1"/>
                      <wps:spPr>
                        <a:xfrm>
                          <a:off x="0" y="0"/>
                          <a:ext cx="2463165" cy="800100"/>
                        </a:xfrm>
                        <a:prstGeom prst="rect">
                          <a:avLst/>
                        </a:prstGeom>
                      </wps:spPr>
                      <wps:txbx>
                        <w:txbxContent>
                          <w:p w14:paraId="7EAF5548" w14:textId="425F6D05" w:rsidR="00CE4EEC" w:rsidRPr="000E2988" w:rsidRDefault="00B97272" w:rsidP="00B97272">
                            <w:pPr>
                              <w:spacing w:line="420" w:lineRule="exact"/>
                              <w:rPr>
                                <w:rFonts w:ascii="Arial" w:hAnsi="Arial" w:cs="Arial"/>
                                <w:color w:val="000000"/>
                                <w:kern w:val="24"/>
                                <w:sz w:val="32"/>
                                <w:szCs w:val="32"/>
                              </w:rPr>
                            </w:pPr>
                            <w:r w:rsidRPr="000E2988">
                              <w:rPr>
                                <w:rFonts w:ascii="Arial" w:hAnsi="Arial" w:cs="Arial"/>
                                <w:color w:val="000000"/>
                                <w:kern w:val="24"/>
                                <w:sz w:val="32"/>
                                <w:szCs w:val="32"/>
                              </w:rPr>
                              <w:t xml:space="preserve"> …….</w:t>
                            </w:r>
                            <w:r w:rsidR="00CE4EEC" w:rsidRPr="000E2988">
                              <w:rPr>
                                <w:rFonts w:ascii="Arial" w:hAnsi="Arial" w:cs="Arial"/>
                                <w:color w:val="000000"/>
                                <w:kern w:val="24"/>
                                <w:sz w:val="32"/>
                                <w:szCs w:val="32"/>
                              </w:rPr>
                              <w:t>...................................</w:t>
                            </w:r>
                          </w:p>
                          <w:p w14:paraId="2767AA89" w14:textId="77777777" w:rsidR="00CE4EEC" w:rsidRPr="000E2988" w:rsidRDefault="00CE4EEC" w:rsidP="00CE4EEC">
                            <w:pPr>
                              <w:spacing w:line="420" w:lineRule="exact"/>
                              <w:jc w:val="center"/>
                              <w:rPr>
                                <w:rFonts w:ascii="Arial" w:hAnsi="Arial" w:cs="Arial"/>
                                <w:color w:val="000000"/>
                                <w:kern w:val="24"/>
                                <w:sz w:val="32"/>
                                <w:szCs w:val="32"/>
                              </w:rPr>
                            </w:pPr>
                            <w:r w:rsidRPr="000E2988">
                              <w:rPr>
                                <w:rFonts w:ascii="Arial" w:hAnsi="Arial" w:cs="Arial"/>
                                <w:color w:val="000000"/>
                                <w:kern w:val="24"/>
                                <w:sz w:val="32"/>
                                <w:szCs w:val="32"/>
                              </w:rPr>
                              <w:t>Dr. Pongkarn Chakthranont</w:t>
                            </w:r>
                          </w:p>
                        </w:txbxContent>
                      </wps:txbx>
                      <wps:bodyPr wrap="square" lIns="0" tIns="0" rIns="0" bIns="0" rtlCol="0" anchor="t">
                        <a:spAutoFit/>
                      </wps:bodyPr>
                    </wps:wsp>
                  </a:graphicData>
                </a:graphic>
                <wp14:sizeRelH relativeFrom="margin">
                  <wp14:pctWidth>0</wp14:pctWidth>
                </wp14:sizeRelH>
              </wp:anchor>
            </w:drawing>
          </mc:Choice>
          <mc:Fallback>
            <w:pict>
              <v:shapetype w14:anchorId="01A0022C" id="_x0000_t202" coordsize="21600,21600" o:spt="202" path="m,l,21600r21600,l21600,xe">
                <v:stroke joinstyle="miter"/>
                <v:path gradientshapeok="t" o:connecttype="rect"/>
              </v:shapetype>
              <v:shape id="TextBox 15" o:spid="_x0000_s1026" type="#_x0000_t202" style="position:absolute;left:0;text-align:left;margin-left:310.95pt;margin-top:679.95pt;width:193.95pt;height:63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" filled="f" stroked="f">
                <v:textbox style="mso-fit-shape-to-text:t" inset="0,0,0,0">
                  <w:txbxContent>
                    <w:p w14:paraId="7EAF5548" w14:textId="425F6D05" w:rsidR="00CE4EEC" w:rsidRPr="000E2988" w:rsidRDefault="00B97272" w:rsidP="00B97272">
                      <w:pPr>
                        <w:spacing w:line="420" w:lineRule="exact"/>
                        <w:rPr>
                          <w:rFonts w:ascii="Arial" w:hAnsi="Arial" w:cs="Arial"/>
                          <w:color w:val="000000"/>
                          <w:kern w:val="24"/>
                          <w:sz w:val="32"/>
                          <w:szCs w:val="32"/>
                        </w:rPr>
                      </w:pPr>
                      <w:r w:rsidRPr="000E2988">
                        <w:rPr>
                          <w:rFonts w:ascii="Arial" w:hAnsi="Arial" w:cs="Arial"/>
                          <w:color w:val="000000"/>
                          <w:kern w:val="24"/>
                          <w:sz w:val="32"/>
                          <w:szCs w:val="32"/>
                        </w:rPr>
                        <w:t xml:space="preserve"> …….</w:t>
                      </w:r>
                      <w:r w:rsidR="00CE4EEC" w:rsidRPr="000E2988">
                        <w:rPr>
                          <w:rFonts w:ascii="Arial" w:hAnsi="Arial" w:cs="Arial"/>
                          <w:color w:val="000000"/>
                          <w:kern w:val="24"/>
                          <w:sz w:val="32"/>
                          <w:szCs w:val="32"/>
                        </w:rPr>
                        <w:t>...................................</w:t>
                      </w:r>
                    </w:p>
                    <w:p w14:paraId="2767AA89" w14:textId="77777777" w:rsidR="00CE4EEC" w:rsidRPr="000E2988" w:rsidRDefault="00CE4EEC" w:rsidP="00CE4EEC">
                      <w:pPr>
                        <w:spacing w:line="420" w:lineRule="exact"/>
                        <w:jc w:val="center"/>
                        <w:rPr>
                          <w:rFonts w:ascii="Arial" w:hAnsi="Arial" w:cs="Arial"/>
                          <w:color w:val="000000"/>
                          <w:kern w:val="24"/>
                          <w:sz w:val="32"/>
                          <w:szCs w:val="32"/>
                        </w:rPr>
                      </w:pPr>
                      <w:r w:rsidRPr="000E2988">
                        <w:rPr>
                          <w:rFonts w:ascii="Arial" w:hAnsi="Arial" w:cs="Arial"/>
                          <w:color w:val="000000"/>
                          <w:kern w:val="24"/>
                          <w:sz w:val="32"/>
                          <w:szCs w:val="32"/>
                        </w:rPr>
                        <w:t>Dr. Pongkarn Chakthranont</w:t>
                      </w:r>
                    </w:p>
                  </w:txbxContent>
                </v:textbox>
              </v:shape>
            </w:pict>
          </mc:Fallback>
        </mc:AlternateContent>
      </w:r>
      <w:r w:rsidR="0069527A" w:rsidRPr="00953733">
        <w:rPr>
          <w:rFonts w:ascii="Arial" w:hAnsi="Arial" w:cs="Arial"/>
          <w:noProof/>
        </w:rPr>
        <mc:AlternateContent>
          <mc:Choice Requires="wps">
            <w:drawing>
              <wp:anchor distT="0" distB="0" distL="114300" distR="114300" simplePos="0" relativeHeight="251664384" behindDoc="0" locked="0" layoutInCell="1" allowOverlap="1" wp14:anchorId="1086180F" wp14:editId="56E79F0F">
                <wp:simplePos x="0" y="0"/>
                <wp:positionH relativeFrom="column">
                  <wp:posOffset>-480766</wp:posOffset>
                </wp:positionH>
                <wp:positionV relativeFrom="paragraph">
                  <wp:posOffset>1743959</wp:posOffset>
                </wp:positionV>
                <wp:extent cx="6561056" cy="1114425"/>
                <wp:effectExtent l="0" t="0" r="0" b="0"/>
                <wp:wrapNone/>
                <wp:docPr id="8" name="TextBox 8"/>
                <wp:cNvGraphicFramePr/>
                <a:graphic xmlns:a="http://schemas.openxmlformats.org/drawingml/2006/main">
                  <a:graphicData uri="http://schemas.microsoft.com/office/word/2010/wordprocessingShape">
                    <wps:wsp>
                      <wps:cNvSpPr txBox="1"/>
                      <wps:spPr>
                        <a:xfrm>
                          <a:off x="0" y="0"/>
                          <a:ext cx="6561056" cy="1114425"/>
                        </a:xfrm>
                        <a:prstGeom prst="rect">
                          <a:avLst/>
                        </a:prstGeom>
                      </wps:spPr>
                      <wps:txbx>
                        <w:txbxContent>
                          <w:p w14:paraId="5E6E0A05" w14:textId="1CFB856F" w:rsidR="00756E1F" w:rsidRPr="000E2988" w:rsidRDefault="00756E1F" w:rsidP="000E2988">
                            <w:pPr>
                              <w:pStyle w:val="p1"/>
                              <w:spacing w:line="276" w:lineRule="auto"/>
                              <w:jc w:val="center"/>
                              <w:rPr>
                                <w:rFonts w:ascii="Arial" w:hAnsi="Arial" w:cs="Arial"/>
                                <w:b/>
                                <w:bCs/>
                                <w:kern w:val="24"/>
                                <w:sz w:val="32"/>
                                <w:szCs w:val="32"/>
                              </w:rPr>
                            </w:pPr>
                            <w:r w:rsidRPr="000E2988">
                              <w:rPr>
                                <w:rFonts w:ascii="Arial" w:hAnsi="Arial" w:cs="Arial"/>
                                <w:b/>
                                <w:bCs/>
                                <w:kern w:val="24"/>
                                <w:sz w:val="32"/>
                                <w:szCs w:val="32"/>
                              </w:rPr>
                              <w:t>Project:</w:t>
                            </w:r>
                          </w:p>
                          <w:p w14:paraId="46E56340" w14:textId="247CAFB9" w:rsidR="006076A5" w:rsidRPr="000E2988" w:rsidRDefault="00756E1F" w:rsidP="000E2988">
                            <w:pPr>
                              <w:pStyle w:val="p1"/>
                              <w:spacing w:line="276" w:lineRule="auto"/>
                              <w:jc w:val="center"/>
                              <w:rPr>
                                <w:rFonts w:ascii="Arial" w:hAnsi="Arial" w:cs="Arial"/>
                                <w:b/>
                                <w:bCs/>
                                <w:sz w:val="32"/>
                                <w:szCs w:val="32"/>
                                <w:cs/>
                                <w:lang w:bidi="km-KH"/>
                              </w:rPr>
                            </w:pPr>
                            <w:r w:rsidRPr="000E2988">
                              <w:rPr>
                                <w:rFonts w:ascii="Arial" w:hAnsi="Arial" w:cs="Arial"/>
                                <w:b/>
                                <w:bCs/>
                                <w:sz w:val="32"/>
                                <w:szCs w:val="32"/>
                                <w:lang w:bidi="km-KH"/>
                              </w:rPr>
                              <w:t>Advancing Integrated Materials and Devices for Electrochemical CO</w:t>
                            </w:r>
                            <w:r w:rsidRPr="000E2988">
                              <w:rPr>
                                <w:rFonts w:ascii="Arial" w:hAnsi="Arial" w:cs="Arial"/>
                                <w:b/>
                                <w:bCs/>
                                <w:sz w:val="32"/>
                                <w:szCs w:val="32"/>
                                <w:vertAlign w:val="subscript"/>
                                <w:lang w:bidi="km-KH"/>
                              </w:rPr>
                              <w:t>2</w:t>
                            </w:r>
                            <w:r w:rsidRPr="000E2988">
                              <w:rPr>
                                <w:rFonts w:ascii="Arial" w:hAnsi="Arial" w:cs="Arial"/>
                                <w:b/>
                                <w:bCs/>
                                <w:sz w:val="32"/>
                                <w:szCs w:val="32"/>
                                <w:lang w:bidi="km-KH"/>
                              </w:rPr>
                              <w:t xml:space="preserve"> Reduction (AIM-COR)</w:t>
                            </w:r>
                          </w:p>
                        </w:txbxContent>
                      </wps:txbx>
                      <wps:bodyPr wrap="square" lIns="0" tIns="0" rIns="0" bIns="0" rtlCol="0" anchor="t">
                        <a:spAutoFit/>
                      </wps:bodyPr>
                    </wps:wsp>
                  </a:graphicData>
                </a:graphic>
                <wp14:sizeRelH relativeFrom="margin">
                  <wp14:pctWidth>0</wp14:pctWidth>
                </wp14:sizeRelH>
              </wp:anchor>
            </w:drawing>
          </mc:Choice>
          <mc:Fallback>
            <w:pict>
              <v:shape w14:anchorId="1086180F" id="TextBox 8" o:spid="_x0000_s1027" type="#_x0000_t202" style="position:absolute;left:0;text-align:left;margin-left:-37.85pt;margin-top:137.3pt;width:516.6pt;height:87.7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" filled="f" stroked="f">
                <v:textbox style="mso-fit-shape-to-text:t" inset="0,0,0,0">
                  <w:txbxContent>
                    <w:p w14:paraId="5E6E0A05" w14:textId="1CFB856F" w:rsidR="00756E1F" w:rsidRPr="000E2988" w:rsidRDefault="00756E1F" w:rsidP="000E2988">
                      <w:pPr>
                        <w:pStyle w:val="p1"/>
                        <w:spacing w:line="276" w:lineRule="auto"/>
                        <w:jc w:val="center"/>
                        <w:rPr>
                          <w:rFonts w:ascii="Arial" w:hAnsi="Arial" w:cs="Arial"/>
                          <w:b/>
                          <w:bCs/>
                          <w:kern w:val="24"/>
                          <w:sz w:val="32"/>
                          <w:szCs w:val="32"/>
                        </w:rPr>
                      </w:pPr>
                      <w:r w:rsidRPr="000E2988">
                        <w:rPr>
                          <w:rFonts w:ascii="Arial" w:hAnsi="Arial" w:cs="Arial"/>
                          <w:b/>
                          <w:bCs/>
                          <w:kern w:val="24"/>
                          <w:sz w:val="32"/>
                          <w:szCs w:val="32"/>
                        </w:rPr>
                        <w:t>Project:</w:t>
                      </w:r>
                    </w:p>
                    <w:p w14:paraId="46E56340" w14:textId="247CAFB9" w:rsidR="006076A5" w:rsidRPr="000E2988" w:rsidRDefault="00756E1F" w:rsidP="000E2988">
                      <w:pPr>
                        <w:pStyle w:val="p1"/>
                        <w:spacing w:line="276" w:lineRule="auto"/>
                        <w:jc w:val="center"/>
                        <w:rPr>
                          <w:rFonts w:ascii="Arial" w:hAnsi="Arial" w:cs="Arial"/>
                          <w:b/>
                          <w:bCs/>
                          <w:sz w:val="32"/>
                          <w:szCs w:val="32"/>
                          <w:cs/>
                          <w:lang w:bidi="km-KH"/>
                        </w:rPr>
                      </w:pPr>
                      <w:r w:rsidRPr="000E2988">
                        <w:rPr>
                          <w:rFonts w:ascii="Arial" w:hAnsi="Arial" w:cs="Arial"/>
                          <w:b/>
                          <w:bCs/>
                          <w:sz w:val="32"/>
                          <w:szCs w:val="32"/>
                          <w:lang w:bidi="km-KH"/>
                        </w:rPr>
                        <w:t>Advancing Integrated Materials and Devices for Electrochemical CO</w:t>
                      </w:r>
                      <w:r w:rsidRPr="000E2988">
                        <w:rPr>
                          <w:rFonts w:ascii="Arial" w:hAnsi="Arial" w:cs="Arial"/>
                          <w:b/>
                          <w:bCs/>
                          <w:sz w:val="32"/>
                          <w:szCs w:val="32"/>
                          <w:vertAlign w:val="subscript"/>
                          <w:lang w:bidi="km-KH"/>
                        </w:rPr>
                        <w:t>2</w:t>
                      </w:r>
                      <w:r w:rsidRPr="000E2988">
                        <w:rPr>
                          <w:rFonts w:ascii="Arial" w:hAnsi="Arial" w:cs="Arial"/>
                          <w:b/>
                          <w:bCs/>
                          <w:sz w:val="32"/>
                          <w:szCs w:val="32"/>
                          <w:lang w:bidi="km-KH"/>
                        </w:rPr>
                        <w:t xml:space="preserve"> Reduction (AIM-COR)</w:t>
                      </w:r>
                    </w:p>
                  </w:txbxContent>
                </v:textbox>
              </v:shape>
            </w:pict>
          </mc:Fallback>
        </mc:AlternateContent>
      </w:r>
      <w:r w:rsidR="00971E88" w:rsidRPr="00953733">
        <w:rPr>
          <w:rFonts w:ascii="Arial" w:hAnsi="Arial" w:cs="Arial"/>
          <w:noProof/>
        </w:rPr>
        <mc:AlternateContent>
          <mc:Choice Requires="wps">
            <w:drawing>
              <wp:anchor distT="0" distB="0" distL="114300" distR="114300" simplePos="0" relativeHeight="251668480" behindDoc="0" locked="0" layoutInCell="1" allowOverlap="1" wp14:anchorId="63DC4FB0" wp14:editId="53ED969A">
                <wp:simplePos x="0" y="0"/>
                <wp:positionH relativeFrom="column">
                  <wp:posOffset>1323975</wp:posOffset>
                </wp:positionH>
                <wp:positionV relativeFrom="paragraph">
                  <wp:posOffset>4940300</wp:posOffset>
                </wp:positionV>
                <wp:extent cx="3255666" cy="1192530"/>
                <wp:effectExtent l="0" t="0" r="0" b="0"/>
                <wp:wrapNone/>
                <wp:docPr id="13" name="TextBox 13"/>
                <wp:cNvGraphicFramePr/>
                <a:graphic xmlns:a="http://schemas.openxmlformats.org/drawingml/2006/main">
                  <a:graphicData uri="http://schemas.microsoft.com/office/word/2010/wordprocessingShape">
                    <wps:wsp>
                      <wps:cNvSpPr txBox="1"/>
                      <wps:spPr>
                        <a:xfrm>
                          <a:off x="0" y="0"/>
                          <a:ext cx="3255666" cy="1192530"/>
                        </a:xfrm>
                        <a:prstGeom prst="rect">
                          <a:avLst/>
                        </a:prstGeom>
                      </wps:spPr>
                      <wps:txbx>
                        <w:txbxContent>
                          <w:p w14:paraId="67C6008E" w14:textId="632CDE16" w:rsidR="00CE4EEC" w:rsidRPr="000E2988" w:rsidRDefault="00CE4EEC" w:rsidP="00CE4EEC">
                            <w:pPr>
                              <w:spacing w:line="504" w:lineRule="exact"/>
                              <w:jc w:val="center"/>
                              <w:rPr>
                                <w:rFonts w:ascii="Arial" w:hAnsi="Arial" w:cs="Arial"/>
                                <w:b/>
                                <w:bCs/>
                                <w:color w:val="000000"/>
                                <w:kern w:val="24"/>
                                <w:sz w:val="32"/>
                                <w:szCs w:val="32"/>
                              </w:rPr>
                            </w:pPr>
                            <w:r w:rsidRPr="000E2988">
                              <w:rPr>
                                <w:rFonts w:ascii="Arial" w:hAnsi="Arial" w:cs="Arial"/>
                                <w:b/>
                                <w:bCs/>
                                <w:color w:val="000000"/>
                                <w:kern w:val="24"/>
                                <w:sz w:val="32"/>
                                <w:szCs w:val="32"/>
                              </w:rPr>
                              <w:t>Sothearoth Heng</w:t>
                            </w:r>
                            <w:r w:rsidR="000E2988">
                              <w:rPr>
                                <w:rFonts w:ascii="Arial" w:hAnsi="Arial" w:cs="Arial"/>
                                <w:b/>
                                <w:bCs/>
                                <w:color w:val="000000"/>
                                <w:kern w:val="24"/>
                                <w:sz w:val="32"/>
                                <w:szCs w:val="32"/>
                              </w:rPr>
                              <w:t xml:space="preserve"> (ID: 803198)</w:t>
                            </w:r>
                            <w:r w:rsidRPr="000E2988">
                              <w:rPr>
                                <w:rFonts w:ascii="Arial" w:hAnsi="Arial" w:cs="Arial"/>
                                <w:b/>
                                <w:bCs/>
                                <w:color w:val="000000"/>
                                <w:kern w:val="24"/>
                                <w:sz w:val="32"/>
                                <w:szCs w:val="32"/>
                              </w:rPr>
                              <w:t xml:space="preserve"> </w:t>
                            </w:r>
                          </w:p>
                          <w:p w14:paraId="313814C0" w14:textId="77777777" w:rsidR="00CE4EEC" w:rsidRPr="000E2988" w:rsidRDefault="00CE4EEC" w:rsidP="00CE4EEC">
                            <w:pPr>
                              <w:spacing w:line="420" w:lineRule="exact"/>
                              <w:jc w:val="center"/>
                              <w:rPr>
                                <w:rFonts w:ascii="Arial" w:hAnsi="Arial" w:cs="Arial"/>
                                <w:color w:val="000000"/>
                                <w:kern w:val="24"/>
                                <w:sz w:val="32"/>
                                <w:szCs w:val="32"/>
                              </w:rPr>
                            </w:pPr>
                            <w:r w:rsidRPr="000E2988">
                              <w:rPr>
                                <w:rFonts w:ascii="Arial" w:hAnsi="Arial" w:cs="Arial"/>
                                <w:color w:val="000000"/>
                                <w:kern w:val="24"/>
                                <w:sz w:val="32"/>
                                <w:szCs w:val="32"/>
                              </w:rPr>
                              <w:t xml:space="preserve">Under the supervision of </w:t>
                            </w:r>
                          </w:p>
                          <w:p w14:paraId="4F80E756" w14:textId="77777777" w:rsidR="00CE4EEC" w:rsidRPr="000E2988" w:rsidRDefault="00CE4EEC" w:rsidP="00CE4EEC">
                            <w:pPr>
                              <w:spacing w:line="504" w:lineRule="exact"/>
                              <w:jc w:val="center"/>
                              <w:rPr>
                                <w:rFonts w:ascii="Arial" w:hAnsi="Arial" w:cs="Arial"/>
                                <w:b/>
                                <w:bCs/>
                                <w:color w:val="000000"/>
                                <w:kern w:val="24"/>
                                <w:sz w:val="32"/>
                                <w:szCs w:val="32"/>
                              </w:rPr>
                            </w:pPr>
                            <w:r w:rsidRPr="000E2988">
                              <w:rPr>
                                <w:rFonts w:ascii="Arial" w:hAnsi="Arial" w:cs="Arial"/>
                                <w:b/>
                                <w:bCs/>
                                <w:color w:val="000000"/>
                                <w:kern w:val="24"/>
                                <w:sz w:val="32"/>
                                <w:szCs w:val="32"/>
                              </w:rPr>
                              <w:t>Dr. Pongkarn Chakthranont</w:t>
                            </w:r>
                          </w:p>
                        </w:txbxContent>
                      </wps:txbx>
                      <wps:bodyPr wrap="square" lIns="0" tIns="0" rIns="0" bIns="0" rtlCol="0" anchor="t">
                        <a:spAutoFit/>
                      </wps:bodyPr>
                    </wps:wsp>
                  </a:graphicData>
                </a:graphic>
                <wp14:sizeRelH relativeFrom="margin">
                  <wp14:pctWidth>0</wp14:pctWidth>
                </wp14:sizeRelH>
              </wp:anchor>
            </w:drawing>
          </mc:Choice>
          <mc:Fallback>
            <w:pict>
              <v:shape w14:anchorId="63DC4FB0" id="TextBox 13" o:spid="_x0000_s1028" type="#_x0000_t202" style="position:absolute;left:0;text-align:left;margin-left:104.25pt;margin-top:389pt;width:256.35pt;height:93.9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" filled="f" stroked="f">
                <v:textbox style="mso-fit-shape-to-text:t" inset="0,0,0,0">
                  <w:txbxContent>
                    <w:p w14:paraId="67C6008E" w14:textId="632CDE16" w:rsidR="00CE4EEC" w:rsidRPr="000E2988" w:rsidRDefault="00CE4EEC" w:rsidP="00CE4EEC">
                      <w:pPr>
                        <w:spacing w:line="504" w:lineRule="exact"/>
                        <w:jc w:val="center"/>
                        <w:rPr>
                          <w:rFonts w:ascii="Arial" w:hAnsi="Arial" w:cs="Arial"/>
                          <w:b/>
                          <w:bCs/>
                          <w:color w:val="000000"/>
                          <w:kern w:val="24"/>
                          <w:sz w:val="32"/>
                          <w:szCs w:val="32"/>
                        </w:rPr>
                      </w:pPr>
                      <w:r w:rsidRPr="000E2988">
                        <w:rPr>
                          <w:rFonts w:ascii="Arial" w:hAnsi="Arial" w:cs="Arial"/>
                          <w:b/>
                          <w:bCs/>
                          <w:color w:val="000000"/>
                          <w:kern w:val="24"/>
                          <w:sz w:val="32"/>
                          <w:szCs w:val="32"/>
                        </w:rPr>
                        <w:t>Sothearoth Heng</w:t>
                      </w:r>
                      <w:r w:rsidR="000E2988">
                        <w:rPr>
                          <w:rFonts w:ascii="Arial" w:hAnsi="Arial" w:cs="Arial"/>
                          <w:b/>
                          <w:bCs/>
                          <w:color w:val="000000"/>
                          <w:kern w:val="24"/>
                          <w:sz w:val="32"/>
                          <w:szCs w:val="32"/>
                        </w:rPr>
                        <w:t xml:space="preserve"> (ID: 803198)</w:t>
                      </w:r>
                      <w:r w:rsidRPr="000E2988">
                        <w:rPr>
                          <w:rFonts w:ascii="Arial" w:hAnsi="Arial" w:cs="Arial"/>
                          <w:b/>
                          <w:bCs/>
                          <w:color w:val="000000"/>
                          <w:kern w:val="24"/>
                          <w:sz w:val="32"/>
                          <w:szCs w:val="32"/>
                        </w:rPr>
                        <w:t xml:space="preserve"> </w:t>
                      </w:r>
                    </w:p>
                    <w:p w14:paraId="313814C0" w14:textId="77777777" w:rsidR="00CE4EEC" w:rsidRPr="000E2988" w:rsidRDefault="00CE4EEC" w:rsidP="00CE4EEC">
                      <w:pPr>
                        <w:spacing w:line="420" w:lineRule="exact"/>
                        <w:jc w:val="center"/>
                        <w:rPr>
                          <w:rFonts w:ascii="Arial" w:hAnsi="Arial" w:cs="Arial"/>
                          <w:color w:val="000000"/>
                          <w:kern w:val="24"/>
                          <w:sz w:val="32"/>
                          <w:szCs w:val="32"/>
                        </w:rPr>
                      </w:pPr>
                      <w:r w:rsidRPr="000E2988">
                        <w:rPr>
                          <w:rFonts w:ascii="Arial" w:hAnsi="Arial" w:cs="Arial"/>
                          <w:color w:val="000000"/>
                          <w:kern w:val="24"/>
                          <w:sz w:val="32"/>
                          <w:szCs w:val="32"/>
                        </w:rPr>
                        <w:t xml:space="preserve">Under the supervision of </w:t>
                      </w:r>
                    </w:p>
                    <w:p w14:paraId="4F80E756" w14:textId="77777777" w:rsidR="00CE4EEC" w:rsidRPr="000E2988" w:rsidRDefault="00CE4EEC" w:rsidP="00CE4EEC">
                      <w:pPr>
                        <w:spacing w:line="504" w:lineRule="exact"/>
                        <w:jc w:val="center"/>
                        <w:rPr>
                          <w:rFonts w:ascii="Arial" w:hAnsi="Arial" w:cs="Arial"/>
                          <w:b/>
                          <w:bCs/>
                          <w:color w:val="000000"/>
                          <w:kern w:val="24"/>
                          <w:sz w:val="32"/>
                          <w:szCs w:val="32"/>
                        </w:rPr>
                      </w:pPr>
                      <w:r w:rsidRPr="000E2988">
                        <w:rPr>
                          <w:rFonts w:ascii="Arial" w:hAnsi="Arial" w:cs="Arial"/>
                          <w:b/>
                          <w:bCs/>
                          <w:color w:val="000000"/>
                          <w:kern w:val="24"/>
                          <w:sz w:val="32"/>
                          <w:szCs w:val="32"/>
                        </w:rPr>
                        <w:t>Dr. Pongkarn Chakthranont</w:t>
                      </w:r>
                    </w:p>
                  </w:txbxContent>
                </v:textbox>
              </v:shape>
            </w:pict>
          </mc:Fallback>
        </mc:AlternateContent>
      </w:r>
      <w:r w:rsidR="00971E88" w:rsidRPr="00953733">
        <w:rPr>
          <w:rFonts w:ascii="Arial" w:hAnsi="Arial" w:cs="Arial"/>
          <w:noProof/>
        </w:rPr>
        <mc:AlternateContent>
          <mc:Choice Requires="wps">
            <w:drawing>
              <wp:anchor distT="0" distB="0" distL="114300" distR="114300" simplePos="0" relativeHeight="251666432" behindDoc="0" locked="0" layoutInCell="1" allowOverlap="1" wp14:anchorId="568792A5" wp14:editId="5B771FA3">
                <wp:simplePos x="0" y="0"/>
                <wp:positionH relativeFrom="column">
                  <wp:posOffset>-213360</wp:posOffset>
                </wp:positionH>
                <wp:positionV relativeFrom="paragraph">
                  <wp:posOffset>3200400</wp:posOffset>
                </wp:positionV>
                <wp:extent cx="6355080" cy="504825"/>
                <wp:effectExtent l="0" t="0" r="0" b="0"/>
                <wp:wrapNone/>
                <wp:docPr id="14" name="TextBox 14"/>
                <wp:cNvGraphicFramePr/>
                <a:graphic xmlns:a="http://schemas.openxmlformats.org/drawingml/2006/main">
                  <a:graphicData uri="http://schemas.microsoft.com/office/word/2010/wordprocessingShape">
                    <wps:wsp>
                      <wps:cNvSpPr txBox="1"/>
                      <wps:spPr>
                        <a:xfrm>
                          <a:off x="0" y="0"/>
                          <a:ext cx="6355080" cy="504825"/>
                        </a:xfrm>
                        <a:prstGeom prst="rect">
                          <a:avLst/>
                        </a:prstGeom>
                      </wps:spPr>
                      <wps:txbx>
                        <w:txbxContent>
                          <w:p w14:paraId="73AD647D" w14:textId="7484E1C5" w:rsidR="000E2988" w:rsidRPr="000E2988" w:rsidRDefault="000E2988" w:rsidP="000E2988">
                            <w:pPr>
                              <w:spacing w:line="276" w:lineRule="auto"/>
                              <w:jc w:val="center"/>
                              <w:rPr>
                                <w:rFonts w:ascii="Arial" w:hAnsi="Arial" w:cs="Arial"/>
                                <w:color w:val="000000"/>
                                <w:kern w:val="24"/>
                                <w:sz w:val="32"/>
                                <w:szCs w:val="32"/>
                              </w:rPr>
                            </w:pPr>
                            <w:r w:rsidRPr="000E2988">
                              <w:rPr>
                                <w:rFonts w:ascii="Arial" w:hAnsi="Arial" w:cs="Arial"/>
                                <w:color w:val="000000"/>
                                <w:kern w:val="24"/>
                                <w:sz w:val="32"/>
                                <w:szCs w:val="32"/>
                              </w:rPr>
                              <w:t>Contract Number: NCR-NN-2026-25421-EN</w:t>
                            </w:r>
                          </w:p>
                          <w:p w14:paraId="53039233" w14:textId="47A845E0" w:rsidR="00CE4EEC" w:rsidRPr="000E2988" w:rsidRDefault="0097673A" w:rsidP="000E2988">
                            <w:pPr>
                              <w:spacing w:line="276" w:lineRule="auto"/>
                              <w:jc w:val="center"/>
                              <w:rPr>
                                <w:rFonts w:ascii="Arial" w:hAnsi="Arial" w:cs="Arial"/>
                                <w:color w:val="000000"/>
                                <w:kern w:val="24"/>
                                <w:sz w:val="32"/>
                                <w:szCs w:val="32"/>
                              </w:rPr>
                            </w:pPr>
                            <w:r>
                              <w:rPr>
                                <w:rFonts w:ascii="Arial" w:hAnsi="Arial" w:cs="Arial"/>
                                <w:color w:val="000000"/>
                                <w:kern w:val="24"/>
                                <w:sz w:val="32"/>
                                <w:szCs w:val="32"/>
                              </w:rPr>
                              <w:t>August</w:t>
                            </w:r>
                            <w:r w:rsidR="008B328E">
                              <w:rPr>
                                <w:rFonts w:ascii="Arial" w:hAnsi="Arial" w:cs="Arial"/>
                                <w:color w:val="000000"/>
                                <w:kern w:val="24"/>
                                <w:sz w:val="32"/>
                                <w:szCs w:val="32"/>
                              </w:rPr>
                              <w:t xml:space="preserve"> </w:t>
                            </w:r>
                            <w:r w:rsidR="000E2988" w:rsidRPr="000E2988">
                              <w:rPr>
                                <w:rFonts w:ascii="Arial" w:hAnsi="Arial" w:cs="Arial"/>
                                <w:color w:val="000000"/>
                                <w:kern w:val="24"/>
                                <w:sz w:val="32"/>
                                <w:szCs w:val="32"/>
                              </w:rPr>
                              <w:t>2026 report</w:t>
                            </w:r>
                          </w:p>
                        </w:txbxContent>
                      </wps:txbx>
                      <wps:bodyPr wrap="square" lIns="0" tIns="0" rIns="0" bIns="0" rtlCol="0" anchor="t">
                        <a:spAutoFit/>
                      </wps:bodyPr>
                    </wps:wsp>
                  </a:graphicData>
                </a:graphic>
                <wp14:sizeRelH relativeFrom="margin">
                  <wp14:pctWidth>0</wp14:pctWidth>
                </wp14:sizeRelH>
              </wp:anchor>
            </w:drawing>
          </mc:Choice>
          <mc:Fallback>
            <w:pict>
              <v:shape w14:anchorId="568792A5" id="TextBox 14" o:spid="_x0000_s1029" type="#_x0000_t202" style="position:absolute;left:0;text-align:left;margin-left:-16.8pt;margin-top:252pt;width:500.4pt;height:39.7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" filled="f" stroked="f">
                <v:textbox style="mso-fit-shape-to-text:t" inset="0,0,0,0">
                  <w:txbxContent>
                    <w:p w14:paraId="73AD647D" w14:textId="7484E1C5" w:rsidR="000E2988" w:rsidRPr="000E2988" w:rsidRDefault="000E2988" w:rsidP="000E2988">
                      <w:pPr>
                        <w:spacing w:line="276" w:lineRule="auto"/>
                        <w:jc w:val="center"/>
                        <w:rPr>
                          <w:rFonts w:ascii="Arial" w:hAnsi="Arial" w:cs="Arial"/>
                          <w:color w:val="000000"/>
                          <w:kern w:val="24"/>
                          <w:sz w:val="32"/>
                          <w:szCs w:val="32"/>
                        </w:rPr>
                      </w:pPr>
                      <w:r w:rsidRPr="000E2988">
                        <w:rPr>
                          <w:rFonts w:ascii="Arial" w:hAnsi="Arial" w:cs="Arial"/>
                          <w:color w:val="000000"/>
                          <w:kern w:val="24"/>
                          <w:sz w:val="32"/>
                          <w:szCs w:val="32"/>
                        </w:rPr>
                        <w:t>Contract Number: NCR-NN-2026-25421-EN</w:t>
                      </w:r>
                    </w:p>
                    <w:p w14:paraId="53039233" w14:textId="47A845E0" w:rsidR="00CE4EEC" w:rsidRPr="000E2988" w:rsidRDefault="0097673A" w:rsidP="000E2988">
                      <w:pPr>
                        <w:spacing w:line="276" w:lineRule="auto"/>
                        <w:jc w:val="center"/>
                        <w:rPr>
                          <w:rFonts w:ascii="Arial" w:hAnsi="Arial" w:cs="Arial"/>
                          <w:color w:val="000000"/>
                          <w:kern w:val="24"/>
                          <w:sz w:val="32"/>
                          <w:szCs w:val="32"/>
                        </w:rPr>
                      </w:pPr>
                      <w:r>
                        <w:rPr>
                          <w:rFonts w:ascii="Arial" w:hAnsi="Arial" w:cs="Arial"/>
                          <w:color w:val="000000"/>
                          <w:kern w:val="24"/>
                          <w:sz w:val="32"/>
                          <w:szCs w:val="32"/>
                        </w:rPr>
                        <w:t>August</w:t>
                      </w:r>
                      <w:r w:rsidR="008B328E">
                        <w:rPr>
                          <w:rFonts w:ascii="Arial" w:hAnsi="Arial" w:cs="Arial"/>
                          <w:color w:val="000000"/>
                          <w:kern w:val="24"/>
                          <w:sz w:val="32"/>
                          <w:szCs w:val="32"/>
                        </w:rPr>
                        <w:t xml:space="preserve"> </w:t>
                      </w:r>
                      <w:r w:rsidR="000E2988" w:rsidRPr="000E2988">
                        <w:rPr>
                          <w:rFonts w:ascii="Arial" w:hAnsi="Arial" w:cs="Arial"/>
                          <w:color w:val="000000"/>
                          <w:kern w:val="24"/>
                          <w:sz w:val="32"/>
                          <w:szCs w:val="32"/>
                        </w:rPr>
                        <w:t>2026 report</w:t>
                      </w:r>
                    </w:p>
                  </w:txbxContent>
                </v:textbox>
              </v:shape>
            </w:pict>
          </mc:Fallback>
        </mc:AlternateContent>
      </w:r>
      <w:r w:rsidR="006076A5" w:rsidRPr="00953733">
        <w:rPr>
          <w:rFonts w:ascii="Arial" w:hAnsi="Arial" w:cs="Arial"/>
        </w:rPr>
        <w:br w:type="page"/>
      </w:r>
    </w:p>
    <w:p w14:paraId="48DDC28B" w14:textId="5A8C2076" w:rsidR="00B42129" w:rsidRPr="00953733" w:rsidRDefault="0097673A" w:rsidP="00B42129">
      <w:pPr>
        <w:spacing w:line="360" w:lineRule="auto"/>
        <w:jc w:val="center"/>
        <w:rPr>
          <w:rFonts w:ascii="Arial" w:hAnsi="Arial" w:cs="Arial"/>
          <w:sz w:val="28"/>
          <w:szCs w:val="28"/>
        </w:rPr>
      </w:pPr>
      <w:r>
        <w:rPr>
          <w:rFonts w:ascii="Arial" w:hAnsi="Arial" w:cs="Arial"/>
          <w:b/>
          <w:sz w:val="28"/>
        </w:rPr>
        <w:lastRenderedPageBreak/>
        <w:t>August</w:t>
      </w:r>
      <w:r w:rsidR="00B42129" w:rsidRPr="00953733">
        <w:rPr>
          <w:rFonts w:ascii="Arial" w:hAnsi="Arial" w:cs="Arial"/>
          <w:b/>
          <w:sz w:val="28"/>
        </w:rPr>
        <w:t xml:space="preserve"> monthly report</w:t>
      </w:r>
    </w:p>
    <w:p w14:paraId="7E7D2868" w14:textId="77777777" w:rsidR="00B42129" w:rsidRPr="00953733" w:rsidRDefault="00B42129" w:rsidP="00B42129">
      <w:pPr>
        <w:spacing w:line="360" w:lineRule="auto"/>
        <w:jc w:val="center"/>
        <w:rPr>
          <w:rFonts w:ascii="Arial" w:hAnsi="Arial" w:cs="Arial"/>
          <w:b/>
          <w:bCs/>
          <w:sz w:val="22"/>
          <w:szCs w:val="22"/>
        </w:rPr>
      </w:pPr>
    </w:p>
    <w:p w14:paraId="22841CC9" w14:textId="55CEC26B" w:rsidR="00B42129" w:rsidRPr="00953733" w:rsidRDefault="00B42129" w:rsidP="00B42129">
      <w:pPr>
        <w:pStyle w:val="ListParagraph"/>
        <w:numPr>
          <w:ilvl w:val="0"/>
          <w:numId w:val="20"/>
        </w:numPr>
        <w:spacing w:line="360" w:lineRule="auto"/>
        <w:rPr>
          <w:rFonts w:ascii="Arial" w:hAnsi="Arial" w:cs="Arial"/>
          <w:b/>
          <w:bCs/>
        </w:rPr>
      </w:pPr>
      <w:r w:rsidRPr="00953733">
        <w:rPr>
          <w:rFonts w:ascii="Arial" w:hAnsi="Arial" w:cs="Arial"/>
          <w:b/>
        </w:rPr>
        <w:t xml:space="preserve">To-do list in </w:t>
      </w:r>
      <w:r w:rsidR="0097673A">
        <w:rPr>
          <w:rFonts w:ascii="Arial" w:hAnsi="Arial" w:cs="Arial"/>
          <w:b/>
        </w:rPr>
        <w:t>August</w:t>
      </w:r>
    </w:p>
    <w:p w14:paraId="110E93F5" w14:textId="039A9E60" w:rsidR="0063315E" w:rsidRPr="00990FB6" w:rsidRDefault="0063315E" w:rsidP="0063315E">
      <w:pPr>
        <w:pStyle w:val="ListParagraph"/>
        <w:numPr>
          <w:ilvl w:val="0"/>
          <w:numId w:val="31"/>
        </w:numPr>
        <w:spacing w:line="360" w:lineRule="auto"/>
        <w:jc w:val="both"/>
        <w:rPr>
          <w:rFonts w:ascii="Arial" w:hAnsi="Arial" w:cs="Arial"/>
          <w:color w:val="000000"/>
          <w:lang w:bidi="km-KH"/>
        </w:rPr>
      </w:pPr>
      <w:r w:rsidRPr="00953733">
        <w:rPr>
          <w:rFonts w:ascii="Arial" w:hAnsi="Arial" w:cs="Arial"/>
          <w:b/>
        </w:rPr>
        <w:t>100cm</w:t>
      </w:r>
      <w:r w:rsidRPr="00953733">
        <w:rPr>
          <w:rFonts w:ascii="Arial" w:hAnsi="Arial" w:cs="Arial"/>
          <w:b/>
          <w:vertAlign w:val="superscript"/>
        </w:rPr>
        <w:t>2</w:t>
      </w:r>
      <w:r w:rsidRPr="00953733">
        <w:rPr>
          <w:rFonts w:ascii="Arial" w:hAnsi="Arial" w:cs="Arial"/>
          <w:b/>
        </w:rPr>
        <w:t xml:space="preserve"> MEA </w:t>
      </w:r>
      <w:proofErr w:type="spellStart"/>
      <w:r w:rsidRPr="00953733">
        <w:rPr>
          <w:rFonts w:ascii="Arial" w:hAnsi="Arial" w:cs="Arial"/>
          <w:b/>
        </w:rPr>
        <w:t>electrolyzer</w:t>
      </w:r>
      <w:proofErr w:type="spellEnd"/>
      <w:r w:rsidRPr="00953733">
        <w:rPr>
          <w:rFonts w:ascii="Arial" w:hAnsi="Arial" w:cs="Arial"/>
          <w:b/>
        </w:rPr>
        <w:t xml:space="preserve"> operation in </w:t>
      </w:r>
      <w:r>
        <w:rPr>
          <w:rFonts w:ascii="Arial" w:hAnsi="Arial" w:cs="Arial"/>
          <w:b/>
        </w:rPr>
        <w:t>15</w:t>
      </w:r>
      <w:r>
        <w:rPr>
          <w:rFonts w:ascii="Arial" w:hAnsi="Arial" w:cs="Arial"/>
          <w:b/>
        </w:rPr>
        <w:sym w:font="Symbol" w:char="F0B0"/>
      </w:r>
      <w:r>
        <w:rPr>
          <w:rFonts w:ascii="Arial" w:hAnsi="Arial" w:cs="Arial"/>
          <w:b/>
        </w:rPr>
        <w:t xml:space="preserve"> and 45</w:t>
      </w:r>
      <w:r>
        <w:rPr>
          <w:rFonts w:ascii="Arial" w:hAnsi="Arial" w:cs="Arial"/>
          <w:b/>
        </w:rPr>
        <w:sym w:font="Symbol" w:char="F0B0"/>
      </w:r>
      <w:r w:rsidRPr="00953733">
        <w:rPr>
          <w:rFonts w:ascii="Arial" w:hAnsi="Arial" w:cs="Arial"/>
          <w:b/>
        </w:rPr>
        <w:t xml:space="preserve"> position</w:t>
      </w:r>
      <w:r w:rsidRPr="00953733">
        <w:rPr>
          <w:rFonts w:ascii="Arial" w:hAnsi="Arial" w:cs="Arial"/>
        </w:rPr>
        <w:t xml:space="preserve"> – CO</w:t>
      </w:r>
      <w:r w:rsidRPr="00953733">
        <w:rPr>
          <w:rFonts w:ascii="Arial" w:hAnsi="Arial" w:cs="Arial"/>
          <w:vertAlign w:val="subscript"/>
        </w:rPr>
        <w:t>2</w:t>
      </w:r>
      <w:r w:rsidRPr="00953733">
        <w:rPr>
          <w:rFonts w:ascii="Arial" w:hAnsi="Arial" w:cs="Arial"/>
        </w:rPr>
        <w:t xml:space="preserve"> electrolysis of 0.5NiSAC (850C-</w:t>
      </w:r>
      <w:r>
        <w:rPr>
          <w:rFonts w:ascii="Arial" w:hAnsi="Arial" w:cs="Arial"/>
        </w:rPr>
        <w:t>4</w:t>
      </w:r>
      <w:r w:rsidRPr="00953733">
        <w:rPr>
          <w:rFonts w:ascii="Arial" w:hAnsi="Arial" w:cs="Arial"/>
        </w:rPr>
        <w:t>h-10 C.min</w:t>
      </w:r>
      <w:r w:rsidRPr="00953733">
        <w:rPr>
          <w:rFonts w:ascii="Arial" w:hAnsi="Arial" w:cs="Arial"/>
          <w:vertAlign w:val="superscript"/>
        </w:rPr>
        <w:t>-1</w:t>
      </w:r>
      <w:r w:rsidRPr="00953733">
        <w:rPr>
          <w:rFonts w:ascii="Arial" w:hAnsi="Arial" w:cs="Arial"/>
        </w:rPr>
        <w:t xml:space="preserve">) catalyst in AEM system with 350µm/250µm silicone gaskets and 8 </w:t>
      </w:r>
      <w:proofErr w:type="spellStart"/>
      <w:r w:rsidRPr="00953733">
        <w:rPr>
          <w:rFonts w:ascii="Arial" w:hAnsi="Arial" w:cs="Arial"/>
        </w:rPr>
        <w:t>ft.lbs</w:t>
      </w:r>
      <w:proofErr w:type="spellEnd"/>
      <w:r w:rsidRPr="00953733">
        <w:rPr>
          <w:rFonts w:ascii="Arial" w:hAnsi="Arial" w:cs="Arial"/>
        </w:rPr>
        <w:t xml:space="preserve"> under 50mM CH</w:t>
      </w:r>
      <w:r w:rsidRPr="00953733">
        <w:rPr>
          <w:rFonts w:ascii="Arial" w:hAnsi="Arial" w:cs="Arial"/>
          <w:vertAlign w:val="subscript"/>
        </w:rPr>
        <w:t>3</w:t>
      </w:r>
      <w:r w:rsidRPr="00953733">
        <w:rPr>
          <w:rFonts w:ascii="Arial" w:hAnsi="Arial" w:cs="Arial"/>
        </w:rPr>
        <w:t xml:space="preserve">COOH humidified </w:t>
      </w:r>
      <w:r w:rsidRPr="00605547">
        <w:rPr>
          <w:rFonts w:ascii="Arial" w:hAnsi="Arial" w:cs="Arial"/>
          <w:bCs/>
        </w:rPr>
        <w:t>400 ml/min CO</w:t>
      </w:r>
      <w:r w:rsidRPr="00990FB6">
        <w:rPr>
          <w:rFonts w:ascii="Arial" w:hAnsi="Arial" w:cs="Arial"/>
          <w:bCs/>
          <w:vertAlign w:val="subscript"/>
        </w:rPr>
        <w:t>2</w:t>
      </w:r>
      <w:r w:rsidRPr="00953733">
        <w:rPr>
          <w:rFonts w:ascii="Arial" w:hAnsi="Arial" w:cs="Arial"/>
        </w:rPr>
        <w:t>, 100 ml/min of 0.1M KHCO</w:t>
      </w:r>
      <w:r w:rsidRPr="00953733">
        <w:rPr>
          <w:rFonts w:ascii="Arial" w:hAnsi="Arial" w:cs="Arial"/>
          <w:vertAlign w:val="subscript"/>
        </w:rPr>
        <w:t>3</w:t>
      </w:r>
      <w:r w:rsidRPr="00953733">
        <w:rPr>
          <w:rFonts w:ascii="Arial" w:hAnsi="Arial" w:cs="Arial"/>
        </w:rPr>
        <w:t>, and IrO</w:t>
      </w:r>
      <w:r w:rsidRPr="00953733">
        <w:rPr>
          <w:rFonts w:ascii="Arial" w:hAnsi="Arial" w:cs="Arial"/>
          <w:vertAlign w:val="subscript"/>
        </w:rPr>
        <w:t>2</w:t>
      </w:r>
      <w:r w:rsidRPr="00953733">
        <w:rPr>
          <w:rFonts w:ascii="Arial" w:hAnsi="Arial" w:cs="Arial"/>
        </w:rPr>
        <w:t xml:space="preserve">-TiPt anode at </w:t>
      </w:r>
      <w:r w:rsidRPr="00605547">
        <w:rPr>
          <w:rFonts w:ascii="Arial" w:hAnsi="Arial" w:cs="Arial"/>
          <w:b/>
          <w:bCs/>
        </w:rPr>
        <w:t>200mA/cm</w:t>
      </w:r>
      <w:r w:rsidRPr="00605547">
        <w:rPr>
          <w:rFonts w:ascii="Arial" w:hAnsi="Arial" w:cs="Arial"/>
          <w:b/>
          <w:bCs/>
          <w:vertAlign w:val="superscript"/>
        </w:rPr>
        <w:t>2</w:t>
      </w:r>
    </w:p>
    <w:p w14:paraId="53CE583A" w14:textId="77777777" w:rsidR="0073221C" w:rsidRPr="0073221C" w:rsidRDefault="006D3997" w:rsidP="0063315E">
      <w:pPr>
        <w:pStyle w:val="ListParagraph"/>
        <w:numPr>
          <w:ilvl w:val="0"/>
          <w:numId w:val="31"/>
        </w:numPr>
        <w:spacing w:line="360" w:lineRule="auto"/>
        <w:jc w:val="both"/>
        <w:rPr>
          <w:rFonts w:ascii="Arial" w:hAnsi="Arial" w:cs="Arial"/>
          <w:color w:val="000000"/>
          <w:lang w:bidi="km-KH"/>
        </w:rPr>
      </w:pPr>
      <w:r>
        <w:rPr>
          <w:rFonts w:ascii="Arial" w:hAnsi="Arial" w:cs="Arial"/>
        </w:rPr>
        <w:t xml:space="preserve">Fabrication of IrO2-TiPt </w:t>
      </w:r>
      <w:r w:rsidR="0078051B">
        <w:rPr>
          <w:rFonts w:ascii="Arial" w:hAnsi="Arial" w:cs="Arial"/>
        </w:rPr>
        <w:t xml:space="preserve">electrode </w:t>
      </w:r>
      <w:r w:rsidR="009F032B">
        <w:rPr>
          <w:rFonts w:ascii="Arial" w:hAnsi="Arial" w:cs="Arial"/>
        </w:rPr>
        <w:t>and OER performance evaluation</w:t>
      </w:r>
    </w:p>
    <w:p w14:paraId="7C5B76C2" w14:textId="2AD3CDBF" w:rsidR="00990FB6" w:rsidRPr="0063315E" w:rsidRDefault="0073221C" w:rsidP="0063315E">
      <w:pPr>
        <w:pStyle w:val="ListParagraph"/>
        <w:numPr>
          <w:ilvl w:val="0"/>
          <w:numId w:val="31"/>
        </w:numPr>
        <w:spacing w:line="360" w:lineRule="auto"/>
        <w:jc w:val="both"/>
        <w:rPr>
          <w:rFonts w:ascii="Arial" w:hAnsi="Arial" w:cs="Arial"/>
          <w:color w:val="000000"/>
          <w:lang w:bidi="km-KH"/>
        </w:rPr>
      </w:pPr>
      <w:r>
        <w:rPr>
          <w:rFonts w:ascii="Arial" w:hAnsi="Arial" w:cs="Arial"/>
        </w:rPr>
        <w:t>5cm</w:t>
      </w:r>
      <w:r w:rsidRPr="00354940">
        <w:rPr>
          <w:rFonts w:ascii="Arial" w:hAnsi="Arial" w:cs="Arial"/>
          <w:vertAlign w:val="superscript"/>
        </w:rPr>
        <w:t>2</w:t>
      </w:r>
      <w:r>
        <w:rPr>
          <w:rFonts w:ascii="Arial" w:hAnsi="Arial" w:cs="Arial"/>
        </w:rPr>
        <w:t xml:space="preserve"> MEA </w:t>
      </w:r>
      <w:proofErr w:type="spellStart"/>
      <w:r>
        <w:rPr>
          <w:rFonts w:ascii="Arial" w:hAnsi="Arial" w:cs="Arial"/>
        </w:rPr>
        <w:t>electrolyzer</w:t>
      </w:r>
      <w:proofErr w:type="spellEnd"/>
      <w:r>
        <w:rPr>
          <w:rFonts w:ascii="Arial" w:hAnsi="Arial" w:cs="Arial"/>
        </w:rPr>
        <w:t xml:space="preserve"> – Long-term CO</w:t>
      </w:r>
      <w:r w:rsidRPr="00354940">
        <w:rPr>
          <w:rFonts w:ascii="Arial" w:hAnsi="Arial" w:cs="Arial"/>
          <w:vertAlign w:val="subscript"/>
        </w:rPr>
        <w:t>2</w:t>
      </w:r>
      <w:r>
        <w:rPr>
          <w:rFonts w:ascii="Arial" w:hAnsi="Arial" w:cs="Arial"/>
        </w:rPr>
        <w:t xml:space="preserve"> stability of 0.5Ni-SAC </w:t>
      </w:r>
      <w:r w:rsidRPr="00953733">
        <w:rPr>
          <w:rFonts w:ascii="Arial" w:hAnsi="Arial" w:cs="Arial"/>
        </w:rPr>
        <w:t>(850C-</w:t>
      </w:r>
      <w:r>
        <w:rPr>
          <w:rFonts w:ascii="Arial" w:hAnsi="Arial" w:cs="Arial"/>
        </w:rPr>
        <w:t>4</w:t>
      </w:r>
      <w:r w:rsidRPr="00953733">
        <w:rPr>
          <w:rFonts w:ascii="Arial" w:hAnsi="Arial" w:cs="Arial"/>
        </w:rPr>
        <w:t>h-10 C.min</w:t>
      </w:r>
      <w:r w:rsidRPr="00953733">
        <w:rPr>
          <w:rFonts w:ascii="Arial" w:hAnsi="Arial" w:cs="Arial"/>
          <w:vertAlign w:val="superscript"/>
        </w:rPr>
        <w:t>-1</w:t>
      </w:r>
      <w:r w:rsidRPr="00953733">
        <w:rPr>
          <w:rFonts w:ascii="Arial" w:hAnsi="Arial" w:cs="Arial"/>
        </w:rPr>
        <w:t>)</w:t>
      </w:r>
      <w:r w:rsidR="005A5730">
        <w:rPr>
          <w:rFonts w:ascii="Arial" w:hAnsi="Arial" w:cs="Arial"/>
        </w:rPr>
        <w:t xml:space="preserve"> catalyst in AEM system at 100mA/cm</w:t>
      </w:r>
      <w:r w:rsidR="005A5730" w:rsidRPr="005A5730">
        <w:rPr>
          <w:rFonts w:ascii="Arial" w:hAnsi="Arial" w:cs="Arial"/>
          <w:vertAlign w:val="superscript"/>
        </w:rPr>
        <w:t>2</w:t>
      </w:r>
    </w:p>
    <w:p w14:paraId="7A64182A" w14:textId="77777777" w:rsidR="00B42129" w:rsidRPr="00953733" w:rsidRDefault="00B42129" w:rsidP="00B42129">
      <w:pPr>
        <w:pStyle w:val="ListParagraph"/>
        <w:numPr>
          <w:ilvl w:val="0"/>
          <w:numId w:val="20"/>
        </w:numPr>
        <w:spacing w:line="360" w:lineRule="auto"/>
        <w:rPr>
          <w:rFonts w:ascii="Arial" w:hAnsi="Arial" w:cs="Arial"/>
          <w:b/>
          <w:bCs/>
        </w:rPr>
      </w:pPr>
      <w:r w:rsidRPr="00953733">
        <w:rPr>
          <w:rFonts w:ascii="Arial" w:hAnsi="Arial" w:cs="Arial"/>
          <w:b/>
        </w:rPr>
        <w:t>Experimental Procedure</w:t>
      </w:r>
    </w:p>
    <w:p w14:paraId="6D0007BB" w14:textId="77777777" w:rsidR="00B42129" w:rsidRPr="00953733" w:rsidRDefault="00B42129" w:rsidP="00B42129">
      <w:pPr>
        <w:spacing w:line="360" w:lineRule="auto"/>
        <w:rPr>
          <w:rFonts w:ascii="Arial" w:hAnsi="Arial" w:cs="Arial"/>
          <w:b/>
          <w:bCs/>
          <w:sz w:val="22"/>
          <w:szCs w:val="28"/>
        </w:rPr>
      </w:pPr>
      <w:r w:rsidRPr="00953733">
        <w:rPr>
          <w:rFonts w:ascii="Arial" w:hAnsi="Arial" w:cs="Arial"/>
          <w:b/>
          <w:sz w:val="22"/>
        </w:rPr>
        <w:t>Synthesis of 0.5NiSAC by pyrolysis method</w:t>
      </w:r>
    </w:p>
    <w:p w14:paraId="3535702B" w14:textId="77777777" w:rsidR="00B42129" w:rsidRPr="00953733" w:rsidRDefault="00B42129" w:rsidP="00B42129">
      <w:pPr>
        <w:spacing w:line="360" w:lineRule="auto"/>
        <w:jc w:val="both"/>
        <w:rPr>
          <w:rFonts w:ascii="Arial" w:eastAsiaTheme="minorHAnsi" w:hAnsi="Arial" w:cs="Arial"/>
          <w:sz w:val="22"/>
          <w:szCs w:val="22"/>
          <w:lang w:bidi="km-KH"/>
          <w14:ligatures w14:val="standardContextual"/>
        </w:rPr>
      </w:pPr>
      <w:r w:rsidRPr="00953733">
        <w:rPr>
          <w:rFonts w:ascii="Arial" w:hAnsi="Arial" w:cs="Arial"/>
          <w:sz w:val="22"/>
        </w:rPr>
        <w:t>The synthesis of 0.5NiSAC catalyst was followed by our previous work. Initially, nickel phthalocyanine (</w:t>
      </w:r>
      <w:proofErr w:type="spellStart"/>
      <w:r w:rsidRPr="00953733">
        <w:rPr>
          <w:rFonts w:ascii="Arial" w:hAnsi="Arial" w:cs="Arial"/>
          <w:sz w:val="22"/>
        </w:rPr>
        <w:t>NiPc</w:t>
      </w:r>
      <w:proofErr w:type="spellEnd"/>
      <w:r w:rsidRPr="00953733">
        <w:rPr>
          <w:rFonts w:ascii="Arial" w:hAnsi="Arial" w:cs="Arial"/>
          <w:sz w:val="22"/>
        </w:rPr>
        <w:t>), urea, and dicyanamide precursors were stoichiometrically weighed according to mass ratios of 0.5:5:5. Subsequently, the mixture was thoroughly mixed and ground until a homogeneous midnight blue powder was obtained. The fine powder was then transferred into a quartz boat covered with a capsule lid and subjected to polymerization at 800 - 900 °C (ramp rate = 10 °C·min</w:t>
      </w:r>
      <w:r w:rsidRPr="00953733">
        <w:rPr>
          <w:rFonts w:ascii="Arial" w:hAnsi="Arial" w:cs="Arial"/>
          <w:sz w:val="22"/>
          <w:vertAlign w:val="superscript"/>
        </w:rPr>
        <w:t>-1</w:t>
      </w:r>
      <w:r w:rsidRPr="00953733">
        <w:rPr>
          <w:rFonts w:ascii="Arial" w:hAnsi="Arial" w:cs="Arial"/>
          <w:sz w:val="22"/>
        </w:rPr>
        <w:t xml:space="preserve">) in a horizontal tube furnace under an argon atmosphere (flow rate &gt; 200 </w:t>
      </w:r>
      <w:proofErr w:type="spellStart"/>
      <w:r w:rsidRPr="00953733">
        <w:rPr>
          <w:rFonts w:ascii="Arial" w:hAnsi="Arial" w:cs="Arial"/>
          <w:sz w:val="22"/>
        </w:rPr>
        <w:t>sccm</w:t>
      </w:r>
      <w:proofErr w:type="spellEnd"/>
      <w:r w:rsidRPr="00953733">
        <w:rPr>
          <w:rFonts w:ascii="Arial" w:hAnsi="Arial" w:cs="Arial"/>
          <w:sz w:val="22"/>
        </w:rPr>
        <w:t>) 2 - 4 h.</w:t>
      </w:r>
    </w:p>
    <w:p w14:paraId="5E1CF65D" w14:textId="77777777" w:rsidR="00B42129" w:rsidRPr="00953733" w:rsidRDefault="00B42129" w:rsidP="00B42129">
      <w:pPr>
        <w:spacing w:line="360" w:lineRule="auto"/>
        <w:jc w:val="both"/>
        <w:rPr>
          <w:rFonts w:ascii="Arial" w:hAnsi="Arial" w:cs="Arial"/>
          <w:b/>
          <w:bCs/>
          <w:sz w:val="22"/>
          <w:szCs w:val="22"/>
        </w:rPr>
      </w:pPr>
    </w:p>
    <w:p w14:paraId="18243856" w14:textId="77777777" w:rsidR="00B42129" w:rsidRPr="00953733" w:rsidRDefault="00B42129" w:rsidP="00B42129">
      <w:pPr>
        <w:spacing w:line="360" w:lineRule="auto"/>
        <w:jc w:val="both"/>
        <w:rPr>
          <w:rFonts w:ascii="Arial" w:hAnsi="Arial" w:cs="Arial"/>
          <w:b/>
          <w:bCs/>
          <w:sz w:val="22"/>
          <w:szCs w:val="22"/>
        </w:rPr>
      </w:pPr>
      <w:r w:rsidRPr="00953733">
        <w:rPr>
          <w:rFonts w:ascii="Arial" w:hAnsi="Arial" w:cs="Arial"/>
          <w:b/>
          <w:sz w:val="22"/>
        </w:rPr>
        <w:t xml:space="preserve">Preparation of </w:t>
      </w:r>
      <w:proofErr w:type="spellStart"/>
      <w:r w:rsidRPr="00953733">
        <w:rPr>
          <w:rFonts w:ascii="Arial" w:hAnsi="Arial" w:cs="Arial"/>
          <w:b/>
          <w:sz w:val="22"/>
        </w:rPr>
        <w:t>AgNPs</w:t>
      </w:r>
      <w:proofErr w:type="spellEnd"/>
      <w:r w:rsidRPr="00953733">
        <w:rPr>
          <w:rFonts w:ascii="Arial" w:hAnsi="Arial" w:cs="Arial"/>
          <w:b/>
          <w:sz w:val="22"/>
        </w:rPr>
        <w:t xml:space="preserve"> cathode via spray coating method</w:t>
      </w:r>
    </w:p>
    <w:p w14:paraId="4091F9F5" w14:textId="77777777" w:rsidR="00B42129" w:rsidRPr="00953733" w:rsidRDefault="00B42129" w:rsidP="00B42129">
      <w:pPr>
        <w:spacing w:line="360" w:lineRule="auto"/>
        <w:jc w:val="both"/>
        <w:rPr>
          <w:rFonts w:ascii="Arial" w:hAnsi="Arial" w:cs="Arial"/>
          <w:b/>
          <w:bCs/>
          <w:sz w:val="22"/>
          <w:szCs w:val="22"/>
        </w:rPr>
      </w:pPr>
      <w:r w:rsidRPr="00953733">
        <w:rPr>
          <w:rFonts w:ascii="Arial" w:hAnsi="Arial" w:cs="Arial"/>
          <w:sz w:val="22"/>
        </w:rPr>
        <w:t xml:space="preserve">The NiSAC gas-diffusion electrode was fabricated by spray coating onto </w:t>
      </w:r>
      <w:proofErr w:type="spellStart"/>
      <w:r w:rsidRPr="00953733">
        <w:rPr>
          <w:rFonts w:ascii="Arial" w:hAnsi="Arial" w:cs="Arial"/>
          <w:sz w:val="22"/>
        </w:rPr>
        <w:t>Sigracet</w:t>
      </w:r>
      <w:proofErr w:type="spellEnd"/>
      <w:r w:rsidRPr="00953733">
        <w:rPr>
          <w:rFonts w:ascii="Arial" w:hAnsi="Arial" w:cs="Arial"/>
          <w:sz w:val="22"/>
        </w:rPr>
        <w:t xml:space="preserve"> 39BB carbon paper or hydrophilic carbon cloth substrates. Typically, 150 mg of </w:t>
      </w:r>
      <w:proofErr w:type="spellStart"/>
      <w:r w:rsidRPr="00953733">
        <w:rPr>
          <w:rFonts w:ascii="Arial" w:hAnsi="Arial" w:cs="Arial"/>
          <w:sz w:val="22"/>
        </w:rPr>
        <w:t>AgNPs</w:t>
      </w:r>
      <w:proofErr w:type="spellEnd"/>
      <w:r w:rsidRPr="00953733">
        <w:rPr>
          <w:rFonts w:ascii="Arial" w:hAnsi="Arial" w:cs="Arial"/>
          <w:sz w:val="22"/>
        </w:rPr>
        <w:t xml:space="preserve"> and 381 </w:t>
      </w:r>
      <w:proofErr w:type="spellStart"/>
      <w:r w:rsidRPr="00953733">
        <w:rPr>
          <w:rFonts w:ascii="Arial" w:hAnsi="Arial" w:cs="Arial"/>
          <w:sz w:val="22"/>
        </w:rPr>
        <w:t>μL</w:t>
      </w:r>
      <w:proofErr w:type="spellEnd"/>
      <w:r w:rsidRPr="00953733">
        <w:rPr>
          <w:rFonts w:ascii="Arial" w:hAnsi="Arial" w:cs="Arial"/>
          <w:sz w:val="22"/>
        </w:rPr>
        <w:t xml:space="preserve"> of XC-2 ionomer were ultrasonically dispersed in 10 mL of isopropanol (IPA) for at least 1 h to form a homogeneous dark colloidal suspension. The ink suspension was subsequently spray-coated onto a 12 x 12 cm</w:t>
      </w:r>
      <w:r w:rsidRPr="00953733">
        <w:rPr>
          <w:rFonts w:ascii="Arial" w:hAnsi="Arial" w:cs="Arial"/>
          <w:sz w:val="22"/>
          <w:vertAlign w:val="superscript"/>
        </w:rPr>
        <w:t>2</w:t>
      </w:r>
      <w:r w:rsidRPr="00953733">
        <w:rPr>
          <w:rFonts w:ascii="Arial" w:hAnsi="Arial" w:cs="Arial"/>
          <w:sz w:val="22"/>
        </w:rPr>
        <w:t xml:space="preserve"> carbon substrate using an automated, custom-built spraying setup equipped with a syringe pump operating at a flow rate of 0.6 mL min</w:t>
      </w:r>
      <w:r w:rsidRPr="00953733">
        <w:rPr>
          <w:rFonts w:ascii="Arial" w:hAnsi="Arial" w:cs="Arial"/>
          <w:sz w:val="22"/>
          <w:vertAlign w:val="superscript"/>
        </w:rPr>
        <w:t>-1</w:t>
      </w:r>
      <w:r w:rsidRPr="00953733">
        <w:rPr>
          <w:rFonts w:ascii="Arial" w:hAnsi="Arial" w:cs="Arial"/>
          <w:sz w:val="22"/>
        </w:rPr>
        <w:t xml:space="preserve"> on a hotplate maintained at 130°C, yielding a catalyst mass loading of 0.5 ± 0.1 mg.cm</w:t>
      </w:r>
      <w:r w:rsidRPr="00953733">
        <w:rPr>
          <w:rFonts w:ascii="Arial" w:hAnsi="Arial" w:cs="Arial"/>
          <w:sz w:val="22"/>
          <w:vertAlign w:val="superscript"/>
        </w:rPr>
        <w:t>-2</w:t>
      </w:r>
      <w:r w:rsidRPr="00953733">
        <w:rPr>
          <w:rFonts w:ascii="Arial" w:hAnsi="Arial" w:cs="Arial"/>
          <w:sz w:val="22"/>
        </w:rPr>
        <w:t xml:space="preserve"> </w:t>
      </w:r>
      <w:proofErr w:type="spellStart"/>
      <w:r w:rsidRPr="00953733">
        <w:rPr>
          <w:rFonts w:ascii="Arial" w:hAnsi="Arial" w:cs="Arial"/>
          <w:sz w:val="22"/>
        </w:rPr>
        <w:t>AgNPs</w:t>
      </w:r>
      <w:proofErr w:type="spellEnd"/>
      <w:r w:rsidRPr="00953733">
        <w:rPr>
          <w:rFonts w:ascii="Arial" w:hAnsi="Arial" w:cs="Arial"/>
          <w:sz w:val="22"/>
        </w:rPr>
        <w:t>.</w:t>
      </w:r>
    </w:p>
    <w:p w14:paraId="3B2F071E" w14:textId="77777777" w:rsidR="00B42129" w:rsidRPr="00953733" w:rsidRDefault="00B42129" w:rsidP="00B42129">
      <w:pPr>
        <w:spacing w:line="360" w:lineRule="auto"/>
        <w:jc w:val="both"/>
        <w:rPr>
          <w:rFonts w:ascii="Arial" w:hAnsi="Arial" w:cs="Arial"/>
          <w:b/>
          <w:bCs/>
          <w:sz w:val="22"/>
          <w:szCs w:val="22"/>
        </w:rPr>
      </w:pPr>
    </w:p>
    <w:p w14:paraId="1630DEF2" w14:textId="77777777" w:rsidR="00B42129" w:rsidRPr="00953733" w:rsidRDefault="00B42129" w:rsidP="00B42129">
      <w:pPr>
        <w:spacing w:line="360" w:lineRule="auto"/>
        <w:rPr>
          <w:rFonts w:ascii="Arial" w:hAnsi="Arial" w:cs="Arial"/>
          <w:b/>
          <w:bCs/>
          <w:sz w:val="22"/>
          <w:szCs w:val="28"/>
        </w:rPr>
      </w:pPr>
      <w:r w:rsidRPr="00953733">
        <w:rPr>
          <w:rFonts w:ascii="Arial" w:hAnsi="Arial" w:cs="Arial"/>
          <w:b/>
          <w:sz w:val="22"/>
        </w:rPr>
        <w:t xml:space="preserve">Electrochemical measurements in membrane-electrode assembly (MEA) </w:t>
      </w:r>
      <w:proofErr w:type="spellStart"/>
      <w:r w:rsidRPr="00953733">
        <w:rPr>
          <w:rFonts w:ascii="Arial" w:hAnsi="Arial" w:cs="Arial"/>
          <w:b/>
          <w:sz w:val="22"/>
        </w:rPr>
        <w:t>electrolyzer</w:t>
      </w:r>
      <w:proofErr w:type="spellEnd"/>
    </w:p>
    <w:p w14:paraId="6BE5A39B" w14:textId="77777777" w:rsidR="00B42129" w:rsidRPr="00953733" w:rsidRDefault="00B42129" w:rsidP="00B42129">
      <w:pPr>
        <w:spacing w:line="360" w:lineRule="auto"/>
        <w:rPr>
          <w:rFonts w:ascii="Arial" w:hAnsi="Arial" w:cs="Arial"/>
          <w:b/>
          <w:bCs/>
          <w:sz w:val="22"/>
          <w:szCs w:val="28"/>
        </w:rPr>
      </w:pPr>
      <w:r w:rsidRPr="00953733">
        <w:rPr>
          <w:rFonts w:ascii="Arial" w:hAnsi="Arial" w:cs="Arial"/>
          <w:b/>
          <w:sz w:val="22"/>
        </w:rPr>
        <w:t>5 and 100cm</w:t>
      </w:r>
      <w:r w:rsidRPr="00953733">
        <w:rPr>
          <w:rFonts w:ascii="Arial" w:hAnsi="Arial" w:cs="Arial"/>
          <w:b/>
          <w:sz w:val="22"/>
          <w:vertAlign w:val="superscript"/>
        </w:rPr>
        <w:t>2</w:t>
      </w:r>
      <w:r w:rsidRPr="00953733">
        <w:rPr>
          <w:rFonts w:ascii="Arial" w:hAnsi="Arial" w:cs="Arial"/>
          <w:b/>
          <w:sz w:val="22"/>
        </w:rPr>
        <w:t xml:space="preserve"> MEA </w:t>
      </w:r>
      <w:proofErr w:type="spellStart"/>
      <w:r w:rsidRPr="00953733">
        <w:rPr>
          <w:rFonts w:ascii="Arial" w:hAnsi="Arial" w:cs="Arial"/>
          <w:b/>
          <w:sz w:val="22"/>
        </w:rPr>
        <w:t>electrolyzer</w:t>
      </w:r>
      <w:proofErr w:type="spellEnd"/>
      <w:r w:rsidRPr="00953733">
        <w:rPr>
          <w:rFonts w:ascii="Arial" w:hAnsi="Arial" w:cs="Arial"/>
          <w:b/>
          <w:sz w:val="22"/>
        </w:rPr>
        <w:t xml:space="preserve"> operational set-up</w:t>
      </w:r>
    </w:p>
    <w:p w14:paraId="63C26C44" w14:textId="77777777" w:rsidR="00B42129" w:rsidRPr="00953733" w:rsidRDefault="00B42129" w:rsidP="00B42129">
      <w:pPr>
        <w:spacing w:line="360" w:lineRule="auto"/>
        <w:jc w:val="both"/>
        <w:rPr>
          <w:rFonts w:ascii="Arial" w:hAnsi="Arial" w:cs="Arial"/>
          <w:sz w:val="22"/>
          <w:szCs w:val="22"/>
        </w:rPr>
      </w:pPr>
      <w:r w:rsidRPr="00953733">
        <w:rPr>
          <w:rFonts w:ascii="Arial" w:hAnsi="Arial" w:cs="Arial"/>
          <w:sz w:val="22"/>
        </w:rPr>
        <w:t>A 100 cm</w:t>
      </w:r>
      <w:r w:rsidRPr="00953733">
        <w:rPr>
          <w:rFonts w:ascii="Arial" w:hAnsi="Arial" w:cs="Arial"/>
          <w:sz w:val="22"/>
          <w:vertAlign w:val="superscript"/>
        </w:rPr>
        <w:t>2</w:t>
      </w:r>
      <w:r w:rsidRPr="00953733">
        <w:rPr>
          <w:rFonts w:ascii="Arial" w:hAnsi="Arial" w:cs="Arial"/>
          <w:sz w:val="22"/>
        </w:rPr>
        <w:t xml:space="preserve"> MEA </w:t>
      </w:r>
      <w:proofErr w:type="spellStart"/>
      <w:r w:rsidRPr="00953733">
        <w:rPr>
          <w:rFonts w:ascii="Arial" w:hAnsi="Arial" w:cs="Arial"/>
          <w:sz w:val="22"/>
        </w:rPr>
        <w:t>electrolyzer</w:t>
      </w:r>
      <w:proofErr w:type="spellEnd"/>
      <w:r w:rsidRPr="00953733">
        <w:rPr>
          <w:rFonts w:ascii="Arial" w:hAnsi="Arial" w:cs="Arial"/>
          <w:sz w:val="22"/>
        </w:rPr>
        <w:t xml:space="preserve"> was used to evaluate the CO</w:t>
      </w:r>
      <w:r w:rsidRPr="00953733">
        <w:rPr>
          <w:rFonts w:ascii="Arial" w:hAnsi="Arial" w:cs="Arial"/>
          <w:sz w:val="22"/>
          <w:vertAlign w:val="subscript"/>
        </w:rPr>
        <w:t>2</w:t>
      </w:r>
      <w:r w:rsidRPr="00953733">
        <w:rPr>
          <w:rFonts w:ascii="Arial" w:hAnsi="Arial" w:cs="Arial"/>
          <w:sz w:val="22"/>
        </w:rPr>
        <w:t>RR performance under modulated operating conditions. The IrO</w:t>
      </w:r>
      <w:r w:rsidRPr="00953733">
        <w:rPr>
          <w:rFonts w:ascii="Arial" w:hAnsi="Arial" w:cs="Arial"/>
          <w:sz w:val="22"/>
          <w:vertAlign w:val="subscript"/>
        </w:rPr>
        <w:t>2</w:t>
      </w:r>
      <w:r w:rsidRPr="00953733">
        <w:rPr>
          <w:rFonts w:ascii="Arial" w:hAnsi="Arial" w:cs="Arial"/>
          <w:sz w:val="22"/>
        </w:rPr>
        <w:t>-TiPt felt (10.5 x 10.5 cm</w:t>
      </w:r>
      <w:r w:rsidRPr="00953733">
        <w:rPr>
          <w:rFonts w:ascii="Arial" w:hAnsi="Arial" w:cs="Arial"/>
          <w:sz w:val="22"/>
          <w:vertAlign w:val="superscript"/>
        </w:rPr>
        <w:t>2</w:t>
      </w:r>
      <w:r w:rsidRPr="00953733">
        <w:rPr>
          <w:rFonts w:ascii="Arial" w:hAnsi="Arial" w:cs="Arial"/>
          <w:sz w:val="22"/>
        </w:rPr>
        <w:t>), AEM (12 x 12 cm</w:t>
      </w:r>
      <w:r w:rsidRPr="00953733">
        <w:rPr>
          <w:rFonts w:ascii="Arial" w:hAnsi="Arial" w:cs="Arial"/>
          <w:sz w:val="22"/>
          <w:vertAlign w:val="superscript"/>
        </w:rPr>
        <w:t>2</w:t>
      </w:r>
      <w:r w:rsidRPr="00953733">
        <w:rPr>
          <w:rFonts w:ascii="Arial" w:hAnsi="Arial" w:cs="Arial"/>
          <w:sz w:val="22"/>
        </w:rPr>
        <w:t xml:space="preserve">), and </w:t>
      </w:r>
      <w:proofErr w:type="spellStart"/>
      <w:r w:rsidRPr="00953733">
        <w:rPr>
          <w:rFonts w:ascii="Arial" w:hAnsi="Arial" w:cs="Arial"/>
          <w:sz w:val="22"/>
        </w:rPr>
        <w:t>AgNPs</w:t>
      </w:r>
      <w:proofErr w:type="spellEnd"/>
      <w:r w:rsidRPr="00953733">
        <w:rPr>
          <w:rFonts w:ascii="Arial" w:hAnsi="Arial" w:cs="Arial"/>
          <w:sz w:val="22"/>
        </w:rPr>
        <w:t xml:space="preserve"> (10.5 x 10.5 cm</w:t>
      </w:r>
      <w:r w:rsidRPr="00953733">
        <w:rPr>
          <w:rFonts w:ascii="Arial" w:hAnsi="Arial" w:cs="Arial"/>
          <w:sz w:val="22"/>
          <w:vertAlign w:val="superscript"/>
        </w:rPr>
        <w:t>2</w:t>
      </w:r>
      <w:r w:rsidRPr="00953733">
        <w:rPr>
          <w:rFonts w:ascii="Arial" w:hAnsi="Arial" w:cs="Arial"/>
          <w:sz w:val="22"/>
        </w:rPr>
        <w:t>) were employed as the anode, membrane, and cathode electrode, respectively. The MEA was assembled with 0.25µm PTFE gasket and tightened at a compression force of 8 ft.lb. 10 L of 0.1 M KHCO</w:t>
      </w:r>
      <w:r w:rsidRPr="00953733">
        <w:rPr>
          <w:rFonts w:ascii="Arial" w:hAnsi="Arial" w:cs="Arial"/>
          <w:sz w:val="22"/>
          <w:vertAlign w:val="subscript"/>
        </w:rPr>
        <w:t>3</w:t>
      </w:r>
      <w:r w:rsidRPr="00953733">
        <w:rPr>
          <w:rFonts w:ascii="Arial" w:hAnsi="Arial" w:cs="Arial"/>
          <w:sz w:val="22"/>
        </w:rPr>
        <w:t xml:space="preserve"> was recirculated and used throughout the experiment as the </w:t>
      </w:r>
      <w:r w:rsidRPr="00953733">
        <w:rPr>
          <w:rFonts w:ascii="Arial" w:hAnsi="Arial" w:cs="Arial"/>
          <w:sz w:val="22"/>
        </w:rPr>
        <w:lastRenderedPageBreak/>
        <w:t>anolyte at 100 ml/min. The humidified CO</w:t>
      </w:r>
      <w:r w:rsidRPr="00953733">
        <w:rPr>
          <w:rFonts w:ascii="Arial" w:hAnsi="Arial" w:cs="Arial"/>
          <w:sz w:val="22"/>
          <w:vertAlign w:val="subscript"/>
        </w:rPr>
        <w:t>2</w:t>
      </w:r>
      <w:r w:rsidRPr="00953733">
        <w:rPr>
          <w:rFonts w:ascii="Arial" w:hAnsi="Arial" w:cs="Arial"/>
          <w:sz w:val="22"/>
        </w:rPr>
        <w:t xml:space="preserve"> gas stream was introduced into the cathodic inlet with a total CO</w:t>
      </w:r>
      <w:r w:rsidRPr="00953733">
        <w:rPr>
          <w:rFonts w:ascii="Arial" w:hAnsi="Arial" w:cs="Arial"/>
          <w:sz w:val="22"/>
          <w:vertAlign w:val="subscript"/>
        </w:rPr>
        <w:t>2</w:t>
      </w:r>
      <w:r w:rsidRPr="00953733">
        <w:rPr>
          <w:rFonts w:ascii="Arial" w:hAnsi="Arial" w:cs="Arial"/>
          <w:sz w:val="22"/>
        </w:rPr>
        <w:t xml:space="preserve"> flow rate of 200-800 ml/min. Prior the test, the electrochemical impedance spectroscopy (EIS) and Cyclic voltammetry were measured. Meanwhile, the cathodic outlet was directly injected into an online gas-chromatography for gas products analysis.</w:t>
      </w:r>
    </w:p>
    <w:p w14:paraId="34C04964" w14:textId="77777777" w:rsidR="00B42129" w:rsidRPr="00953733" w:rsidRDefault="00B42129" w:rsidP="00B42129">
      <w:pPr>
        <w:spacing w:line="360" w:lineRule="auto"/>
        <w:jc w:val="both"/>
        <w:rPr>
          <w:rFonts w:ascii="Arial" w:hAnsi="Arial" w:cs="Arial"/>
          <w:sz w:val="22"/>
          <w:szCs w:val="22"/>
        </w:rPr>
      </w:pPr>
    </w:p>
    <w:p w14:paraId="4AE3C613" w14:textId="0A9C8B7D" w:rsidR="00B42129" w:rsidRPr="00953733" w:rsidRDefault="00B42129" w:rsidP="00953733">
      <w:pPr>
        <w:pStyle w:val="ListParagraph"/>
        <w:numPr>
          <w:ilvl w:val="0"/>
          <w:numId w:val="20"/>
        </w:numPr>
        <w:spacing w:line="360" w:lineRule="auto"/>
        <w:rPr>
          <w:rFonts w:ascii="Arial" w:hAnsi="Arial" w:cs="Arial"/>
          <w:b/>
          <w:bCs/>
        </w:rPr>
      </w:pPr>
      <w:r w:rsidRPr="00953733">
        <w:rPr>
          <w:rFonts w:ascii="Arial" w:hAnsi="Arial" w:cs="Arial"/>
          <w:b/>
        </w:rPr>
        <w:t>Results</w:t>
      </w:r>
    </w:p>
    <w:p>
      <w:pPr/>
      <w:r>
        <w:rPr>
          <w:rFonts w:ascii="Arial" w:hAnsi="Arial" w:eastAsia="Arial"/>
          <w:b/>
          <w:sz w:val="22"/>
        </w:rPr>
        <w:t>Effect of cell tilt angle on CO₂RR durability at 100 cm² and 200 mA cm⁻²</w:t>
      </w:r>
    </w:p>
    <w:p>
      <w:pPr/>
      <w:r>
        <w:rPr>
          <w:rFonts w:ascii="Arial" w:hAnsi="Arial" w:eastAsia="Arial"/>
          <w:b w:val="0"/>
          <w:sz w:val="22"/>
        </w:rPr>
        <w:t>To evaluate the effect of gravity-assisted drainage on flooding-limited durability, the 100 cm² 0.5NiSAC/AEM cell equipped with a parallel cathode flow-field was operated at 200 mA cm⁻² while tilted 15° and 45° from vertical, with 50 mM CH₃COOH-humidified CO₂ supplied at 400 mL/min and 100 mL/min of 0.1 M KHCO₃ recirculated as the anolyte. As shown in Figure 1, FE(CO) was maintained at ≈ 97 % for both tilt angles over the majority of each run, while the cell voltage rose gradually from ≈ 3.15 V to ≈ 3.7 V for the 15° configuration, which reached ≈ 72 h before failure. In contrast, the 45° configuration failed earlier at ≈ 60 h, where the cell voltage underwent a sharp oscillatory excursion to ≈ 4.3 V at ≈ 58 h accompanied by the complete GDE flooding event annotated on the outlet-gas channel, in which the cathode outlet flow spiked from ≈ 0.30 to ≈ 0.45 SLPM. The oscillatory voltage signature and the concurrent outlet-flow surge are consistent with accumulated liquid water breaching the gas pathway and flooding the gas-diffusion electrode, rather than a kinetic or membrane failure. That the shallower 15° tilt outlasted the steeper 45° tilt indicates that, at 200 mA cm⁻², the higher water-generation rate overwhelms the incremental drainage benefit of a steeper angle, so the deeper tilt does not translate into longer flooding-limited durability. It is worth noting that the periodic pressure spikes at ≈ 4, 27, and 67 h (15°) and ≈ 4, 16, and 44 h (45°) correspond to the in-situ recovery interventions; the reversibility of these excursions supports channel/GDE water management, not irreversible degradation, as the limiting mechanism.</w:t>
      </w:r>
    </w:p>
    <w:p>
      <w:pPr/>
      <w:r>
        <w:rPr>
          <w:rFonts w:ascii="Arial" w:hAnsi="Arial" w:eastAsia="Arial"/>
          <w:b/>
          <w:sz w:val="22"/>
        </w:rPr>
        <w:t xml:space="preserve">Figure 1. </w:t>
      </w:r>
      <w:r>
        <w:rPr>
          <w:rFonts w:ascii="Arial" w:hAnsi="Arial" w:eastAsia="Arial"/>
          <w:b w:val="0"/>
          <w:sz w:val="22"/>
        </w:rPr>
        <w:t>Long-term CO₂ electrolysis of the 100 cm² 0.5NiSAC | AEM (40 µm) | IrO₂-TiPt MEA under 15° and 45° tilted operation at 200 mA cm⁻², with 50 mM CH₃COOH-humidified CO₂ (400 mL/min), 100 mL/min of 0.1 M KHCO₃ anolyte, 350/250 µm silicone gaskets, and 8 ft·lb compression: (top) %FE(CO) and cell voltage versus time for both tilt angles; (bottom) per-angle pressure profiles (anode/cathode inlet and outlet) and outlet-gas flow profiles.</w:t>
      </w:r>
    </w:p>
    <w:p>
      <w:pPr/>
      <w:r>
        <w:rPr>
          <w:rFonts w:ascii="Arial" w:hAnsi="Arial" w:eastAsia="Arial"/>
          <w:b/>
          <w:sz w:val="22"/>
        </w:rPr>
        <w:t>Reproducibility and voltage improvement of the re-fabricated IrO₂-TiPt anode</w:t>
      </w:r>
    </w:p>
    <w:p>
      <w:pPr/>
      <w:r>
        <w:rPr>
          <w:rFonts w:ascii="Arial" w:hAnsi="Arial" w:eastAsia="Arial"/>
          <w:b w:val="0"/>
          <w:sz w:val="22"/>
        </w:rPr>
        <w:t>To ascertain the reproducibility of the re-fabricated anode and its effect on cell voltage, the OER performance of the as-prepared IrO₂/TiPt-felt electrodes was benchmarked at 100 cm² and 100 mA cm⁻² under a humidified N₂ feed (200 mL/min) with 100 mL/min of 0.1 M KHCO₃ anolyte, such that the measured cell voltage isolates the anodic contribution in the absence of CO₂RR. As shown in Figure 2, the two re-fabricated anodes (New-IrO₂-1 and New-IrO₂-2) sustained a stable cell voltage of ≈ 4.5–4.55 V and near-overlapping traces over the 1 h test, whereas the previous batch (Old-IrO₂) operated at ≈ 4.8 V. The ≈ 0.3 V reduction in cell voltage demonstrates that the revised fabrication yields a more active anode, while the close overlap of the two new electrodes confirms batch-to-batch reproducibility of the thermal-deposition procedure. This improvement directly lowers the operating voltage of the full CO₂RR cell and provides a qualified anode for the subsequent long-term stability tests.</w:t>
      </w:r>
    </w:p>
    <w:p>
      <w:pPr/>
      <w:r>
        <w:rPr>
          <w:rFonts w:ascii="Arial" w:hAnsi="Arial" w:eastAsia="Arial"/>
          <w:b/>
          <w:sz w:val="22"/>
        </w:rPr>
        <w:t xml:space="preserve">Figure 2. </w:t>
      </w:r>
      <w:r>
        <w:rPr>
          <w:rFonts w:ascii="Arial" w:hAnsi="Arial" w:eastAsia="Arial"/>
          <w:b w:val="0"/>
          <w:sz w:val="22"/>
        </w:rPr>
        <w:t>OER performance of as-prepared IrO₂/TiPt-felt anodes (Old-IrO₂, New-IrO₂-1, New-IrO₂-2) in a 100 cm² MEA (39BB-GDE | BPM | IrO₂-TiPt) under humidified N₂ (200 mL/min) with 100 mL/min of 0.1 M KHCO₃ anolyte at 100 mA cm⁻²: cell voltage versus time.</w:t>
      </w:r>
    </w:p>
    <w:p>
      <w:pPr/>
      <w:r>
        <w:rPr>
          <w:rFonts w:ascii="Arial" w:hAnsi="Arial" w:eastAsia="Arial"/>
          <w:b/>
          <w:sz w:val="22"/>
        </w:rPr>
        <w:t>Effect of cell active area (5 vs 100 cm²) on long-term CO₂RR stability at 100 mA cm⁻²</w:t>
      </w:r>
    </w:p>
    <w:p>
      <w:pPr/>
      <w:r>
        <w:rPr>
          <w:rFonts w:ascii="Arial" w:hAnsi="Arial" w:eastAsia="Arial"/>
          <w:b w:val="0"/>
          <w:sz w:val="22"/>
        </w:rPr>
        <w:t>To evaluate the effect of cell active area on long-term durability, the 0.5NiSAC (850 °C-4h-10 °C min⁻¹) | AEM (40 µm) | IrO₂-TiPt system was operated at 100 mA cm⁻² in both 5 cm² and 100 cm² MEA cells under CH₃COOH-humidified CO₂ (4 mL CO₂ min⁻¹ cm⁻²) with 100 mL/min of 0.1 M KHCO₃ anolyte and periodic anolyte refreshes. As shown in Figure 3, both cells sustained FE(CO) of ≈ 97–98 % and a cell voltage of ≈ 3.2 V and tracked one another closely through ≈ 520 h, with the 5 cm² cell exhibiting low per-segment degradation rates of 0.450–1.174 mV h⁻¹ across its ≈ 595 h run. Beyond ≈ 520 h, however, the 100 cm² cell entered an accelerated degradation regime, with the final-segment rate rising to 4.512 mV h⁻¹ — roughly five- to seven-fold higher than its earlier segments (0.652–0.830 mV h⁻¹) — followed by a sharp voltage rise and an FE(CO) collapse to ≈ 70 % near 590 h. The sawtooth voltage recoveries after each anolyte refresh confirm that the baseline degradation is dominated by reversible K⁺/carbonate accumulation, whereas the terminal runaway unique to the larger cell indicates a scale-dependent onset of irreversible GDE-level salt/water accumulation. This scale-up penalty — comparable early-life behaviour but earlier terminal failure at 100 cm² — identifies late-stage salt/water management as the key barrier to translating small-cell stability to the 100 cm² scale.</w:t>
      </w:r>
    </w:p>
    <w:p>
      <w:pPr/>
      <w:r>
        <w:rPr>
          <w:rFonts w:ascii="Arial" w:hAnsi="Arial" w:eastAsia="Arial"/>
          <w:b/>
          <w:sz w:val="22"/>
        </w:rPr>
        <w:t xml:space="preserve">Figure 3. </w:t>
      </w:r>
      <w:r>
        <w:rPr>
          <w:rFonts w:ascii="Arial" w:hAnsi="Arial" w:eastAsia="Arial"/>
          <w:b w:val="0"/>
          <w:sz w:val="22"/>
        </w:rPr>
        <w:t>Comparison of long-term CO₂ electrolysis stability of 5 cm² and 100 cm² 0.5NiSAC (850 °C-4h-10 °C min⁻¹) | AEM (40 µm) | IrO₂-TiPt MEA cells at 100 mA cm⁻² under CH₃COOH-humidified CO₂ (4 mL CO₂ min⁻¹ cm⁻²) with 100 mL/min of 0.1 M KHCO₃ anolyte: %FE(CO) and cell voltage versus time for (top) the 5 cm² cell, (middle) the 100 cm² cell, and (bottom) the overlaid comparison, with per-segment voltage degradation rates annotated between anolyte refreshes.</w:t>
      </w:r>
    </w:p>
    <w:p w14:paraId="4B93AE80" w14:textId="77777777" w:rsidR="00B42129" w:rsidRPr="00953733" w:rsidRDefault="00B42129" w:rsidP="00B42129">
      <w:pPr>
        <w:spacing w:line="360" w:lineRule="auto"/>
        <w:rPr>
          <w:rFonts w:ascii="Arial" w:hAnsi="Arial" w:cs="Arial"/>
          <w:b/>
          <w:bCs/>
          <w:sz w:val="22"/>
          <w:szCs w:val="22"/>
        </w:rPr>
      </w:pPr>
      <w:r w:rsidRPr="00953733">
        <w:rPr>
          <w:rFonts w:ascii="Arial" w:hAnsi="Arial" w:cs="Arial"/>
          <w:b/>
          <w:sz w:val="22"/>
        </w:rPr>
        <w:t>Upcoming tasks</w:t>
      </w:r>
    </w:p>
    <w:p w14:paraId="6D256DCC" w14:textId="5A8A9498" w:rsidR="009F5818" w:rsidRPr="00112FF2" w:rsidRDefault="00B42129" w:rsidP="00BD3EBD">
      <w:pPr>
        <w:pStyle w:val="ListParagraph"/>
        <w:numPr>
          <w:ilvl w:val="0"/>
          <w:numId w:val="38"/>
        </w:numPr>
        <w:spacing w:line="360" w:lineRule="auto"/>
        <w:jc w:val="both"/>
        <w:rPr>
          <w:rFonts w:ascii="Arial" w:hAnsi="Arial" w:cs="Arial"/>
          <w:color w:val="000000"/>
          <w:lang w:bidi="km-KH"/>
        </w:rPr>
      </w:pPr>
      <w:r w:rsidRPr="00953733">
        <w:rPr>
          <w:rFonts w:ascii="Arial" w:hAnsi="Arial" w:cs="Arial"/>
          <w:b/>
        </w:rPr>
        <w:t>100cm</w:t>
      </w:r>
      <w:r w:rsidRPr="00953733">
        <w:rPr>
          <w:rFonts w:ascii="Arial" w:hAnsi="Arial" w:cs="Arial"/>
          <w:b/>
          <w:vertAlign w:val="superscript"/>
        </w:rPr>
        <w:t>2</w:t>
      </w:r>
      <w:r w:rsidRPr="00953733">
        <w:rPr>
          <w:rFonts w:ascii="Arial" w:hAnsi="Arial" w:cs="Arial"/>
          <w:b/>
        </w:rPr>
        <w:t xml:space="preserve"> MEA </w:t>
      </w:r>
      <w:proofErr w:type="spellStart"/>
      <w:r w:rsidRPr="00953733">
        <w:rPr>
          <w:rFonts w:ascii="Arial" w:hAnsi="Arial" w:cs="Arial"/>
          <w:b/>
        </w:rPr>
        <w:t>electrolyzer</w:t>
      </w:r>
      <w:proofErr w:type="spellEnd"/>
      <w:r w:rsidRPr="00953733">
        <w:rPr>
          <w:rFonts w:ascii="Arial" w:hAnsi="Arial" w:cs="Arial"/>
          <w:b/>
        </w:rPr>
        <w:t xml:space="preserve"> operation in </w:t>
      </w:r>
      <w:r w:rsidR="00953733">
        <w:rPr>
          <w:rFonts w:ascii="Arial" w:hAnsi="Arial" w:cs="Arial"/>
          <w:b/>
        </w:rPr>
        <w:t>15</w:t>
      </w:r>
      <w:r w:rsidRPr="00953733">
        <w:rPr>
          <w:rFonts w:ascii="Arial" w:hAnsi="Arial" w:cs="Arial"/>
          <w:b/>
        </w:rPr>
        <w:t xml:space="preserve"> position</w:t>
      </w:r>
      <w:r w:rsidRPr="00953733">
        <w:rPr>
          <w:rFonts w:ascii="Arial" w:hAnsi="Arial" w:cs="Arial"/>
        </w:rPr>
        <w:t xml:space="preserve"> – CO</w:t>
      </w:r>
      <w:r w:rsidRPr="00953733">
        <w:rPr>
          <w:rFonts w:ascii="Arial" w:hAnsi="Arial" w:cs="Arial"/>
          <w:vertAlign w:val="subscript"/>
        </w:rPr>
        <w:t>2</w:t>
      </w:r>
      <w:r w:rsidRPr="00953733">
        <w:rPr>
          <w:rFonts w:ascii="Arial" w:hAnsi="Arial" w:cs="Arial"/>
        </w:rPr>
        <w:t xml:space="preserve"> electrolysis of 0.5NiSAC (850C-</w:t>
      </w:r>
      <w:r w:rsidR="00953733">
        <w:rPr>
          <w:rFonts w:ascii="Arial" w:hAnsi="Arial" w:cs="Arial"/>
        </w:rPr>
        <w:t>4</w:t>
      </w:r>
      <w:r w:rsidRPr="00953733">
        <w:rPr>
          <w:rFonts w:ascii="Arial" w:hAnsi="Arial" w:cs="Arial"/>
        </w:rPr>
        <w:t>h-10 C.min</w:t>
      </w:r>
      <w:r w:rsidRPr="00953733">
        <w:rPr>
          <w:rFonts w:ascii="Arial" w:hAnsi="Arial" w:cs="Arial"/>
          <w:vertAlign w:val="superscript"/>
        </w:rPr>
        <w:t>-1</w:t>
      </w:r>
      <w:r w:rsidRPr="00953733">
        <w:rPr>
          <w:rFonts w:ascii="Arial" w:hAnsi="Arial" w:cs="Arial"/>
        </w:rPr>
        <w:t xml:space="preserve">) catalyst in AEM system with 350µm/250µm silicone gaskets and 8 </w:t>
      </w:r>
      <w:proofErr w:type="spellStart"/>
      <w:r w:rsidRPr="00953733">
        <w:rPr>
          <w:rFonts w:ascii="Arial" w:hAnsi="Arial" w:cs="Arial"/>
        </w:rPr>
        <w:t>ft.lbs</w:t>
      </w:r>
      <w:proofErr w:type="spellEnd"/>
      <w:r w:rsidRPr="00953733">
        <w:rPr>
          <w:rFonts w:ascii="Arial" w:hAnsi="Arial" w:cs="Arial"/>
        </w:rPr>
        <w:t xml:space="preserve"> under 50mM CH</w:t>
      </w:r>
      <w:r w:rsidRPr="00953733">
        <w:rPr>
          <w:rFonts w:ascii="Arial" w:hAnsi="Arial" w:cs="Arial"/>
          <w:vertAlign w:val="subscript"/>
        </w:rPr>
        <w:t>3</w:t>
      </w:r>
      <w:r w:rsidRPr="00953733">
        <w:rPr>
          <w:rFonts w:ascii="Arial" w:hAnsi="Arial" w:cs="Arial"/>
        </w:rPr>
        <w:t xml:space="preserve">COOH humidified </w:t>
      </w:r>
      <w:r w:rsidRPr="00605547">
        <w:rPr>
          <w:rFonts w:ascii="Arial" w:hAnsi="Arial" w:cs="Arial"/>
          <w:bCs/>
        </w:rPr>
        <w:t>400 ml/min CO2</w:t>
      </w:r>
      <w:r w:rsidRPr="00953733">
        <w:rPr>
          <w:rFonts w:ascii="Arial" w:hAnsi="Arial" w:cs="Arial"/>
        </w:rPr>
        <w:t>, 100 ml/min of 0.1M KHCO</w:t>
      </w:r>
      <w:r w:rsidRPr="00953733">
        <w:rPr>
          <w:rFonts w:ascii="Arial" w:hAnsi="Arial" w:cs="Arial"/>
          <w:vertAlign w:val="subscript"/>
        </w:rPr>
        <w:t>3</w:t>
      </w:r>
      <w:r w:rsidRPr="00953733">
        <w:rPr>
          <w:rFonts w:ascii="Arial" w:hAnsi="Arial" w:cs="Arial"/>
        </w:rPr>
        <w:t>, and IrO</w:t>
      </w:r>
      <w:r w:rsidRPr="00953733">
        <w:rPr>
          <w:rFonts w:ascii="Arial" w:hAnsi="Arial" w:cs="Arial"/>
          <w:vertAlign w:val="subscript"/>
        </w:rPr>
        <w:t>2</w:t>
      </w:r>
      <w:r w:rsidRPr="00953733">
        <w:rPr>
          <w:rFonts w:ascii="Arial" w:hAnsi="Arial" w:cs="Arial"/>
        </w:rPr>
        <w:t xml:space="preserve">-TiPt anode at </w:t>
      </w:r>
      <w:r w:rsidR="00953733" w:rsidRPr="00605547">
        <w:rPr>
          <w:rFonts w:ascii="Arial" w:hAnsi="Arial" w:cs="Arial"/>
          <w:b/>
          <w:bCs/>
        </w:rPr>
        <w:t>2</w:t>
      </w:r>
      <w:r w:rsidRPr="00605547">
        <w:rPr>
          <w:rFonts w:ascii="Arial" w:hAnsi="Arial" w:cs="Arial"/>
          <w:b/>
          <w:bCs/>
        </w:rPr>
        <w:t>00mA/cm</w:t>
      </w:r>
      <w:r w:rsidRPr="00605547">
        <w:rPr>
          <w:rFonts w:ascii="Arial" w:hAnsi="Arial" w:cs="Arial"/>
          <w:b/>
          <w:bCs/>
          <w:vertAlign w:val="superscript"/>
        </w:rPr>
        <w:t>2</w:t>
      </w:r>
    </w:p>
    <w:p w14:paraId="44CB2692" w14:textId="32B2D49D" w:rsidR="00112FF2" w:rsidRPr="00953733" w:rsidRDefault="00112FF2" w:rsidP="00BD3EBD">
      <w:pPr>
        <w:pStyle w:val="ListParagraph"/>
        <w:numPr>
          <w:ilvl w:val="0"/>
          <w:numId w:val="38"/>
        </w:numPr>
        <w:spacing w:line="360" w:lineRule="auto"/>
        <w:jc w:val="both"/>
        <w:rPr>
          <w:rFonts w:ascii="Arial" w:hAnsi="Arial" w:cs="Arial"/>
          <w:color w:val="000000"/>
          <w:lang w:bidi="km-KH"/>
        </w:rPr>
      </w:pPr>
      <w:r>
        <w:rPr>
          <w:rFonts w:ascii="Arial" w:hAnsi="Arial" w:cs="Arial"/>
          <w:b/>
          <w:bCs/>
        </w:rPr>
        <w:t>5cm</w:t>
      </w:r>
      <w:r w:rsidRPr="00FA3E18">
        <w:rPr>
          <w:rFonts w:ascii="Arial" w:hAnsi="Arial" w:cs="Arial"/>
          <w:b/>
          <w:bCs/>
          <w:vertAlign w:val="superscript"/>
        </w:rPr>
        <w:t>2</w:t>
      </w:r>
      <w:r>
        <w:rPr>
          <w:rFonts w:ascii="Arial" w:hAnsi="Arial" w:cs="Arial"/>
          <w:b/>
          <w:bCs/>
        </w:rPr>
        <w:t xml:space="preserve"> MEA </w:t>
      </w:r>
      <w:proofErr w:type="spellStart"/>
      <w:r>
        <w:rPr>
          <w:rFonts w:ascii="Arial" w:hAnsi="Arial" w:cs="Arial"/>
          <w:b/>
          <w:bCs/>
        </w:rPr>
        <w:t>electrolyzer</w:t>
      </w:r>
      <w:proofErr w:type="spellEnd"/>
      <w:r>
        <w:rPr>
          <w:rFonts w:ascii="Arial" w:hAnsi="Arial" w:cs="Arial"/>
          <w:b/>
          <w:bCs/>
        </w:rPr>
        <w:t>. – CO</w:t>
      </w:r>
      <w:r w:rsidRPr="002427A1">
        <w:rPr>
          <w:rFonts w:ascii="Arial" w:hAnsi="Arial" w:cs="Arial"/>
          <w:b/>
          <w:bCs/>
          <w:vertAlign w:val="subscript"/>
        </w:rPr>
        <w:t>2</w:t>
      </w:r>
      <w:r>
        <w:rPr>
          <w:rFonts w:ascii="Arial" w:hAnsi="Arial" w:cs="Arial"/>
          <w:b/>
          <w:bCs/>
        </w:rPr>
        <w:t xml:space="preserve"> electrolysis of 0.5NiSAC </w:t>
      </w:r>
      <w:r w:rsidRPr="00953733">
        <w:rPr>
          <w:rFonts w:ascii="Arial" w:hAnsi="Arial" w:cs="Arial"/>
        </w:rPr>
        <w:t>(850C-</w:t>
      </w:r>
      <w:r>
        <w:rPr>
          <w:rFonts w:ascii="Arial" w:hAnsi="Arial" w:cs="Arial"/>
        </w:rPr>
        <w:t>4</w:t>
      </w:r>
      <w:r w:rsidRPr="00953733">
        <w:rPr>
          <w:rFonts w:ascii="Arial" w:hAnsi="Arial" w:cs="Arial"/>
        </w:rPr>
        <w:t>h-10 C.min</w:t>
      </w:r>
      <w:r w:rsidRPr="00953733">
        <w:rPr>
          <w:rFonts w:ascii="Arial" w:hAnsi="Arial" w:cs="Arial"/>
          <w:vertAlign w:val="superscript"/>
        </w:rPr>
        <w:t>-1</w:t>
      </w:r>
      <w:r w:rsidRPr="00953733">
        <w:rPr>
          <w:rFonts w:ascii="Arial" w:hAnsi="Arial" w:cs="Arial"/>
        </w:rPr>
        <w:t>)</w:t>
      </w:r>
      <w:r w:rsidR="00355E9E">
        <w:rPr>
          <w:rFonts w:ascii="Arial" w:hAnsi="Arial" w:cs="Arial"/>
        </w:rPr>
        <w:t xml:space="preserve"> in AEM system at 250mA/cm</w:t>
      </w:r>
      <w:r w:rsidR="00355E9E" w:rsidRPr="00FA3E18">
        <w:rPr>
          <w:rFonts w:ascii="Arial" w:hAnsi="Arial" w:cs="Arial"/>
          <w:vertAlign w:val="superscript"/>
        </w:rPr>
        <w:t>2</w:t>
      </w:r>
      <w:r w:rsidR="00355E9E">
        <w:rPr>
          <w:rFonts w:ascii="Arial" w:hAnsi="Arial" w:cs="Arial"/>
        </w:rPr>
        <w:t>: Exploring the possible operational conditions</w:t>
      </w:r>
      <w:r w:rsidR="00FA3E18">
        <w:rPr>
          <w:rFonts w:ascii="Arial" w:hAnsi="Arial" w:cs="Arial"/>
        </w:rPr>
        <w:t xml:space="preserve"> (Effect of CO2 flow rate and acetic acid concentration)</w:t>
      </w:r>
    </w:p>
    <w:sectPr w:rsidR="00112FF2" w:rsidRPr="00953733" w:rsidSect="006C4C52">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ordia New">
    <w:panose1 w:val="020B0304020202020204"/>
    <w:charset w:val="00"/>
    <w:family w:val="swiss"/>
    <w:pitch w:val="variable"/>
    <w:sig w:usb0="81000003" w:usb1="00000000" w:usb2="00000000" w:usb3="00000000" w:csb0="00010001" w:csb1="00000000"/>
  </w:font>
  <w:font w:name="Helvetica Neue">
    <w:panose1 w:val="02000503000000020004"/>
    <w:charset w:val="00"/>
    <w:family w:val="auto"/>
    <w:pitch w:val="variable"/>
    <w:sig w:usb0="E50002FF" w:usb1="500079DB" w:usb2="00000010" w:usb3="00000000" w:csb0="00000001" w:csb1="00000000"/>
  </w:font>
  <w:font w:name="Angsana New">
    <w:panose1 w:val="02020603050405020304"/>
    <w:charset w:val="00"/>
    <w:family w:val="roman"/>
    <w:pitch w:val="variable"/>
    <w:sig w:usb0="81000003" w:usb1="00000000" w:usb2="00000000" w:usb3="00000000" w:csb0="0001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9D0203D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270D15"/>
    <w:multiLevelType w:val="hybridMultilevel"/>
    <w:tmpl w:val="8BBAF9A2"/>
    <w:lvl w:ilvl="0" w:tplc="3A1CD12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702B06"/>
    <w:multiLevelType w:val="hybridMultilevel"/>
    <w:tmpl w:val="F6F2334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7476AC1"/>
    <w:multiLevelType w:val="hybridMultilevel"/>
    <w:tmpl w:val="6DD863F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1A56A1"/>
    <w:multiLevelType w:val="hybridMultilevel"/>
    <w:tmpl w:val="2B9C65C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C52568E"/>
    <w:multiLevelType w:val="hybridMultilevel"/>
    <w:tmpl w:val="8F16C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E0172C"/>
    <w:multiLevelType w:val="hybridMultilevel"/>
    <w:tmpl w:val="32622B38"/>
    <w:lvl w:ilvl="0" w:tplc="278815D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6576EC"/>
    <w:multiLevelType w:val="hybridMultilevel"/>
    <w:tmpl w:val="3C3418E8"/>
    <w:lvl w:ilvl="0" w:tplc="FFFFFFFF">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36A0516"/>
    <w:multiLevelType w:val="hybridMultilevel"/>
    <w:tmpl w:val="503A3B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67C39CB"/>
    <w:multiLevelType w:val="hybridMultilevel"/>
    <w:tmpl w:val="7A5A6A7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68407DE"/>
    <w:multiLevelType w:val="hybridMultilevel"/>
    <w:tmpl w:val="F864AEA0"/>
    <w:lvl w:ilvl="0" w:tplc="A68A69DE">
      <w:start w:val="3"/>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4721B9"/>
    <w:multiLevelType w:val="hybridMultilevel"/>
    <w:tmpl w:val="02EA2674"/>
    <w:lvl w:ilvl="0" w:tplc="76DA1430">
      <w:start w:val="1"/>
      <w:numFmt w:val="decimal"/>
      <w:lvlText w:val="%1."/>
      <w:lvlJc w:val="left"/>
      <w:pPr>
        <w:tabs>
          <w:tab w:val="num" w:pos="720"/>
        </w:tabs>
        <w:ind w:left="720" w:hanging="360"/>
      </w:pPr>
    </w:lvl>
    <w:lvl w:ilvl="1" w:tplc="D45A142E" w:tentative="1">
      <w:start w:val="1"/>
      <w:numFmt w:val="decimal"/>
      <w:lvlText w:val="%2."/>
      <w:lvlJc w:val="left"/>
      <w:pPr>
        <w:tabs>
          <w:tab w:val="num" w:pos="1440"/>
        </w:tabs>
        <w:ind w:left="1440" w:hanging="360"/>
      </w:pPr>
    </w:lvl>
    <w:lvl w:ilvl="2" w:tplc="7E760752" w:tentative="1">
      <w:start w:val="1"/>
      <w:numFmt w:val="decimal"/>
      <w:lvlText w:val="%3."/>
      <w:lvlJc w:val="left"/>
      <w:pPr>
        <w:tabs>
          <w:tab w:val="num" w:pos="2160"/>
        </w:tabs>
        <w:ind w:left="2160" w:hanging="360"/>
      </w:pPr>
    </w:lvl>
    <w:lvl w:ilvl="3" w:tplc="4698C3DA" w:tentative="1">
      <w:start w:val="1"/>
      <w:numFmt w:val="decimal"/>
      <w:lvlText w:val="%4."/>
      <w:lvlJc w:val="left"/>
      <w:pPr>
        <w:tabs>
          <w:tab w:val="num" w:pos="2880"/>
        </w:tabs>
        <w:ind w:left="2880" w:hanging="360"/>
      </w:pPr>
    </w:lvl>
    <w:lvl w:ilvl="4" w:tplc="305C9A54" w:tentative="1">
      <w:start w:val="1"/>
      <w:numFmt w:val="decimal"/>
      <w:lvlText w:val="%5."/>
      <w:lvlJc w:val="left"/>
      <w:pPr>
        <w:tabs>
          <w:tab w:val="num" w:pos="3600"/>
        </w:tabs>
        <w:ind w:left="3600" w:hanging="360"/>
      </w:pPr>
    </w:lvl>
    <w:lvl w:ilvl="5" w:tplc="22A4711E" w:tentative="1">
      <w:start w:val="1"/>
      <w:numFmt w:val="decimal"/>
      <w:lvlText w:val="%6."/>
      <w:lvlJc w:val="left"/>
      <w:pPr>
        <w:tabs>
          <w:tab w:val="num" w:pos="4320"/>
        </w:tabs>
        <w:ind w:left="4320" w:hanging="360"/>
      </w:pPr>
    </w:lvl>
    <w:lvl w:ilvl="6" w:tplc="E4BA7ABE" w:tentative="1">
      <w:start w:val="1"/>
      <w:numFmt w:val="decimal"/>
      <w:lvlText w:val="%7."/>
      <w:lvlJc w:val="left"/>
      <w:pPr>
        <w:tabs>
          <w:tab w:val="num" w:pos="5040"/>
        </w:tabs>
        <w:ind w:left="5040" w:hanging="360"/>
      </w:pPr>
    </w:lvl>
    <w:lvl w:ilvl="7" w:tplc="2B56E118" w:tentative="1">
      <w:start w:val="1"/>
      <w:numFmt w:val="decimal"/>
      <w:lvlText w:val="%8."/>
      <w:lvlJc w:val="left"/>
      <w:pPr>
        <w:tabs>
          <w:tab w:val="num" w:pos="5760"/>
        </w:tabs>
        <w:ind w:left="5760" w:hanging="360"/>
      </w:pPr>
    </w:lvl>
    <w:lvl w:ilvl="8" w:tplc="E3887F84" w:tentative="1">
      <w:start w:val="1"/>
      <w:numFmt w:val="decimal"/>
      <w:lvlText w:val="%9."/>
      <w:lvlJc w:val="left"/>
      <w:pPr>
        <w:tabs>
          <w:tab w:val="num" w:pos="6480"/>
        </w:tabs>
        <w:ind w:left="6480" w:hanging="360"/>
      </w:pPr>
    </w:lvl>
  </w:abstractNum>
  <w:abstractNum w:abstractNumId="12" w15:restartNumberingAfterBreak="0">
    <w:nsid w:val="207A311B"/>
    <w:multiLevelType w:val="hybridMultilevel"/>
    <w:tmpl w:val="07FC8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0AE7383"/>
    <w:multiLevelType w:val="hybridMultilevel"/>
    <w:tmpl w:val="65341478"/>
    <w:lvl w:ilvl="0" w:tplc="9AAE9074">
      <w:start w:val="1"/>
      <w:numFmt w:val="bullet"/>
      <w:lvlText w:val="•"/>
      <w:lvlJc w:val="left"/>
      <w:pPr>
        <w:tabs>
          <w:tab w:val="num" w:pos="720"/>
        </w:tabs>
        <w:ind w:left="720" w:hanging="360"/>
      </w:pPr>
      <w:rPr>
        <w:rFonts w:ascii="Arial" w:hAnsi="Arial" w:hint="default"/>
      </w:rPr>
    </w:lvl>
    <w:lvl w:ilvl="1" w:tplc="31F25EA2" w:tentative="1">
      <w:start w:val="1"/>
      <w:numFmt w:val="bullet"/>
      <w:lvlText w:val="•"/>
      <w:lvlJc w:val="left"/>
      <w:pPr>
        <w:tabs>
          <w:tab w:val="num" w:pos="1440"/>
        </w:tabs>
        <w:ind w:left="1440" w:hanging="360"/>
      </w:pPr>
      <w:rPr>
        <w:rFonts w:ascii="Arial" w:hAnsi="Arial" w:hint="default"/>
      </w:rPr>
    </w:lvl>
    <w:lvl w:ilvl="2" w:tplc="E946BFDE" w:tentative="1">
      <w:start w:val="1"/>
      <w:numFmt w:val="bullet"/>
      <w:lvlText w:val="•"/>
      <w:lvlJc w:val="left"/>
      <w:pPr>
        <w:tabs>
          <w:tab w:val="num" w:pos="2160"/>
        </w:tabs>
        <w:ind w:left="2160" w:hanging="360"/>
      </w:pPr>
      <w:rPr>
        <w:rFonts w:ascii="Arial" w:hAnsi="Arial" w:hint="default"/>
      </w:rPr>
    </w:lvl>
    <w:lvl w:ilvl="3" w:tplc="3C108E62" w:tentative="1">
      <w:start w:val="1"/>
      <w:numFmt w:val="bullet"/>
      <w:lvlText w:val="•"/>
      <w:lvlJc w:val="left"/>
      <w:pPr>
        <w:tabs>
          <w:tab w:val="num" w:pos="2880"/>
        </w:tabs>
        <w:ind w:left="2880" w:hanging="360"/>
      </w:pPr>
      <w:rPr>
        <w:rFonts w:ascii="Arial" w:hAnsi="Arial" w:hint="default"/>
      </w:rPr>
    </w:lvl>
    <w:lvl w:ilvl="4" w:tplc="B7B077A4" w:tentative="1">
      <w:start w:val="1"/>
      <w:numFmt w:val="bullet"/>
      <w:lvlText w:val="•"/>
      <w:lvlJc w:val="left"/>
      <w:pPr>
        <w:tabs>
          <w:tab w:val="num" w:pos="3600"/>
        </w:tabs>
        <w:ind w:left="3600" w:hanging="360"/>
      </w:pPr>
      <w:rPr>
        <w:rFonts w:ascii="Arial" w:hAnsi="Arial" w:hint="default"/>
      </w:rPr>
    </w:lvl>
    <w:lvl w:ilvl="5" w:tplc="5A0AA6BA" w:tentative="1">
      <w:start w:val="1"/>
      <w:numFmt w:val="bullet"/>
      <w:lvlText w:val="•"/>
      <w:lvlJc w:val="left"/>
      <w:pPr>
        <w:tabs>
          <w:tab w:val="num" w:pos="4320"/>
        </w:tabs>
        <w:ind w:left="4320" w:hanging="360"/>
      </w:pPr>
      <w:rPr>
        <w:rFonts w:ascii="Arial" w:hAnsi="Arial" w:hint="default"/>
      </w:rPr>
    </w:lvl>
    <w:lvl w:ilvl="6" w:tplc="9AFAEEF8" w:tentative="1">
      <w:start w:val="1"/>
      <w:numFmt w:val="bullet"/>
      <w:lvlText w:val="•"/>
      <w:lvlJc w:val="left"/>
      <w:pPr>
        <w:tabs>
          <w:tab w:val="num" w:pos="5040"/>
        </w:tabs>
        <w:ind w:left="5040" w:hanging="360"/>
      </w:pPr>
      <w:rPr>
        <w:rFonts w:ascii="Arial" w:hAnsi="Arial" w:hint="default"/>
      </w:rPr>
    </w:lvl>
    <w:lvl w:ilvl="7" w:tplc="223EFF60" w:tentative="1">
      <w:start w:val="1"/>
      <w:numFmt w:val="bullet"/>
      <w:lvlText w:val="•"/>
      <w:lvlJc w:val="left"/>
      <w:pPr>
        <w:tabs>
          <w:tab w:val="num" w:pos="5760"/>
        </w:tabs>
        <w:ind w:left="5760" w:hanging="360"/>
      </w:pPr>
      <w:rPr>
        <w:rFonts w:ascii="Arial" w:hAnsi="Arial" w:hint="default"/>
      </w:rPr>
    </w:lvl>
    <w:lvl w:ilvl="8" w:tplc="97E0FF92"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2FD374BE"/>
    <w:multiLevelType w:val="hybridMultilevel"/>
    <w:tmpl w:val="BDF62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53D2A5D"/>
    <w:multiLevelType w:val="hybridMultilevel"/>
    <w:tmpl w:val="FEDCDD3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8240213"/>
    <w:multiLevelType w:val="hybridMultilevel"/>
    <w:tmpl w:val="61569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8E43CE5"/>
    <w:multiLevelType w:val="hybridMultilevel"/>
    <w:tmpl w:val="DFCAF7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DA808E1"/>
    <w:multiLevelType w:val="hybridMultilevel"/>
    <w:tmpl w:val="C20E1D72"/>
    <w:lvl w:ilvl="0" w:tplc="B6161122">
      <w:start w:val="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F821C4"/>
    <w:multiLevelType w:val="hybridMultilevel"/>
    <w:tmpl w:val="455E97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36B1170"/>
    <w:multiLevelType w:val="hybridMultilevel"/>
    <w:tmpl w:val="64AC70E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A1B3D8A"/>
    <w:multiLevelType w:val="hybridMultilevel"/>
    <w:tmpl w:val="4EC8DA6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C8E32E4"/>
    <w:multiLevelType w:val="hybridMultilevel"/>
    <w:tmpl w:val="A6EE64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E6948E5"/>
    <w:multiLevelType w:val="hybridMultilevel"/>
    <w:tmpl w:val="886E4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0EA6493"/>
    <w:multiLevelType w:val="multilevel"/>
    <w:tmpl w:val="23F827C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50EC2138"/>
    <w:multiLevelType w:val="hybridMultilevel"/>
    <w:tmpl w:val="4EB01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3CE420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5463253B"/>
    <w:multiLevelType w:val="hybridMultilevel"/>
    <w:tmpl w:val="E646C3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550E4ADA"/>
    <w:multiLevelType w:val="hybridMultilevel"/>
    <w:tmpl w:val="4DC28BE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62179EE"/>
    <w:multiLevelType w:val="hybridMultilevel"/>
    <w:tmpl w:val="EA6CBD92"/>
    <w:lvl w:ilvl="0" w:tplc="FAECD940">
      <w:start w:val="1"/>
      <w:numFmt w:val="bullet"/>
      <w:lvlText w:val="•"/>
      <w:lvlJc w:val="left"/>
      <w:pPr>
        <w:tabs>
          <w:tab w:val="num" w:pos="720"/>
        </w:tabs>
        <w:ind w:left="720" w:hanging="360"/>
      </w:pPr>
      <w:rPr>
        <w:rFonts w:ascii="Arial" w:hAnsi="Arial" w:hint="default"/>
      </w:rPr>
    </w:lvl>
    <w:lvl w:ilvl="1" w:tplc="E5AE07CE">
      <w:numFmt w:val="bullet"/>
      <w:lvlText w:val="•"/>
      <w:lvlJc w:val="left"/>
      <w:pPr>
        <w:tabs>
          <w:tab w:val="num" w:pos="1440"/>
        </w:tabs>
        <w:ind w:left="1440" w:hanging="360"/>
      </w:pPr>
      <w:rPr>
        <w:rFonts w:ascii="Arial" w:hAnsi="Arial" w:hint="default"/>
      </w:rPr>
    </w:lvl>
    <w:lvl w:ilvl="2" w:tplc="DD800BBC" w:tentative="1">
      <w:start w:val="1"/>
      <w:numFmt w:val="bullet"/>
      <w:lvlText w:val="•"/>
      <w:lvlJc w:val="left"/>
      <w:pPr>
        <w:tabs>
          <w:tab w:val="num" w:pos="2160"/>
        </w:tabs>
        <w:ind w:left="2160" w:hanging="360"/>
      </w:pPr>
      <w:rPr>
        <w:rFonts w:ascii="Arial" w:hAnsi="Arial" w:hint="default"/>
      </w:rPr>
    </w:lvl>
    <w:lvl w:ilvl="3" w:tplc="936E46B0" w:tentative="1">
      <w:start w:val="1"/>
      <w:numFmt w:val="bullet"/>
      <w:lvlText w:val="•"/>
      <w:lvlJc w:val="left"/>
      <w:pPr>
        <w:tabs>
          <w:tab w:val="num" w:pos="2880"/>
        </w:tabs>
        <w:ind w:left="2880" w:hanging="360"/>
      </w:pPr>
      <w:rPr>
        <w:rFonts w:ascii="Arial" w:hAnsi="Arial" w:hint="default"/>
      </w:rPr>
    </w:lvl>
    <w:lvl w:ilvl="4" w:tplc="558C2C2C" w:tentative="1">
      <w:start w:val="1"/>
      <w:numFmt w:val="bullet"/>
      <w:lvlText w:val="•"/>
      <w:lvlJc w:val="left"/>
      <w:pPr>
        <w:tabs>
          <w:tab w:val="num" w:pos="3600"/>
        </w:tabs>
        <w:ind w:left="3600" w:hanging="360"/>
      </w:pPr>
      <w:rPr>
        <w:rFonts w:ascii="Arial" w:hAnsi="Arial" w:hint="default"/>
      </w:rPr>
    </w:lvl>
    <w:lvl w:ilvl="5" w:tplc="DA801582" w:tentative="1">
      <w:start w:val="1"/>
      <w:numFmt w:val="bullet"/>
      <w:lvlText w:val="•"/>
      <w:lvlJc w:val="left"/>
      <w:pPr>
        <w:tabs>
          <w:tab w:val="num" w:pos="4320"/>
        </w:tabs>
        <w:ind w:left="4320" w:hanging="360"/>
      </w:pPr>
      <w:rPr>
        <w:rFonts w:ascii="Arial" w:hAnsi="Arial" w:hint="default"/>
      </w:rPr>
    </w:lvl>
    <w:lvl w:ilvl="6" w:tplc="8766E834" w:tentative="1">
      <w:start w:val="1"/>
      <w:numFmt w:val="bullet"/>
      <w:lvlText w:val="•"/>
      <w:lvlJc w:val="left"/>
      <w:pPr>
        <w:tabs>
          <w:tab w:val="num" w:pos="5040"/>
        </w:tabs>
        <w:ind w:left="5040" w:hanging="360"/>
      </w:pPr>
      <w:rPr>
        <w:rFonts w:ascii="Arial" w:hAnsi="Arial" w:hint="default"/>
      </w:rPr>
    </w:lvl>
    <w:lvl w:ilvl="7" w:tplc="D3EA6766" w:tentative="1">
      <w:start w:val="1"/>
      <w:numFmt w:val="bullet"/>
      <w:lvlText w:val="•"/>
      <w:lvlJc w:val="left"/>
      <w:pPr>
        <w:tabs>
          <w:tab w:val="num" w:pos="5760"/>
        </w:tabs>
        <w:ind w:left="5760" w:hanging="360"/>
      </w:pPr>
      <w:rPr>
        <w:rFonts w:ascii="Arial" w:hAnsi="Arial" w:hint="default"/>
      </w:rPr>
    </w:lvl>
    <w:lvl w:ilvl="8" w:tplc="35CA0FA8"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568D1FD3"/>
    <w:multiLevelType w:val="hybridMultilevel"/>
    <w:tmpl w:val="470044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9247D18"/>
    <w:multiLevelType w:val="hybridMultilevel"/>
    <w:tmpl w:val="B2F26E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C4B0595"/>
    <w:multiLevelType w:val="hybridMultilevel"/>
    <w:tmpl w:val="AEC667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0887BF6"/>
    <w:multiLevelType w:val="hybridMultilevel"/>
    <w:tmpl w:val="22766F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47D634C"/>
    <w:multiLevelType w:val="hybridMultilevel"/>
    <w:tmpl w:val="C5805D74"/>
    <w:lvl w:ilvl="0" w:tplc="C62653D0">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5F52FE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6E592814"/>
    <w:multiLevelType w:val="hybridMultilevel"/>
    <w:tmpl w:val="0A84E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F956E0E"/>
    <w:multiLevelType w:val="hybridMultilevel"/>
    <w:tmpl w:val="7B469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C35563E"/>
    <w:multiLevelType w:val="hybridMultilevel"/>
    <w:tmpl w:val="AE58E1DE"/>
    <w:lvl w:ilvl="0" w:tplc="C73E3C38">
      <w:start w:val="1"/>
      <w:numFmt w:val="bullet"/>
      <w:lvlText w:val="•"/>
      <w:lvlJc w:val="left"/>
      <w:pPr>
        <w:tabs>
          <w:tab w:val="num" w:pos="720"/>
        </w:tabs>
        <w:ind w:left="720" w:hanging="360"/>
      </w:pPr>
      <w:rPr>
        <w:rFonts w:ascii="Arial" w:hAnsi="Arial" w:hint="default"/>
      </w:rPr>
    </w:lvl>
    <w:lvl w:ilvl="1" w:tplc="B12EE566" w:tentative="1">
      <w:start w:val="1"/>
      <w:numFmt w:val="bullet"/>
      <w:lvlText w:val="•"/>
      <w:lvlJc w:val="left"/>
      <w:pPr>
        <w:tabs>
          <w:tab w:val="num" w:pos="1440"/>
        </w:tabs>
        <w:ind w:left="1440" w:hanging="360"/>
      </w:pPr>
      <w:rPr>
        <w:rFonts w:ascii="Arial" w:hAnsi="Arial" w:hint="default"/>
      </w:rPr>
    </w:lvl>
    <w:lvl w:ilvl="2" w:tplc="133C41F8" w:tentative="1">
      <w:start w:val="1"/>
      <w:numFmt w:val="bullet"/>
      <w:lvlText w:val="•"/>
      <w:lvlJc w:val="left"/>
      <w:pPr>
        <w:tabs>
          <w:tab w:val="num" w:pos="2160"/>
        </w:tabs>
        <w:ind w:left="2160" w:hanging="360"/>
      </w:pPr>
      <w:rPr>
        <w:rFonts w:ascii="Arial" w:hAnsi="Arial" w:hint="default"/>
      </w:rPr>
    </w:lvl>
    <w:lvl w:ilvl="3" w:tplc="3984F0AC" w:tentative="1">
      <w:start w:val="1"/>
      <w:numFmt w:val="bullet"/>
      <w:lvlText w:val="•"/>
      <w:lvlJc w:val="left"/>
      <w:pPr>
        <w:tabs>
          <w:tab w:val="num" w:pos="2880"/>
        </w:tabs>
        <w:ind w:left="2880" w:hanging="360"/>
      </w:pPr>
      <w:rPr>
        <w:rFonts w:ascii="Arial" w:hAnsi="Arial" w:hint="default"/>
      </w:rPr>
    </w:lvl>
    <w:lvl w:ilvl="4" w:tplc="AE6009E6" w:tentative="1">
      <w:start w:val="1"/>
      <w:numFmt w:val="bullet"/>
      <w:lvlText w:val="•"/>
      <w:lvlJc w:val="left"/>
      <w:pPr>
        <w:tabs>
          <w:tab w:val="num" w:pos="3600"/>
        </w:tabs>
        <w:ind w:left="3600" w:hanging="360"/>
      </w:pPr>
      <w:rPr>
        <w:rFonts w:ascii="Arial" w:hAnsi="Arial" w:hint="default"/>
      </w:rPr>
    </w:lvl>
    <w:lvl w:ilvl="5" w:tplc="3BB4B2A8" w:tentative="1">
      <w:start w:val="1"/>
      <w:numFmt w:val="bullet"/>
      <w:lvlText w:val="•"/>
      <w:lvlJc w:val="left"/>
      <w:pPr>
        <w:tabs>
          <w:tab w:val="num" w:pos="4320"/>
        </w:tabs>
        <w:ind w:left="4320" w:hanging="360"/>
      </w:pPr>
      <w:rPr>
        <w:rFonts w:ascii="Arial" w:hAnsi="Arial" w:hint="default"/>
      </w:rPr>
    </w:lvl>
    <w:lvl w:ilvl="6" w:tplc="7E84FEFE" w:tentative="1">
      <w:start w:val="1"/>
      <w:numFmt w:val="bullet"/>
      <w:lvlText w:val="•"/>
      <w:lvlJc w:val="left"/>
      <w:pPr>
        <w:tabs>
          <w:tab w:val="num" w:pos="5040"/>
        </w:tabs>
        <w:ind w:left="5040" w:hanging="360"/>
      </w:pPr>
      <w:rPr>
        <w:rFonts w:ascii="Arial" w:hAnsi="Arial" w:hint="default"/>
      </w:rPr>
    </w:lvl>
    <w:lvl w:ilvl="7" w:tplc="DC4E2B20" w:tentative="1">
      <w:start w:val="1"/>
      <w:numFmt w:val="bullet"/>
      <w:lvlText w:val="•"/>
      <w:lvlJc w:val="left"/>
      <w:pPr>
        <w:tabs>
          <w:tab w:val="num" w:pos="5760"/>
        </w:tabs>
        <w:ind w:left="5760" w:hanging="360"/>
      </w:pPr>
      <w:rPr>
        <w:rFonts w:ascii="Arial" w:hAnsi="Arial" w:hint="default"/>
      </w:rPr>
    </w:lvl>
    <w:lvl w:ilvl="8" w:tplc="E0C0DC44"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7F0116B0"/>
    <w:multiLevelType w:val="multilevel"/>
    <w:tmpl w:val="23F827C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708725978">
    <w:abstractNumId w:val="6"/>
  </w:num>
  <w:num w:numId="2" w16cid:durableId="591625501">
    <w:abstractNumId w:val="36"/>
  </w:num>
  <w:num w:numId="3" w16cid:durableId="1356541708">
    <w:abstractNumId w:val="25"/>
  </w:num>
  <w:num w:numId="4" w16cid:durableId="923992290">
    <w:abstractNumId w:val="2"/>
  </w:num>
  <w:num w:numId="5" w16cid:durableId="1679916919">
    <w:abstractNumId w:val="9"/>
  </w:num>
  <w:num w:numId="6" w16cid:durableId="110905409">
    <w:abstractNumId w:val="21"/>
  </w:num>
  <w:num w:numId="7" w16cid:durableId="191504923">
    <w:abstractNumId w:val="24"/>
  </w:num>
  <w:num w:numId="8" w16cid:durableId="142234591">
    <w:abstractNumId w:val="22"/>
  </w:num>
  <w:num w:numId="9" w16cid:durableId="392630441">
    <w:abstractNumId w:val="32"/>
  </w:num>
  <w:num w:numId="10" w16cid:durableId="333067863">
    <w:abstractNumId w:val="14"/>
  </w:num>
  <w:num w:numId="11" w16cid:durableId="1169520498">
    <w:abstractNumId w:val="15"/>
  </w:num>
  <w:num w:numId="12" w16cid:durableId="1216819446">
    <w:abstractNumId w:val="39"/>
  </w:num>
  <w:num w:numId="13" w16cid:durableId="711852922">
    <w:abstractNumId w:val="1"/>
  </w:num>
  <w:num w:numId="14" w16cid:durableId="1612974665">
    <w:abstractNumId w:val="10"/>
  </w:num>
  <w:num w:numId="15" w16cid:durableId="911234518">
    <w:abstractNumId w:val="16"/>
  </w:num>
  <w:num w:numId="16" w16cid:durableId="537356324">
    <w:abstractNumId w:val="4"/>
  </w:num>
  <w:num w:numId="17" w16cid:durableId="225841741">
    <w:abstractNumId w:val="19"/>
  </w:num>
  <w:num w:numId="18" w16cid:durableId="1670523648">
    <w:abstractNumId w:val="27"/>
  </w:num>
  <w:num w:numId="19" w16cid:durableId="491798079">
    <w:abstractNumId w:val="8"/>
  </w:num>
  <w:num w:numId="20" w16cid:durableId="549463316">
    <w:abstractNumId w:val="3"/>
  </w:num>
  <w:num w:numId="21" w16cid:durableId="1466310008">
    <w:abstractNumId w:val="23"/>
  </w:num>
  <w:num w:numId="22" w16cid:durableId="1397782965">
    <w:abstractNumId w:val="31"/>
  </w:num>
  <w:num w:numId="23" w16cid:durableId="777675791">
    <w:abstractNumId w:val="18"/>
  </w:num>
  <w:num w:numId="24" w16cid:durableId="940843562">
    <w:abstractNumId w:val="33"/>
  </w:num>
  <w:num w:numId="25" w16cid:durableId="1279991708">
    <w:abstractNumId w:val="34"/>
  </w:num>
  <w:num w:numId="26" w16cid:durableId="2108500269">
    <w:abstractNumId w:val="35"/>
  </w:num>
  <w:num w:numId="27" w16cid:durableId="800224735">
    <w:abstractNumId w:val="20"/>
  </w:num>
  <w:num w:numId="28" w16cid:durableId="1905212503">
    <w:abstractNumId w:val="12"/>
  </w:num>
  <w:num w:numId="29" w16cid:durableId="64453073">
    <w:abstractNumId w:val="13"/>
  </w:num>
  <w:num w:numId="30" w16cid:durableId="1783725845">
    <w:abstractNumId w:val="38"/>
  </w:num>
  <w:num w:numId="31" w16cid:durableId="963735457">
    <w:abstractNumId w:val="28"/>
  </w:num>
  <w:num w:numId="32" w16cid:durableId="939682681">
    <w:abstractNumId w:val="37"/>
  </w:num>
  <w:num w:numId="33" w16cid:durableId="1118452905">
    <w:abstractNumId w:val="26"/>
  </w:num>
  <w:num w:numId="34" w16cid:durableId="966853478">
    <w:abstractNumId w:val="11"/>
  </w:num>
  <w:num w:numId="35" w16cid:durableId="485442835">
    <w:abstractNumId w:val="7"/>
  </w:num>
  <w:num w:numId="36" w16cid:durableId="851722083">
    <w:abstractNumId w:val="5"/>
  </w:num>
  <w:num w:numId="37" w16cid:durableId="610630629">
    <w:abstractNumId w:val="30"/>
  </w:num>
  <w:num w:numId="38" w16cid:durableId="1952466559">
    <w:abstractNumId w:val="17"/>
  </w:num>
  <w:num w:numId="39" w16cid:durableId="1961105627">
    <w:abstractNumId w:val="29"/>
  </w:num>
  <w:num w:numId="40" w16cid:durableId="171804968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3"/>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E0tTQzNDe2NDU1szBR0lEKTi0uzszPAykwNKoFAMDqlVItAAAA"/>
    <w:docVar w:name="EN.InstantFormat" w:val="&lt;ENInstantFormat&gt;&lt;Enabled&gt;1&lt;/Enabled&gt;&lt;ScanUnformatted&gt;1&lt;/ScanUnformatted&gt;&lt;ScanChanges&gt;1&lt;/ScanChanges&gt;&lt;Suspended&gt;0&lt;/Suspended&gt;&lt;/ENInstantFormat&gt;"/>
    <w:docVar w:name="EN.Layout" w:val="&lt;ENLayout&gt;&lt;Style&gt;AC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s>
  <w:rsids>
    <w:rsidRoot w:val="008D0FAA"/>
    <w:rsid w:val="00003A46"/>
    <w:rsid w:val="00010CA6"/>
    <w:rsid w:val="00011BF3"/>
    <w:rsid w:val="000154DF"/>
    <w:rsid w:val="000156A3"/>
    <w:rsid w:val="00023187"/>
    <w:rsid w:val="00031077"/>
    <w:rsid w:val="000351A0"/>
    <w:rsid w:val="00035E22"/>
    <w:rsid w:val="00042F81"/>
    <w:rsid w:val="000432CC"/>
    <w:rsid w:val="000438B3"/>
    <w:rsid w:val="000439F4"/>
    <w:rsid w:val="00043B01"/>
    <w:rsid w:val="00046A50"/>
    <w:rsid w:val="0004732C"/>
    <w:rsid w:val="00052BF3"/>
    <w:rsid w:val="00055255"/>
    <w:rsid w:val="000552F3"/>
    <w:rsid w:val="00062417"/>
    <w:rsid w:val="00065616"/>
    <w:rsid w:val="00065F22"/>
    <w:rsid w:val="00065FB5"/>
    <w:rsid w:val="000704C6"/>
    <w:rsid w:val="00077CBB"/>
    <w:rsid w:val="00080C33"/>
    <w:rsid w:val="00082CAC"/>
    <w:rsid w:val="000865CF"/>
    <w:rsid w:val="00096457"/>
    <w:rsid w:val="0009661B"/>
    <w:rsid w:val="0009733A"/>
    <w:rsid w:val="000A0E24"/>
    <w:rsid w:val="000A1B8F"/>
    <w:rsid w:val="000A1F9D"/>
    <w:rsid w:val="000A3AC1"/>
    <w:rsid w:val="000B464B"/>
    <w:rsid w:val="000B5618"/>
    <w:rsid w:val="000C17A8"/>
    <w:rsid w:val="000C1FB3"/>
    <w:rsid w:val="000C2558"/>
    <w:rsid w:val="000C2F67"/>
    <w:rsid w:val="000C33C0"/>
    <w:rsid w:val="000C346A"/>
    <w:rsid w:val="000C4403"/>
    <w:rsid w:val="000D04A9"/>
    <w:rsid w:val="000D66EF"/>
    <w:rsid w:val="000E2988"/>
    <w:rsid w:val="000E3EA3"/>
    <w:rsid w:val="000F1DA5"/>
    <w:rsid w:val="000F2788"/>
    <w:rsid w:val="000F4407"/>
    <w:rsid w:val="000F45A3"/>
    <w:rsid w:val="000F47DF"/>
    <w:rsid w:val="000F69C0"/>
    <w:rsid w:val="00100442"/>
    <w:rsid w:val="00101026"/>
    <w:rsid w:val="00102AA3"/>
    <w:rsid w:val="00103A31"/>
    <w:rsid w:val="00103F12"/>
    <w:rsid w:val="00105A17"/>
    <w:rsid w:val="00107320"/>
    <w:rsid w:val="00112FF2"/>
    <w:rsid w:val="00114133"/>
    <w:rsid w:val="00115773"/>
    <w:rsid w:val="00120B44"/>
    <w:rsid w:val="00123525"/>
    <w:rsid w:val="00125FCE"/>
    <w:rsid w:val="0012656D"/>
    <w:rsid w:val="00130852"/>
    <w:rsid w:val="0013356D"/>
    <w:rsid w:val="001362B6"/>
    <w:rsid w:val="00136F96"/>
    <w:rsid w:val="00141F51"/>
    <w:rsid w:val="001420FF"/>
    <w:rsid w:val="001537F3"/>
    <w:rsid w:val="0016169B"/>
    <w:rsid w:val="0016365C"/>
    <w:rsid w:val="001676FF"/>
    <w:rsid w:val="0017383B"/>
    <w:rsid w:val="00176249"/>
    <w:rsid w:val="00176D45"/>
    <w:rsid w:val="0017716B"/>
    <w:rsid w:val="00180760"/>
    <w:rsid w:val="00181A4A"/>
    <w:rsid w:val="00183CC4"/>
    <w:rsid w:val="00185F26"/>
    <w:rsid w:val="001860D1"/>
    <w:rsid w:val="001861F8"/>
    <w:rsid w:val="001865C4"/>
    <w:rsid w:val="001901F3"/>
    <w:rsid w:val="00190335"/>
    <w:rsid w:val="001909FF"/>
    <w:rsid w:val="00191606"/>
    <w:rsid w:val="001971B7"/>
    <w:rsid w:val="001A000E"/>
    <w:rsid w:val="001A118A"/>
    <w:rsid w:val="001A1F1E"/>
    <w:rsid w:val="001A213B"/>
    <w:rsid w:val="001A3504"/>
    <w:rsid w:val="001A4E1C"/>
    <w:rsid w:val="001B19C3"/>
    <w:rsid w:val="001B2B7E"/>
    <w:rsid w:val="001B3920"/>
    <w:rsid w:val="001C141C"/>
    <w:rsid w:val="001C2DDA"/>
    <w:rsid w:val="001C4724"/>
    <w:rsid w:val="001C4B91"/>
    <w:rsid w:val="001C5DC1"/>
    <w:rsid w:val="001C743B"/>
    <w:rsid w:val="001D4F83"/>
    <w:rsid w:val="001D630C"/>
    <w:rsid w:val="001E5260"/>
    <w:rsid w:val="001E5D22"/>
    <w:rsid w:val="001F0080"/>
    <w:rsid w:val="001F2B25"/>
    <w:rsid w:val="001F3143"/>
    <w:rsid w:val="001F4CC5"/>
    <w:rsid w:val="0020025B"/>
    <w:rsid w:val="002019F8"/>
    <w:rsid w:val="002035AC"/>
    <w:rsid w:val="0020541D"/>
    <w:rsid w:val="002110A5"/>
    <w:rsid w:val="00212817"/>
    <w:rsid w:val="00212DF0"/>
    <w:rsid w:val="002242FF"/>
    <w:rsid w:val="00227995"/>
    <w:rsid w:val="00231567"/>
    <w:rsid w:val="002320F2"/>
    <w:rsid w:val="00233011"/>
    <w:rsid w:val="00234E07"/>
    <w:rsid w:val="00236958"/>
    <w:rsid w:val="002418D6"/>
    <w:rsid w:val="002427A1"/>
    <w:rsid w:val="00252B9C"/>
    <w:rsid w:val="00254872"/>
    <w:rsid w:val="00266E1A"/>
    <w:rsid w:val="00271648"/>
    <w:rsid w:val="00273632"/>
    <w:rsid w:val="002825FF"/>
    <w:rsid w:val="002840D1"/>
    <w:rsid w:val="00287B6A"/>
    <w:rsid w:val="002911DD"/>
    <w:rsid w:val="002917A1"/>
    <w:rsid w:val="00292212"/>
    <w:rsid w:val="00295FA2"/>
    <w:rsid w:val="002A2AAF"/>
    <w:rsid w:val="002A472B"/>
    <w:rsid w:val="002A58D9"/>
    <w:rsid w:val="002A70EF"/>
    <w:rsid w:val="002B0162"/>
    <w:rsid w:val="002B4C7F"/>
    <w:rsid w:val="002C0A4B"/>
    <w:rsid w:val="002C364D"/>
    <w:rsid w:val="002C3852"/>
    <w:rsid w:val="002D45CE"/>
    <w:rsid w:val="002D76F4"/>
    <w:rsid w:val="002E0CEC"/>
    <w:rsid w:val="002E62FE"/>
    <w:rsid w:val="002E7AFF"/>
    <w:rsid w:val="002E7F70"/>
    <w:rsid w:val="002F17E6"/>
    <w:rsid w:val="00300855"/>
    <w:rsid w:val="00301047"/>
    <w:rsid w:val="00301CA0"/>
    <w:rsid w:val="003053F4"/>
    <w:rsid w:val="00310B6E"/>
    <w:rsid w:val="00313BAA"/>
    <w:rsid w:val="00314F23"/>
    <w:rsid w:val="003154CD"/>
    <w:rsid w:val="0031651B"/>
    <w:rsid w:val="003174D7"/>
    <w:rsid w:val="003225F6"/>
    <w:rsid w:val="00323352"/>
    <w:rsid w:val="0032649E"/>
    <w:rsid w:val="00333305"/>
    <w:rsid w:val="00335932"/>
    <w:rsid w:val="0033598A"/>
    <w:rsid w:val="00337079"/>
    <w:rsid w:val="00337362"/>
    <w:rsid w:val="00342C41"/>
    <w:rsid w:val="00343F25"/>
    <w:rsid w:val="0034492A"/>
    <w:rsid w:val="0034525D"/>
    <w:rsid w:val="00345B03"/>
    <w:rsid w:val="00347751"/>
    <w:rsid w:val="00354940"/>
    <w:rsid w:val="00355E9E"/>
    <w:rsid w:val="00357E51"/>
    <w:rsid w:val="00357EB9"/>
    <w:rsid w:val="00361240"/>
    <w:rsid w:val="003623DB"/>
    <w:rsid w:val="00366FFC"/>
    <w:rsid w:val="0036740C"/>
    <w:rsid w:val="003713EE"/>
    <w:rsid w:val="00371D1D"/>
    <w:rsid w:val="00374CBC"/>
    <w:rsid w:val="00377892"/>
    <w:rsid w:val="00377D25"/>
    <w:rsid w:val="00382A1E"/>
    <w:rsid w:val="0039486D"/>
    <w:rsid w:val="00397494"/>
    <w:rsid w:val="003A1A08"/>
    <w:rsid w:val="003A2306"/>
    <w:rsid w:val="003A389D"/>
    <w:rsid w:val="003A5B2F"/>
    <w:rsid w:val="003B2000"/>
    <w:rsid w:val="003B3667"/>
    <w:rsid w:val="003B3C3A"/>
    <w:rsid w:val="003B4225"/>
    <w:rsid w:val="003B54CA"/>
    <w:rsid w:val="003B63E2"/>
    <w:rsid w:val="003B7CFA"/>
    <w:rsid w:val="003C7FEF"/>
    <w:rsid w:val="003D038C"/>
    <w:rsid w:val="003D252B"/>
    <w:rsid w:val="003D2C63"/>
    <w:rsid w:val="003D79B3"/>
    <w:rsid w:val="003D7A3B"/>
    <w:rsid w:val="003E0A92"/>
    <w:rsid w:val="003E2F90"/>
    <w:rsid w:val="003E48CC"/>
    <w:rsid w:val="003E6EE3"/>
    <w:rsid w:val="003F57DA"/>
    <w:rsid w:val="003F73F3"/>
    <w:rsid w:val="003F7923"/>
    <w:rsid w:val="004062E3"/>
    <w:rsid w:val="00412EEB"/>
    <w:rsid w:val="00412F42"/>
    <w:rsid w:val="00413DA0"/>
    <w:rsid w:val="00414B41"/>
    <w:rsid w:val="00415D25"/>
    <w:rsid w:val="00420FD3"/>
    <w:rsid w:val="00423AA6"/>
    <w:rsid w:val="00424874"/>
    <w:rsid w:val="00433030"/>
    <w:rsid w:val="00433D38"/>
    <w:rsid w:val="00435A5B"/>
    <w:rsid w:val="00451FAD"/>
    <w:rsid w:val="0045683A"/>
    <w:rsid w:val="0046104C"/>
    <w:rsid w:val="004616B8"/>
    <w:rsid w:val="00464A16"/>
    <w:rsid w:val="0046624D"/>
    <w:rsid w:val="00470460"/>
    <w:rsid w:val="00471E82"/>
    <w:rsid w:val="004744CB"/>
    <w:rsid w:val="0047565E"/>
    <w:rsid w:val="004763D6"/>
    <w:rsid w:val="0048012E"/>
    <w:rsid w:val="00480B47"/>
    <w:rsid w:val="00481603"/>
    <w:rsid w:val="0048239F"/>
    <w:rsid w:val="00486383"/>
    <w:rsid w:val="00486E54"/>
    <w:rsid w:val="00490953"/>
    <w:rsid w:val="00491583"/>
    <w:rsid w:val="00492EC2"/>
    <w:rsid w:val="0049315A"/>
    <w:rsid w:val="004939B6"/>
    <w:rsid w:val="00494DC1"/>
    <w:rsid w:val="00494DF4"/>
    <w:rsid w:val="004975DA"/>
    <w:rsid w:val="00497FC9"/>
    <w:rsid w:val="004A24B2"/>
    <w:rsid w:val="004B0ABE"/>
    <w:rsid w:val="004B18FA"/>
    <w:rsid w:val="004B6191"/>
    <w:rsid w:val="004B777D"/>
    <w:rsid w:val="004C502B"/>
    <w:rsid w:val="004C5EEA"/>
    <w:rsid w:val="004D4F9D"/>
    <w:rsid w:val="004D5004"/>
    <w:rsid w:val="004E1ABC"/>
    <w:rsid w:val="004E6F98"/>
    <w:rsid w:val="004F028E"/>
    <w:rsid w:val="004F1EBC"/>
    <w:rsid w:val="004F3BBF"/>
    <w:rsid w:val="00505A2E"/>
    <w:rsid w:val="00512882"/>
    <w:rsid w:val="00513154"/>
    <w:rsid w:val="005142AD"/>
    <w:rsid w:val="00521192"/>
    <w:rsid w:val="00521EEA"/>
    <w:rsid w:val="00522F8D"/>
    <w:rsid w:val="00525A2A"/>
    <w:rsid w:val="00530D64"/>
    <w:rsid w:val="00530FE7"/>
    <w:rsid w:val="00531D6B"/>
    <w:rsid w:val="00532DAD"/>
    <w:rsid w:val="00533D5A"/>
    <w:rsid w:val="00537B9A"/>
    <w:rsid w:val="0054482C"/>
    <w:rsid w:val="00545105"/>
    <w:rsid w:val="00545262"/>
    <w:rsid w:val="00545384"/>
    <w:rsid w:val="00546913"/>
    <w:rsid w:val="00552C5E"/>
    <w:rsid w:val="0055485A"/>
    <w:rsid w:val="00555B04"/>
    <w:rsid w:val="005578E3"/>
    <w:rsid w:val="00561036"/>
    <w:rsid w:val="00564641"/>
    <w:rsid w:val="00564CED"/>
    <w:rsid w:val="00567B34"/>
    <w:rsid w:val="0057032E"/>
    <w:rsid w:val="00573A0D"/>
    <w:rsid w:val="00575625"/>
    <w:rsid w:val="005838C0"/>
    <w:rsid w:val="0059516E"/>
    <w:rsid w:val="005953A7"/>
    <w:rsid w:val="005956A3"/>
    <w:rsid w:val="005A1D91"/>
    <w:rsid w:val="005A4005"/>
    <w:rsid w:val="005A5730"/>
    <w:rsid w:val="005A5ED6"/>
    <w:rsid w:val="005B15A5"/>
    <w:rsid w:val="005B6D21"/>
    <w:rsid w:val="005C19EB"/>
    <w:rsid w:val="005C67B6"/>
    <w:rsid w:val="005D2FEF"/>
    <w:rsid w:val="005D35B0"/>
    <w:rsid w:val="005D52DB"/>
    <w:rsid w:val="005D57A0"/>
    <w:rsid w:val="005D717E"/>
    <w:rsid w:val="005E0E0A"/>
    <w:rsid w:val="005E2223"/>
    <w:rsid w:val="005E3345"/>
    <w:rsid w:val="005E33A0"/>
    <w:rsid w:val="005E3F41"/>
    <w:rsid w:val="005E46FB"/>
    <w:rsid w:val="005E6C6F"/>
    <w:rsid w:val="005F05FE"/>
    <w:rsid w:val="005F5AD2"/>
    <w:rsid w:val="0060059A"/>
    <w:rsid w:val="00600FCF"/>
    <w:rsid w:val="00605547"/>
    <w:rsid w:val="006076A5"/>
    <w:rsid w:val="006126CD"/>
    <w:rsid w:val="00623566"/>
    <w:rsid w:val="00624463"/>
    <w:rsid w:val="0062714D"/>
    <w:rsid w:val="006316A2"/>
    <w:rsid w:val="00631E64"/>
    <w:rsid w:val="0063315E"/>
    <w:rsid w:val="00642839"/>
    <w:rsid w:val="00642A1F"/>
    <w:rsid w:val="00643C75"/>
    <w:rsid w:val="00645339"/>
    <w:rsid w:val="0064661A"/>
    <w:rsid w:val="0064668D"/>
    <w:rsid w:val="006478A1"/>
    <w:rsid w:val="0065056C"/>
    <w:rsid w:val="0065183D"/>
    <w:rsid w:val="00653C4F"/>
    <w:rsid w:val="0065404B"/>
    <w:rsid w:val="00661742"/>
    <w:rsid w:val="006626CA"/>
    <w:rsid w:val="00665EC9"/>
    <w:rsid w:val="00666A00"/>
    <w:rsid w:val="0066736B"/>
    <w:rsid w:val="0066745D"/>
    <w:rsid w:val="006731F0"/>
    <w:rsid w:val="00673415"/>
    <w:rsid w:val="0067362D"/>
    <w:rsid w:val="00674715"/>
    <w:rsid w:val="00675608"/>
    <w:rsid w:val="00676F2D"/>
    <w:rsid w:val="00683132"/>
    <w:rsid w:val="0068441D"/>
    <w:rsid w:val="0068523E"/>
    <w:rsid w:val="00685FFB"/>
    <w:rsid w:val="00691E85"/>
    <w:rsid w:val="00693C63"/>
    <w:rsid w:val="0069527A"/>
    <w:rsid w:val="006A3541"/>
    <w:rsid w:val="006A3DC5"/>
    <w:rsid w:val="006B0AA5"/>
    <w:rsid w:val="006B2748"/>
    <w:rsid w:val="006B3F8D"/>
    <w:rsid w:val="006C4C52"/>
    <w:rsid w:val="006C4EC5"/>
    <w:rsid w:val="006C5269"/>
    <w:rsid w:val="006D3997"/>
    <w:rsid w:val="006D70B7"/>
    <w:rsid w:val="006D7C8E"/>
    <w:rsid w:val="006E296B"/>
    <w:rsid w:val="006F1CF4"/>
    <w:rsid w:val="006F3797"/>
    <w:rsid w:val="006F5606"/>
    <w:rsid w:val="006F72E2"/>
    <w:rsid w:val="00703D7A"/>
    <w:rsid w:val="00704527"/>
    <w:rsid w:val="00704D95"/>
    <w:rsid w:val="00710766"/>
    <w:rsid w:val="00712327"/>
    <w:rsid w:val="007251B5"/>
    <w:rsid w:val="0073221C"/>
    <w:rsid w:val="00734564"/>
    <w:rsid w:val="0073593C"/>
    <w:rsid w:val="0074148B"/>
    <w:rsid w:val="00744F76"/>
    <w:rsid w:val="00746F74"/>
    <w:rsid w:val="00751EBF"/>
    <w:rsid w:val="0075541C"/>
    <w:rsid w:val="00756E1F"/>
    <w:rsid w:val="00764159"/>
    <w:rsid w:val="0076421B"/>
    <w:rsid w:val="00765174"/>
    <w:rsid w:val="00770C1C"/>
    <w:rsid w:val="007726EF"/>
    <w:rsid w:val="00780061"/>
    <w:rsid w:val="0078051B"/>
    <w:rsid w:val="0078227C"/>
    <w:rsid w:val="0078371B"/>
    <w:rsid w:val="00785863"/>
    <w:rsid w:val="00787791"/>
    <w:rsid w:val="007914A2"/>
    <w:rsid w:val="007926DA"/>
    <w:rsid w:val="00794A2A"/>
    <w:rsid w:val="007A0BA1"/>
    <w:rsid w:val="007A0E69"/>
    <w:rsid w:val="007A14F9"/>
    <w:rsid w:val="007A17FC"/>
    <w:rsid w:val="007A2D95"/>
    <w:rsid w:val="007A36A4"/>
    <w:rsid w:val="007B1170"/>
    <w:rsid w:val="007B1387"/>
    <w:rsid w:val="007B5C5A"/>
    <w:rsid w:val="007B5F92"/>
    <w:rsid w:val="007B7147"/>
    <w:rsid w:val="007C21FD"/>
    <w:rsid w:val="007D00D7"/>
    <w:rsid w:val="007D2A84"/>
    <w:rsid w:val="007D60E5"/>
    <w:rsid w:val="007D7CB5"/>
    <w:rsid w:val="007E0AB7"/>
    <w:rsid w:val="007E62DC"/>
    <w:rsid w:val="007E6D5E"/>
    <w:rsid w:val="007E6E85"/>
    <w:rsid w:val="007F1286"/>
    <w:rsid w:val="007F51A9"/>
    <w:rsid w:val="008078FB"/>
    <w:rsid w:val="0081259C"/>
    <w:rsid w:val="00814730"/>
    <w:rsid w:val="00817352"/>
    <w:rsid w:val="0081766C"/>
    <w:rsid w:val="00817C4C"/>
    <w:rsid w:val="00822EE5"/>
    <w:rsid w:val="00823173"/>
    <w:rsid w:val="00824FBF"/>
    <w:rsid w:val="0083587E"/>
    <w:rsid w:val="00835A65"/>
    <w:rsid w:val="008370F4"/>
    <w:rsid w:val="0083785E"/>
    <w:rsid w:val="00840520"/>
    <w:rsid w:val="00842F5D"/>
    <w:rsid w:val="008510F9"/>
    <w:rsid w:val="00851B0B"/>
    <w:rsid w:val="00853033"/>
    <w:rsid w:val="008534E3"/>
    <w:rsid w:val="008539F8"/>
    <w:rsid w:val="00855C3D"/>
    <w:rsid w:val="00856105"/>
    <w:rsid w:val="0085637A"/>
    <w:rsid w:val="00856C16"/>
    <w:rsid w:val="00860E5A"/>
    <w:rsid w:val="00870399"/>
    <w:rsid w:val="00873E2E"/>
    <w:rsid w:val="00874475"/>
    <w:rsid w:val="00875814"/>
    <w:rsid w:val="00875E87"/>
    <w:rsid w:val="008761DA"/>
    <w:rsid w:val="00877AA7"/>
    <w:rsid w:val="0088009C"/>
    <w:rsid w:val="00882B41"/>
    <w:rsid w:val="00883D8D"/>
    <w:rsid w:val="00884776"/>
    <w:rsid w:val="008848A5"/>
    <w:rsid w:val="00886E1A"/>
    <w:rsid w:val="008905A0"/>
    <w:rsid w:val="008907E8"/>
    <w:rsid w:val="008909B2"/>
    <w:rsid w:val="008913CC"/>
    <w:rsid w:val="008962CA"/>
    <w:rsid w:val="008A0DCC"/>
    <w:rsid w:val="008A2CC2"/>
    <w:rsid w:val="008A6C2D"/>
    <w:rsid w:val="008A6C4D"/>
    <w:rsid w:val="008B0EFB"/>
    <w:rsid w:val="008B328E"/>
    <w:rsid w:val="008B3B2C"/>
    <w:rsid w:val="008B4483"/>
    <w:rsid w:val="008B4AB3"/>
    <w:rsid w:val="008B5D47"/>
    <w:rsid w:val="008B7AB2"/>
    <w:rsid w:val="008C0CFC"/>
    <w:rsid w:val="008C1F9A"/>
    <w:rsid w:val="008C254A"/>
    <w:rsid w:val="008C32BB"/>
    <w:rsid w:val="008D0109"/>
    <w:rsid w:val="008D0FAA"/>
    <w:rsid w:val="008D363A"/>
    <w:rsid w:val="008D71F3"/>
    <w:rsid w:val="008E4595"/>
    <w:rsid w:val="008E4C5B"/>
    <w:rsid w:val="008E5472"/>
    <w:rsid w:val="008E7B2F"/>
    <w:rsid w:val="008F2241"/>
    <w:rsid w:val="008F319E"/>
    <w:rsid w:val="008F3307"/>
    <w:rsid w:val="008F33B8"/>
    <w:rsid w:val="008F3FF3"/>
    <w:rsid w:val="008F473C"/>
    <w:rsid w:val="008F5327"/>
    <w:rsid w:val="009063A0"/>
    <w:rsid w:val="0091422C"/>
    <w:rsid w:val="0091485D"/>
    <w:rsid w:val="00917489"/>
    <w:rsid w:val="009256C3"/>
    <w:rsid w:val="009267C4"/>
    <w:rsid w:val="009314A7"/>
    <w:rsid w:val="00932D6B"/>
    <w:rsid w:val="009412FA"/>
    <w:rsid w:val="00941552"/>
    <w:rsid w:val="00942FD1"/>
    <w:rsid w:val="0094305B"/>
    <w:rsid w:val="0094314B"/>
    <w:rsid w:val="009431E2"/>
    <w:rsid w:val="009441EF"/>
    <w:rsid w:val="00945024"/>
    <w:rsid w:val="009457E0"/>
    <w:rsid w:val="0094785B"/>
    <w:rsid w:val="00953733"/>
    <w:rsid w:val="00953BC8"/>
    <w:rsid w:val="0095506E"/>
    <w:rsid w:val="00957080"/>
    <w:rsid w:val="00962FA0"/>
    <w:rsid w:val="009632DA"/>
    <w:rsid w:val="00964075"/>
    <w:rsid w:val="00965B6C"/>
    <w:rsid w:val="0096713F"/>
    <w:rsid w:val="0096742A"/>
    <w:rsid w:val="00970C1D"/>
    <w:rsid w:val="00971E88"/>
    <w:rsid w:val="009725D8"/>
    <w:rsid w:val="00973E9B"/>
    <w:rsid w:val="0097673A"/>
    <w:rsid w:val="009803DA"/>
    <w:rsid w:val="00980763"/>
    <w:rsid w:val="0098284C"/>
    <w:rsid w:val="00983336"/>
    <w:rsid w:val="00983B03"/>
    <w:rsid w:val="009848DF"/>
    <w:rsid w:val="00990FB6"/>
    <w:rsid w:val="009948A7"/>
    <w:rsid w:val="00995404"/>
    <w:rsid w:val="009A177D"/>
    <w:rsid w:val="009A305A"/>
    <w:rsid w:val="009B0655"/>
    <w:rsid w:val="009B1ACE"/>
    <w:rsid w:val="009B1ADF"/>
    <w:rsid w:val="009B56C7"/>
    <w:rsid w:val="009C010F"/>
    <w:rsid w:val="009C189E"/>
    <w:rsid w:val="009C5FDB"/>
    <w:rsid w:val="009C63A8"/>
    <w:rsid w:val="009D27D2"/>
    <w:rsid w:val="009D42B6"/>
    <w:rsid w:val="009D7B0A"/>
    <w:rsid w:val="009E2207"/>
    <w:rsid w:val="009E341B"/>
    <w:rsid w:val="009E478A"/>
    <w:rsid w:val="009F032B"/>
    <w:rsid w:val="009F3FCB"/>
    <w:rsid w:val="009F5818"/>
    <w:rsid w:val="009F6ECE"/>
    <w:rsid w:val="00A07142"/>
    <w:rsid w:val="00A15BA9"/>
    <w:rsid w:val="00A2123E"/>
    <w:rsid w:val="00A2219D"/>
    <w:rsid w:val="00A23E52"/>
    <w:rsid w:val="00A253EA"/>
    <w:rsid w:val="00A33E20"/>
    <w:rsid w:val="00A37F0D"/>
    <w:rsid w:val="00A42FEF"/>
    <w:rsid w:val="00A521D1"/>
    <w:rsid w:val="00A53380"/>
    <w:rsid w:val="00A56511"/>
    <w:rsid w:val="00A608AA"/>
    <w:rsid w:val="00A6092B"/>
    <w:rsid w:val="00A627C2"/>
    <w:rsid w:val="00A62881"/>
    <w:rsid w:val="00A634EC"/>
    <w:rsid w:val="00A6476D"/>
    <w:rsid w:val="00A6503B"/>
    <w:rsid w:val="00A729BF"/>
    <w:rsid w:val="00A7586A"/>
    <w:rsid w:val="00A86977"/>
    <w:rsid w:val="00A922F5"/>
    <w:rsid w:val="00A93197"/>
    <w:rsid w:val="00A94BF8"/>
    <w:rsid w:val="00A96EA7"/>
    <w:rsid w:val="00AA1A82"/>
    <w:rsid w:val="00AB3048"/>
    <w:rsid w:val="00AB7C95"/>
    <w:rsid w:val="00AC10CB"/>
    <w:rsid w:val="00AC2C75"/>
    <w:rsid w:val="00AC4296"/>
    <w:rsid w:val="00AD2B09"/>
    <w:rsid w:val="00AD43C4"/>
    <w:rsid w:val="00AD5AB9"/>
    <w:rsid w:val="00AE12BF"/>
    <w:rsid w:val="00AE55E0"/>
    <w:rsid w:val="00AE7AF3"/>
    <w:rsid w:val="00AE7DBE"/>
    <w:rsid w:val="00AF1FD2"/>
    <w:rsid w:val="00AF36EC"/>
    <w:rsid w:val="00AF5D4E"/>
    <w:rsid w:val="00AF7076"/>
    <w:rsid w:val="00B02E92"/>
    <w:rsid w:val="00B1209F"/>
    <w:rsid w:val="00B12357"/>
    <w:rsid w:val="00B15EEC"/>
    <w:rsid w:val="00B16BA4"/>
    <w:rsid w:val="00B21D2D"/>
    <w:rsid w:val="00B227B4"/>
    <w:rsid w:val="00B24605"/>
    <w:rsid w:val="00B249F8"/>
    <w:rsid w:val="00B26F46"/>
    <w:rsid w:val="00B302D6"/>
    <w:rsid w:val="00B36CD3"/>
    <w:rsid w:val="00B4041D"/>
    <w:rsid w:val="00B42129"/>
    <w:rsid w:val="00B42EC6"/>
    <w:rsid w:val="00B43A1C"/>
    <w:rsid w:val="00B51F92"/>
    <w:rsid w:val="00B520EB"/>
    <w:rsid w:val="00B53F2E"/>
    <w:rsid w:val="00B5534E"/>
    <w:rsid w:val="00B56892"/>
    <w:rsid w:val="00B62F5B"/>
    <w:rsid w:val="00B6493C"/>
    <w:rsid w:val="00B67656"/>
    <w:rsid w:val="00B70ED4"/>
    <w:rsid w:val="00B826FA"/>
    <w:rsid w:val="00B83ED3"/>
    <w:rsid w:val="00B840C2"/>
    <w:rsid w:val="00B86167"/>
    <w:rsid w:val="00B91F81"/>
    <w:rsid w:val="00B9263B"/>
    <w:rsid w:val="00B93E4E"/>
    <w:rsid w:val="00B944FB"/>
    <w:rsid w:val="00B94DB1"/>
    <w:rsid w:val="00B96801"/>
    <w:rsid w:val="00B9711B"/>
    <w:rsid w:val="00B97272"/>
    <w:rsid w:val="00BA41F5"/>
    <w:rsid w:val="00BA4BA8"/>
    <w:rsid w:val="00BA74E5"/>
    <w:rsid w:val="00BA7D10"/>
    <w:rsid w:val="00BA7FD5"/>
    <w:rsid w:val="00BC112C"/>
    <w:rsid w:val="00BC4B0C"/>
    <w:rsid w:val="00BC6DEA"/>
    <w:rsid w:val="00BD0073"/>
    <w:rsid w:val="00BD3EBD"/>
    <w:rsid w:val="00BD60E8"/>
    <w:rsid w:val="00BE0087"/>
    <w:rsid w:val="00BE16DC"/>
    <w:rsid w:val="00BF0A38"/>
    <w:rsid w:val="00BF27D7"/>
    <w:rsid w:val="00BF4F74"/>
    <w:rsid w:val="00C004C3"/>
    <w:rsid w:val="00C01571"/>
    <w:rsid w:val="00C04E6C"/>
    <w:rsid w:val="00C100C2"/>
    <w:rsid w:val="00C10F38"/>
    <w:rsid w:val="00C225F9"/>
    <w:rsid w:val="00C30DC3"/>
    <w:rsid w:val="00C314DC"/>
    <w:rsid w:val="00C31C3F"/>
    <w:rsid w:val="00C3219A"/>
    <w:rsid w:val="00C330E0"/>
    <w:rsid w:val="00C35C18"/>
    <w:rsid w:val="00C4173B"/>
    <w:rsid w:val="00C4216D"/>
    <w:rsid w:val="00C44492"/>
    <w:rsid w:val="00C475F6"/>
    <w:rsid w:val="00C51895"/>
    <w:rsid w:val="00C63366"/>
    <w:rsid w:val="00C63723"/>
    <w:rsid w:val="00C64590"/>
    <w:rsid w:val="00C65A57"/>
    <w:rsid w:val="00C6747A"/>
    <w:rsid w:val="00C70A6A"/>
    <w:rsid w:val="00C7102F"/>
    <w:rsid w:val="00C72F90"/>
    <w:rsid w:val="00C7326B"/>
    <w:rsid w:val="00C74800"/>
    <w:rsid w:val="00C749AA"/>
    <w:rsid w:val="00C74FFF"/>
    <w:rsid w:val="00C77869"/>
    <w:rsid w:val="00C77A9F"/>
    <w:rsid w:val="00C83A0C"/>
    <w:rsid w:val="00C8534F"/>
    <w:rsid w:val="00C9123A"/>
    <w:rsid w:val="00C962DE"/>
    <w:rsid w:val="00CA1E1B"/>
    <w:rsid w:val="00CA2F2D"/>
    <w:rsid w:val="00CB11C9"/>
    <w:rsid w:val="00CB3F3A"/>
    <w:rsid w:val="00CB4BB5"/>
    <w:rsid w:val="00CB4CB4"/>
    <w:rsid w:val="00CD1B10"/>
    <w:rsid w:val="00CD3424"/>
    <w:rsid w:val="00CE016E"/>
    <w:rsid w:val="00CE4893"/>
    <w:rsid w:val="00CE4EEC"/>
    <w:rsid w:val="00CE65C4"/>
    <w:rsid w:val="00CE749D"/>
    <w:rsid w:val="00CF32FB"/>
    <w:rsid w:val="00CF5141"/>
    <w:rsid w:val="00D03F74"/>
    <w:rsid w:val="00D06ACA"/>
    <w:rsid w:val="00D10CCC"/>
    <w:rsid w:val="00D13A0D"/>
    <w:rsid w:val="00D13B48"/>
    <w:rsid w:val="00D1647A"/>
    <w:rsid w:val="00D2074D"/>
    <w:rsid w:val="00D20952"/>
    <w:rsid w:val="00D21F60"/>
    <w:rsid w:val="00D22CEA"/>
    <w:rsid w:val="00D32CBA"/>
    <w:rsid w:val="00D3404A"/>
    <w:rsid w:val="00D45EBA"/>
    <w:rsid w:val="00D4714E"/>
    <w:rsid w:val="00D50CAF"/>
    <w:rsid w:val="00D529F7"/>
    <w:rsid w:val="00D600FA"/>
    <w:rsid w:val="00D60156"/>
    <w:rsid w:val="00D64372"/>
    <w:rsid w:val="00D65651"/>
    <w:rsid w:val="00D72937"/>
    <w:rsid w:val="00D745A7"/>
    <w:rsid w:val="00D779FD"/>
    <w:rsid w:val="00D80899"/>
    <w:rsid w:val="00D82285"/>
    <w:rsid w:val="00D855EA"/>
    <w:rsid w:val="00D9421D"/>
    <w:rsid w:val="00D95BAB"/>
    <w:rsid w:val="00D95DB5"/>
    <w:rsid w:val="00D95F62"/>
    <w:rsid w:val="00D979D8"/>
    <w:rsid w:val="00D97C73"/>
    <w:rsid w:val="00DA12B7"/>
    <w:rsid w:val="00DA1B0D"/>
    <w:rsid w:val="00DA3BEC"/>
    <w:rsid w:val="00DB0571"/>
    <w:rsid w:val="00DB12BA"/>
    <w:rsid w:val="00DB40C6"/>
    <w:rsid w:val="00DC11CD"/>
    <w:rsid w:val="00DC27EF"/>
    <w:rsid w:val="00DC5CED"/>
    <w:rsid w:val="00DD0A38"/>
    <w:rsid w:val="00DD2B1B"/>
    <w:rsid w:val="00DD344C"/>
    <w:rsid w:val="00DE2B93"/>
    <w:rsid w:val="00DE32E5"/>
    <w:rsid w:val="00DE32FA"/>
    <w:rsid w:val="00DE7C55"/>
    <w:rsid w:val="00DF3698"/>
    <w:rsid w:val="00DF3BB2"/>
    <w:rsid w:val="00DF75E4"/>
    <w:rsid w:val="00E046D5"/>
    <w:rsid w:val="00E10CE7"/>
    <w:rsid w:val="00E12443"/>
    <w:rsid w:val="00E13729"/>
    <w:rsid w:val="00E16FCD"/>
    <w:rsid w:val="00E215BC"/>
    <w:rsid w:val="00E22121"/>
    <w:rsid w:val="00E22A94"/>
    <w:rsid w:val="00E25604"/>
    <w:rsid w:val="00E35C63"/>
    <w:rsid w:val="00E375AA"/>
    <w:rsid w:val="00E37B3E"/>
    <w:rsid w:val="00E37DFB"/>
    <w:rsid w:val="00E407D3"/>
    <w:rsid w:val="00E40A4C"/>
    <w:rsid w:val="00E450F3"/>
    <w:rsid w:val="00E457E5"/>
    <w:rsid w:val="00E50CD9"/>
    <w:rsid w:val="00E52653"/>
    <w:rsid w:val="00E60007"/>
    <w:rsid w:val="00E60E18"/>
    <w:rsid w:val="00E60E3A"/>
    <w:rsid w:val="00E62E6F"/>
    <w:rsid w:val="00E6607A"/>
    <w:rsid w:val="00E6651F"/>
    <w:rsid w:val="00E67B0C"/>
    <w:rsid w:val="00E70834"/>
    <w:rsid w:val="00E757C0"/>
    <w:rsid w:val="00E75DDD"/>
    <w:rsid w:val="00E801CD"/>
    <w:rsid w:val="00E82130"/>
    <w:rsid w:val="00E84F2D"/>
    <w:rsid w:val="00E944D0"/>
    <w:rsid w:val="00E95FB2"/>
    <w:rsid w:val="00E969FF"/>
    <w:rsid w:val="00EA170E"/>
    <w:rsid w:val="00EA2D1F"/>
    <w:rsid w:val="00EA3FF5"/>
    <w:rsid w:val="00EA5A21"/>
    <w:rsid w:val="00EB7E14"/>
    <w:rsid w:val="00EC09E3"/>
    <w:rsid w:val="00EC6C69"/>
    <w:rsid w:val="00ED5807"/>
    <w:rsid w:val="00ED68AE"/>
    <w:rsid w:val="00EE28A0"/>
    <w:rsid w:val="00EE6B5D"/>
    <w:rsid w:val="00EE6E37"/>
    <w:rsid w:val="00EF1A05"/>
    <w:rsid w:val="00EF2C24"/>
    <w:rsid w:val="00EF3612"/>
    <w:rsid w:val="00EF5B17"/>
    <w:rsid w:val="00F01487"/>
    <w:rsid w:val="00F01AB4"/>
    <w:rsid w:val="00F03C65"/>
    <w:rsid w:val="00F142B6"/>
    <w:rsid w:val="00F20E92"/>
    <w:rsid w:val="00F21405"/>
    <w:rsid w:val="00F256AB"/>
    <w:rsid w:val="00F30A86"/>
    <w:rsid w:val="00F32207"/>
    <w:rsid w:val="00F33D67"/>
    <w:rsid w:val="00F37D48"/>
    <w:rsid w:val="00F4632F"/>
    <w:rsid w:val="00F53656"/>
    <w:rsid w:val="00F55888"/>
    <w:rsid w:val="00F572D4"/>
    <w:rsid w:val="00F63223"/>
    <w:rsid w:val="00F73EC1"/>
    <w:rsid w:val="00F7773F"/>
    <w:rsid w:val="00F84811"/>
    <w:rsid w:val="00F868F3"/>
    <w:rsid w:val="00F869BD"/>
    <w:rsid w:val="00F95818"/>
    <w:rsid w:val="00F96769"/>
    <w:rsid w:val="00FA3E18"/>
    <w:rsid w:val="00FB2733"/>
    <w:rsid w:val="00FB468B"/>
    <w:rsid w:val="00FB6BDB"/>
    <w:rsid w:val="00FB6E23"/>
    <w:rsid w:val="00FB77B6"/>
    <w:rsid w:val="00FC17DF"/>
    <w:rsid w:val="00FC5B0E"/>
    <w:rsid w:val="00FD1AB6"/>
    <w:rsid w:val="00FD5444"/>
    <w:rsid w:val="00FD697E"/>
    <w:rsid w:val="00FD742F"/>
    <w:rsid w:val="00FE24D3"/>
    <w:rsid w:val="00FE29F0"/>
    <w:rsid w:val="00FE65D3"/>
    <w:rsid w:val="00FE73F2"/>
    <w:rsid w:val="00FE75E2"/>
    <w:rsid w:val="00FF1BD1"/>
    <w:rsid w:val="00FF3564"/>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16DB8"/>
  <w15:chartTrackingRefBased/>
  <w15:docId w15:val="{AF6F7111-72AF-4DAE-9CAE-6D5A66423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51A9"/>
    <w:pPr>
      <w:spacing w:after="0" w:line="240" w:lineRule="auto"/>
    </w:pPr>
    <w:rPr>
      <w:rFonts w:ascii="Times New Roman" w:eastAsia="Times New Roman" w:hAnsi="Times New Roman" w:cs="Times New Roman"/>
      <w:kern w:val="0"/>
      <w:sz w:val="24"/>
      <w:szCs w:val="24"/>
      <w:lang w:bidi="th-TH"/>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C743B"/>
    <w:pPr>
      <w:spacing w:after="160" w:line="259" w:lineRule="auto"/>
      <w:ind w:left="720"/>
      <w:contextualSpacing/>
    </w:pPr>
    <w:rPr>
      <w:rFonts w:asciiTheme="minorHAnsi" w:eastAsiaTheme="minorHAnsi" w:hAnsiTheme="minorHAnsi" w:cstheme="minorBidi"/>
      <w:kern w:val="2"/>
      <w:sz w:val="22"/>
      <w:szCs w:val="22"/>
      <w:lang w:bidi="ar-SA"/>
      <w14:ligatures w14:val="standardContextual"/>
    </w:rPr>
  </w:style>
  <w:style w:type="paragraph" w:styleId="NormalWeb">
    <w:name w:val="Normal (Web)"/>
    <w:basedOn w:val="Normal"/>
    <w:uiPriority w:val="99"/>
    <w:unhideWhenUsed/>
    <w:rsid w:val="006F72E2"/>
    <w:pPr>
      <w:spacing w:before="100" w:beforeAutospacing="1" w:after="100" w:afterAutospacing="1"/>
    </w:pPr>
  </w:style>
  <w:style w:type="character" w:styleId="HTMLCite">
    <w:name w:val="HTML Cite"/>
    <w:basedOn w:val="DefaultParagraphFont"/>
    <w:uiPriority w:val="99"/>
    <w:semiHidden/>
    <w:unhideWhenUsed/>
    <w:rsid w:val="00046A50"/>
    <w:rPr>
      <w:i/>
      <w:iCs/>
    </w:rPr>
  </w:style>
  <w:style w:type="character" w:styleId="Strong">
    <w:name w:val="Strong"/>
    <w:basedOn w:val="DefaultParagraphFont"/>
    <w:uiPriority w:val="22"/>
    <w:qFormat/>
    <w:rsid w:val="00046A50"/>
    <w:rPr>
      <w:b/>
      <w:bCs/>
    </w:rPr>
  </w:style>
  <w:style w:type="character" w:styleId="Emphasis">
    <w:name w:val="Emphasis"/>
    <w:basedOn w:val="DefaultParagraphFont"/>
    <w:uiPriority w:val="20"/>
    <w:qFormat/>
    <w:rsid w:val="00046A50"/>
    <w:rPr>
      <w:i/>
      <w:iCs/>
    </w:rPr>
  </w:style>
  <w:style w:type="character" w:customStyle="1" w:styleId="nlmcastitle">
    <w:name w:val="nlm_cas:title"/>
    <w:basedOn w:val="DefaultParagraphFont"/>
    <w:rsid w:val="00046A50"/>
  </w:style>
  <w:style w:type="character" w:customStyle="1" w:styleId="nlmcasdate">
    <w:name w:val="nlm_cas:date"/>
    <w:basedOn w:val="DefaultParagraphFont"/>
    <w:rsid w:val="00046A50"/>
  </w:style>
  <w:style w:type="character" w:customStyle="1" w:styleId="nlmcasvolume">
    <w:name w:val="nlm_cas:volume"/>
    <w:basedOn w:val="DefaultParagraphFont"/>
    <w:rsid w:val="00046A50"/>
  </w:style>
  <w:style w:type="character" w:customStyle="1" w:styleId="nlmcasissue">
    <w:name w:val="nlm_cas:issue"/>
    <w:basedOn w:val="DefaultParagraphFont"/>
    <w:rsid w:val="00046A50"/>
  </w:style>
  <w:style w:type="character" w:customStyle="1" w:styleId="nlmcaspages">
    <w:name w:val="nlm_cas:pages"/>
    <w:basedOn w:val="DefaultParagraphFont"/>
    <w:rsid w:val="00046A50"/>
  </w:style>
  <w:style w:type="character" w:styleId="PlaceholderText">
    <w:name w:val="Placeholder Text"/>
    <w:basedOn w:val="DefaultParagraphFont"/>
    <w:uiPriority w:val="99"/>
    <w:semiHidden/>
    <w:rsid w:val="007E6E85"/>
    <w:rPr>
      <w:color w:val="666666"/>
    </w:rPr>
  </w:style>
  <w:style w:type="character" w:styleId="Hyperlink">
    <w:name w:val="Hyperlink"/>
    <w:basedOn w:val="DefaultParagraphFont"/>
    <w:uiPriority w:val="99"/>
    <w:unhideWhenUsed/>
    <w:rsid w:val="00C74800"/>
    <w:rPr>
      <w:color w:val="0563C1" w:themeColor="hyperlink"/>
      <w:u w:val="single"/>
    </w:rPr>
  </w:style>
  <w:style w:type="character" w:styleId="UnresolvedMention">
    <w:name w:val="Unresolved Mention"/>
    <w:basedOn w:val="DefaultParagraphFont"/>
    <w:uiPriority w:val="99"/>
    <w:semiHidden/>
    <w:unhideWhenUsed/>
    <w:rsid w:val="00C74800"/>
    <w:rPr>
      <w:color w:val="605E5C"/>
      <w:shd w:val="clear" w:color="auto" w:fill="E1DFDD"/>
    </w:rPr>
  </w:style>
  <w:style w:type="character" w:styleId="FollowedHyperlink">
    <w:name w:val="FollowedHyperlink"/>
    <w:basedOn w:val="DefaultParagraphFont"/>
    <w:uiPriority w:val="99"/>
    <w:semiHidden/>
    <w:unhideWhenUsed/>
    <w:rsid w:val="0057032E"/>
    <w:rPr>
      <w:color w:val="954F72" w:themeColor="followedHyperlink"/>
      <w:u w:val="single"/>
    </w:rPr>
  </w:style>
  <w:style w:type="paragraph" w:customStyle="1" w:styleId="p1">
    <w:name w:val="p1"/>
    <w:basedOn w:val="Normal"/>
    <w:rsid w:val="00191606"/>
    <w:rPr>
      <w:rFonts w:ascii="Helvetica Neue" w:hAnsi="Helvetica Neue"/>
      <w:color w:val="000000"/>
      <w:sz w:val="21"/>
      <w:szCs w:val="21"/>
    </w:rPr>
  </w:style>
  <w:style w:type="character" w:styleId="CommentReference">
    <w:name w:val="annotation reference"/>
    <w:basedOn w:val="DefaultParagraphFont"/>
    <w:uiPriority w:val="99"/>
    <w:semiHidden/>
    <w:unhideWhenUsed/>
    <w:rsid w:val="001C4B91"/>
    <w:rPr>
      <w:sz w:val="16"/>
      <w:szCs w:val="18"/>
    </w:rPr>
  </w:style>
  <w:style w:type="paragraph" w:styleId="CommentText">
    <w:name w:val="annotation text"/>
    <w:basedOn w:val="Normal"/>
    <w:link w:val="CommentTextChar"/>
    <w:uiPriority w:val="99"/>
    <w:unhideWhenUsed/>
    <w:rsid w:val="001C4B91"/>
    <w:rPr>
      <w:rFonts w:cs="Angsana New"/>
      <w:sz w:val="20"/>
      <w:szCs w:val="25"/>
    </w:rPr>
  </w:style>
  <w:style w:type="character" w:customStyle="1" w:styleId="CommentTextChar">
    <w:name w:val="Comment Text Char"/>
    <w:basedOn w:val="DefaultParagraphFont"/>
    <w:link w:val="CommentText"/>
    <w:uiPriority w:val="99"/>
    <w:rsid w:val="001C4B91"/>
    <w:rPr>
      <w:rFonts w:ascii="Times New Roman" w:eastAsia="Times New Roman" w:hAnsi="Times New Roman" w:cs="Angsana New"/>
      <w:kern w:val="0"/>
      <w:sz w:val="20"/>
      <w:szCs w:val="25"/>
      <w:lang w:bidi="th-TH"/>
      <w14:ligatures w14:val="none"/>
    </w:rPr>
  </w:style>
  <w:style w:type="paragraph" w:styleId="CommentSubject">
    <w:name w:val="annotation subject"/>
    <w:basedOn w:val="CommentText"/>
    <w:next w:val="CommentText"/>
    <w:link w:val="CommentSubjectChar"/>
    <w:uiPriority w:val="99"/>
    <w:semiHidden/>
    <w:unhideWhenUsed/>
    <w:rsid w:val="001C4B91"/>
    <w:rPr>
      <w:b/>
      <w:bCs/>
    </w:rPr>
  </w:style>
  <w:style w:type="character" w:customStyle="1" w:styleId="CommentSubjectChar">
    <w:name w:val="Comment Subject Char"/>
    <w:basedOn w:val="CommentTextChar"/>
    <w:link w:val="CommentSubject"/>
    <w:uiPriority w:val="99"/>
    <w:semiHidden/>
    <w:rsid w:val="001C4B91"/>
    <w:rPr>
      <w:rFonts w:ascii="Times New Roman" w:eastAsia="Times New Roman" w:hAnsi="Times New Roman" w:cs="Angsana New"/>
      <w:b/>
      <w:bCs/>
      <w:kern w:val="0"/>
      <w:sz w:val="20"/>
      <w:szCs w:val="25"/>
      <w:lang w:bidi="th-TH"/>
      <w14:ligatures w14:val="none"/>
    </w:rPr>
  </w:style>
  <w:style w:type="paragraph" w:styleId="Revision">
    <w:name w:val="Revision"/>
    <w:hidden/>
    <w:uiPriority w:val="99"/>
    <w:semiHidden/>
    <w:rsid w:val="001C4B91"/>
    <w:pPr>
      <w:spacing w:after="0" w:line="240" w:lineRule="auto"/>
    </w:pPr>
    <w:rPr>
      <w:rFonts w:ascii="Times New Roman" w:eastAsia="Times New Roman" w:hAnsi="Times New Roman" w:cs="Angsana New"/>
      <w:kern w:val="0"/>
      <w:sz w:val="24"/>
      <w:szCs w:val="30"/>
      <w:lang w:bidi="th-TH"/>
      <w14:ligatures w14:val="none"/>
    </w:rPr>
  </w:style>
  <w:style w:type="paragraph" w:styleId="ListBullet">
    <w:name w:val="List Bullet"/>
    <w:basedOn w:val="Normal"/>
    <w:uiPriority w:val="99"/>
    <w:unhideWhenUsed/>
    <w:rsid w:val="00301047"/>
    <w:pPr>
      <w:numPr>
        <w:numId w:val="40"/>
      </w:numPr>
      <w:tabs>
        <w:tab w:val="clear" w:pos="360"/>
      </w:tabs>
      <w:spacing w:after="200" w:line="276" w:lineRule="auto"/>
      <w:ind w:left="0" w:firstLine="0"/>
      <w:contextualSpacing/>
    </w:pPr>
    <w:rPr>
      <w:rFonts w:ascii="Arial" w:eastAsiaTheme="minorEastAsia" w:hAnsi="Arial" w:cstheme="minorBidi"/>
      <w:sz w:val="22"/>
      <w:szCs w:val="22"/>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9521859">
      <w:bodyDiv w:val="1"/>
      <w:marLeft w:val="0"/>
      <w:marRight w:val="0"/>
      <w:marTop w:val="0"/>
      <w:marBottom w:val="0"/>
      <w:divBdr>
        <w:top w:val="none" w:sz="0" w:space="0" w:color="auto"/>
        <w:left w:val="none" w:sz="0" w:space="0" w:color="auto"/>
        <w:bottom w:val="none" w:sz="0" w:space="0" w:color="auto"/>
        <w:right w:val="none" w:sz="0" w:space="0" w:color="auto"/>
      </w:divBdr>
      <w:divsChild>
        <w:div w:id="815680935">
          <w:marLeft w:val="640"/>
          <w:marRight w:val="0"/>
          <w:marTop w:val="0"/>
          <w:marBottom w:val="0"/>
          <w:divBdr>
            <w:top w:val="none" w:sz="0" w:space="0" w:color="auto"/>
            <w:left w:val="none" w:sz="0" w:space="0" w:color="auto"/>
            <w:bottom w:val="none" w:sz="0" w:space="0" w:color="auto"/>
            <w:right w:val="none" w:sz="0" w:space="0" w:color="auto"/>
          </w:divBdr>
        </w:div>
        <w:div w:id="807281845">
          <w:marLeft w:val="640"/>
          <w:marRight w:val="0"/>
          <w:marTop w:val="0"/>
          <w:marBottom w:val="0"/>
          <w:divBdr>
            <w:top w:val="none" w:sz="0" w:space="0" w:color="auto"/>
            <w:left w:val="none" w:sz="0" w:space="0" w:color="auto"/>
            <w:bottom w:val="none" w:sz="0" w:space="0" w:color="auto"/>
            <w:right w:val="none" w:sz="0" w:space="0" w:color="auto"/>
          </w:divBdr>
        </w:div>
        <w:div w:id="1181553969">
          <w:marLeft w:val="640"/>
          <w:marRight w:val="0"/>
          <w:marTop w:val="0"/>
          <w:marBottom w:val="0"/>
          <w:divBdr>
            <w:top w:val="none" w:sz="0" w:space="0" w:color="auto"/>
            <w:left w:val="none" w:sz="0" w:space="0" w:color="auto"/>
            <w:bottom w:val="none" w:sz="0" w:space="0" w:color="auto"/>
            <w:right w:val="none" w:sz="0" w:space="0" w:color="auto"/>
          </w:divBdr>
        </w:div>
      </w:divsChild>
    </w:div>
    <w:div w:id="75372659">
      <w:bodyDiv w:val="1"/>
      <w:marLeft w:val="0"/>
      <w:marRight w:val="0"/>
      <w:marTop w:val="0"/>
      <w:marBottom w:val="0"/>
      <w:divBdr>
        <w:top w:val="none" w:sz="0" w:space="0" w:color="auto"/>
        <w:left w:val="none" w:sz="0" w:space="0" w:color="auto"/>
        <w:bottom w:val="none" w:sz="0" w:space="0" w:color="auto"/>
        <w:right w:val="none" w:sz="0" w:space="0" w:color="auto"/>
      </w:divBdr>
    </w:div>
    <w:div w:id="128982995">
      <w:bodyDiv w:val="1"/>
      <w:marLeft w:val="0"/>
      <w:marRight w:val="0"/>
      <w:marTop w:val="0"/>
      <w:marBottom w:val="0"/>
      <w:divBdr>
        <w:top w:val="none" w:sz="0" w:space="0" w:color="auto"/>
        <w:left w:val="none" w:sz="0" w:space="0" w:color="auto"/>
        <w:bottom w:val="none" w:sz="0" w:space="0" w:color="auto"/>
        <w:right w:val="none" w:sz="0" w:space="0" w:color="auto"/>
      </w:divBdr>
    </w:div>
    <w:div w:id="168716294">
      <w:bodyDiv w:val="1"/>
      <w:marLeft w:val="0"/>
      <w:marRight w:val="0"/>
      <w:marTop w:val="0"/>
      <w:marBottom w:val="0"/>
      <w:divBdr>
        <w:top w:val="none" w:sz="0" w:space="0" w:color="auto"/>
        <w:left w:val="none" w:sz="0" w:space="0" w:color="auto"/>
        <w:bottom w:val="none" w:sz="0" w:space="0" w:color="auto"/>
        <w:right w:val="none" w:sz="0" w:space="0" w:color="auto"/>
      </w:divBdr>
    </w:div>
    <w:div w:id="179664743">
      <w:bodyDiv w:val="1"/>
      <w:marLeft w:val="0"/>
      <w:marRight w:val="0"/>
      <w:marTop w:val="0"/>
      <w:marBottom w:val="0"/>
      <w:divBdr>
        <w:top w:val="none" w:sz="0" w:space="0" w:color="auto"/>
        <w:left w:val="none" w:sz="0" w:space="0" w:color="auto"/>
        <w:bottom w:val="none" w:sz="0" w:space="0" w:color="auto"/>
        <w:right w:val="none" w:sz="0" w:space="0" w:color="auto"/>
      </w:divBdr>
      <w:divsChild>
        <w:div w:id="1977175796">
          <w:marLeft w:val="446"/>
          <w:marRight w:val="0"/>
          <w:marTop w:val="0"/>
          <w:marBottom w:val="0"/>
          <w:divBdr>
            <w:top w:val="none" w:sz="0" w:space="0" w:color="auto"/>
            <w:left w:val="none" w:sz="0" w:space="0" w:color="auto"/>
            <w:bottom w:val="none" w:sz="0" w:space="0" w:color="auto"/>
            <w:right w:val="none" w:sz="0" w:space="0" w:color="auto"/>
          </w:divBdr>
        </w:div>
      </w:divsChild>
    </w:div>
    <w:div w:id="201022325">
      <w:bodyDiv w:val="1"/>
      <w:marLeft w:val="0"/>
      <w:marRight w:val="0"/>
      <w:marTop w:val="0"/>
      <w:marBottom w:val="0"/>
      <w:divBdr>
        <w:top w:val="none" w:sz="0" w:space="0" w:color="auto"/>
        <w:left w:val="none" w:sz="0" w:space="0" w:color="auto"/>
        <w:bottom w:val="none" w:sz="0" w:space="0" w:color="auto"/>
        <w:right w:val="none" w:sz="0" w:space="0" w:color="auto"/>
      </w:divBdr>
    </w:div>
    <w:div w:id="204296479">
      <w:bodyDiv w:val="1"/>
      <w:marLeft w:val="0"/>
      <w:marRight w:val="0"/>
      <w:marTop w:val="0"/>
      <w:marBottom w:val="0"/>
      <w:divBdr>
        <w:top w:val="none" w:sz="0" w:space="0" w:color="auto"/>
        <w:left w:val="none" w:sz="0" w:space="0" w:color="auto"/>
        <w:bottom w:val="none" w:sz="0" w:space="0" w:color="auto"/>
        <w:right w:val="none" w:sz="0" w:space="0" w:color="auto"/>
      </w:divBdr>
      <w:divsChild>
        <w:div w:id="1386442587">
          <w:marLeft w:val="0"/>
          <w:marRight w:val="0"/>
          <w:marTop w:val="0"/>
          <w:marBottom w:val="0"/>
          <w:divBdr>
            <w:top w:val="none" w:sz="0" w:space="0" w:color="auto"/>
            <w:left w:val="none" w:sz="0" w:space="0" w:color="auto"/>
            <w:bottom w:val="none" w:sz="0" w:space="0" w:color="auto"/>
            <w:right w:val="none" w:sz="0" w:space="0" w:color="auto"/>
          </w:divBdr>
          <w:divsChild>
            <w:div w:id="1989625916">
              <w:marLeft w:val="0"/>
              <w:marRight w:val="0"/>
              <w:marTop w:val="0"/>
              <w:marBottom w:val="0"/>
              <w:divBdr>
                <w:top w:val="none" w:sz="0" w:space="0" w:color="auto"/>
                <w:left w:val="none" w:sz="0" w:space="0" w:color="auto"/>
                <w:bottom w:val="none" w:sz="0" w:space="0" w:color="auto"/>
                <w:right w:val="none" w:sz="0" w:space="0" w:color="auto"/>
              </w:divBdr>
              <w:divsChild>
                <w:div w:id="167333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260029">
      <w:bodyDiv w:val="1"/>
      <w:marLeft w:val="0"/>
      <w:marRight w:val="0"/>
      <w:marTop w:val="0"/>
      <w:marBottom w:val="0"/>
      <w:divBdr>
        <w:top w:val="none" w:sz="0" w:space="0" w:color="auto"/>
        <w:left w:val="none" w:sz="0" w:space="0" w:color="auto"/>
        <w:bottom w:val="none" w:sz="0" w:space="0" w:color="auto"/>
        <w:right w:val="none" w:sz="0" w:space="0" w:color="auto"/>
      </w:divBdr>
      <w:divsChild>
        <w:div w:id="1564750268">
          <w:marLeft w:val="446"/>
          <w:marRight w:val="0"/>
          <w:marTop w:val="0"/>
          <w:marBottom w:val="0"/>
          <w:divBdr>
            <w:top w:val="none" w:sz="0" w:space="0" w:color="auto"/>
            <w:left w:val="none" w:sz="0" w:space="0" w:color="auto"/>
            <w:bottom w:val="none" w:sz="0" w:space="0" w:color="auto"/>
            <w:right w:val="none" w:sz="0" w:space="0" w:color="auto"/>
          </w:divBdr>
        </w:div>
      </w:divsChild>
    </w:div>
    <w:div w:id="288317124">
      <w:bodyDiv w:val="1"/>
      <w:marLeft w:val="0"/>
      <w:marRight w:val="0"/>
      <w:marTop w:val="0"/>
      <w:marBottom w:val="0"/>
      <w:divBdr>
        <w:top w:val="none" w:sz="0" w:space="0" w:color="auto"/>
        <w:left w:val="none" w:sz="0" w:space="0" w:color="auto"/>
        <w:bottom w:val="none" w:sz="0" w:space="0" w:color="auto"/>
        <w:right w:val="none" w:sz="0" w:space="0" w:color="auto"/>
      </w:divBdr>
    </w:div>
    <w:div w:id="295837608">
      <w:bodyDiv w:val="1"/>
      <w:marLeft w:val="0"/>
      <w:marRight w:val="0"/>
      <w:marTop w:val="0"/>
      <w:marBottom w:val="0"/>
      <w:divBdr>
        <w:top w:val="none" w:sz="0" w:space="0" w:color="auto"/>
        <w:left w:val="none" w:sz="0" w:space="0" w:color="auto"/>
        <w:bottom w:val="none" w:sz="0" w:space="0" w:color="auto"/>
        <w:right w:val="none" w:sz="0" w:space="0" w:color="auto"/>
      </w:divBdr>
    </w:div>
    <w:div w:id="320937272">
      <w:bodyDiv w:val="1"/>
      <w:marLeft w:val="0"/>
      <w:marRight w:val="0"/>
      <w:marTop w:val="0"/>
      <w:marBottom w:val="0"/>
      <w:divBdr>
        <w:top w:val="none" w:sz="0" w:space="0" w:color="auto"/>
        <w:left w:val="none" w:sz="0" w:space="0" w:color="auto"/>
        <w:bottom w:val="none" w:sz="0" w:space="0" w:color="auto"/>
        <w:right w:val="none" w:sz="0" w:space="0" w:color="auto"/>
      </w:divBdr>
      <w:divsChild>
        <w:div w:id="876233936">
          <w:marLeft w:val="640"/>
          <w:marRight w:val="0"/>
          <w:marTop w:val="0"/>
          <w:marBottom w:val="0"/>
          <w:divBdr>
            <w:top w:val="none" w:sz="0" w:space="0" w:color="auto"/>
            <w:left w:val="none" w:sz="0" w:space="0" w:color="auto"/>
            <w:bottom w:val="none" w:sz="0" w:space="0" w:color="auto"/>
            <w:right w:val="none" w:sz="0" w:space="0" w:color="auto"/>
          </w:divBdr>
        </w:div>
        <w:div w:id="80955350">
          <w:marLeft w:val="640"/>
          <w:marRight w:val="0"/>
          <w:marTop w:val="0"/>
          <w:marBottom w:val="0"/>
          <w:divBdr>
            <w:top w:val="none" w:sz="0" w:space="0" w:color="auto"/>
            <w:left w:val="none" w:sz="0" w:space="0" w:color="auto"/>
            <w:bottom w:val="none" w:sz="0" w:space="0" w:color="auto"/>
            <w:right w:val="none" w:sz="0" w:space="0" w:color="auto"/>
          </w:divBdr>
        </w:div>
        <w:div w:id="1968124829">
          <w:marLeft w:val="640"/>
          <w:marRight w:val="0"/>
          <w:marTop w:val="0"/>
          <w:marBottom w:val="0"/>
          <w:divBdr>
            <w:top w:val="none" w:sz="0" w:space="0" w:color="auto"/>
            <w:left w:val="none" w:sz="0" w:space="0" w:color="auto"/>
            <w:bottom w:val="none" w:sz="0" w:space="0" w:color="auto"/>
            <w:right w:val="none" w:sz="0" w:space="0" w:color="auto"/>
          </w:divBdr>
        </w:div>
      </w:divsChild>
    </w:div>
    <w:div w:id="330060448">
      <w:bodyDiv w:val="1"/>
      <w:marLeft w:val="0"/>
      <w:marRight w:val="0"/>
      <w:marTop w:val="0"/>
      <w:marBottom w:val="0"/>
      <w:divBdr>
        <w:top w:val="none" w:sz="0" w:space="0" w:color="auto"/>
        <w:left w:val="none" w:sz="0" w:space="0" w:color="auto"/>
        <w:bottom w:val="none" w:sz="0" w:space="0" w:color="auto"/>
        <w:right w:val="none" w:sz="0" w:space="0" w:color="auto"/>
      </w:divBdr>
    </w:div>
    <w:div w:id="440760062">
      <w:bodyDiv w:val="1"/>
      <w:marLeft w:val="0"/>
      <w:marRight w:val="0"/>
      <w:marTop w:val="0"/>
      <w:marBottom w:val="0"/>
      <w:divBdr>
        <w:top w:val="none" w:sz="0" w:space="0" w:color="auto"/>
        <w:left w:val="none" w:sz="0" w:space="0" w:color="auto"/>
        <w:bottom w:val="none" w:sz="0" w:space="0" w:color="auto"/>
        <w:right w:val="none" w:sz="0" w:space="0" w:color="auto"/>
      </w:divBdr>
      <w:divsChild>
        <w:div w:id="140537288">
          <w:marLeft w:val="640"/>
          <w:marRight w:val="0"/>
          <w:marTop w:val="0"/>
          <w:marBottom w:val="0"/>
          <w:divBdr>
            <w:top w:val="none" w:sz="0" w:space="0" w:color="auto"/>
            <w:left w:val="none" w:sz="0" w:space="0" w:color="auto"/>
            <w:bottom w:val="none" w:sz="0" w:space="0" w:color="auto"/>
            <w:right w:val="none" w:sz="0" w:space="0" w:color="auto"/>
          </w:divBdr>
        </w:div>
        <w:div w:id="770274566">
          <w:marLeft w:val="640"/>
          <w:marRight w:val="0"/>
          <w:marTop w:val="0"/>
          <w:marBottom w:val="0"/>
          <w:divBdr>
            <w:top w:val="none" w:sz="0" w:space="0" w:color="auto"/>
            <w:left w:val="none" w:sz="0" w:space="0" w:color="auto"/>
            <w:bottom w:val="none" w:sz="0" w:space="0" w:color="auto"/>
            <w:right w:val="none" w:sz="0" w:space="0" w:color="auto"/>
          </w:divBdr>
        </w:div>
      </w:divsChild>
    </w:div>
    <w:div w:id="455368229">
      <w:bodyDiv w:val="1"/>
      <w:marLeft w:val="0"/>
      <w:marRight w:val="0"/>
      <w:marTop w:val="0"/>
      <w:marBottom w:val="0"/>
      <w:divBdr>
        <w:top w:val="none" w:sz="0" w:space="0" w:color="auto"/>
        <w:left w:val="none" w:sz="0" w:space="0" w:color="auto"/>
        <w:bottom w:val="none" w:sz="0" w:space="0" w:color="auto"/>
        <w:right w:val="none" w:sz="0" w:space="0" w:color="auto"/>
      </w:divBdr>
      <w:divsChild>
        <w:div w:id="949513241">
          <w:marLeft w:val="640"/>
          <w:marRight w:val="0"/>
          <w:marTop w:val="0"/>
          <w:marBottom w:val="0"/>
          <w:divBdr>
            <w:top w:val="none" w:sz="0" w:space="0" w:color="auto"/>
            <w:left w:val="none" w:sz="0" w:space="0" w:color="auto"/>
            <w:bottom w:val="none" w:sz="0" w:space="0" w:color="auto"/>
            <w:right w:val="none" w:sz="0" w:space="0" w:color="auto"/>
          </w:divBdr>
        </w:div>
        <w:div w:id="818424265">
          <w:marLeft w:val="640"/>
          <w:marRight w:val="0"/>
          <w:marTop w:val="0"/>
          <w:marBottom w:val="0"/>
          <w:divBdr>
            <w:top w:val="none" w:sz="0" w:space="0" w:color="auto"/>
            <w:left w:val="none" w:sz="0" w:space="0" w:color="auto"/>
            <w:bottom w:val="none" w:sz="0" w:space="0" w:color="auto"/>
            <w:right w:val="none" w:sz="0" w:space="0" w:color="auto"/>
          </w:divBdr>
        </w:div>
        <w:div w:id="302463274">
          <w:marLeft w:val="640"/>
          <w:marRight w:val="0"/>
          <w:marTop w:val="0"/>
          <w:marBottom w:val="0"/>
          <w:divBdr>
            <w:top w:val="none" w:sz="0" w:space="0" w:color="auto"/>
            <w:left w:val="none" w:sz="0" w:space="0" w:color="auto"/>
            <w:bottom w:val="none" w:sz="0" w:space="0" w:color="auto"/>
            <w:right w:val="none" w:sz="0" w:space="0" w:color="auto"/>
          </w:divBdr>
        </w:div>
      </w:divsChild>
    </w:div>
    <w:div w:id="496729603">
      <w:bodyDiv w:val="1"/>
      <w:marLeft w:val="0"/>
      <w:marRight w:val="0"/>
      <w:marTop w:val="0"/>
      <w:marBottom w:val="0"/>
      <w:divBdr>
        <w:top w:val="none" w:sz="0" w:space="0" w:color="auto"/>
        <w:left w:val="none" w:sz="0" w:space="0" w:color="auto"/>
        <w:bottom w:val="none" w:sz="0" w:space="0" w:color="auto"/>
        <w:right w:val="none" w:sz="0" w:space="0" w:color="auto"/>
      </w:divBdr>
      <w:divsChild>
        <w:div w:id="64837696">
          <w:marLeft w:val="0"/>
          <w:marRight w:val="0"/>
          <w:marTop w:val="0"/>
          <w:marBottom w:val="0"/>
          <w:divBdr>
            <w:top w:val="none" w:sz="0" w:space="0" w:color="auto"/>
            <w:left w:val="none" w:sz="0" w:space="0" w:color="auto"/>
            <w:bottom w:val="none" w:sz="0" w:space="0" w:color="auto"/>
            <w:right w:val="none" w:sz="0" w:space="0" w:color="auto"/>
          </w:divBdr>
        </w:div>
        <w:div w:id="995300921">
          <w:marLeft w:val="0"/>
          <w:marRight w:val="0"/>
          <w:marTop w:val="0"/>
          <w:marBottom w:val="0"/>
          <w:divBdr>
            <w:top w:val="none" w:sz="0" w:space="0" w:color="auto"/>
            <w:left w:val="none" w:sz="0" w:space="0" w:color="auto"/>
            <w:bottom w:val="none" w:sz="0" w:space="0" w:color="auto"/>
            <w:right w:val="none" w:sz="0" w:space="0" w:color="auto"/>
          </w:divBdr>
        </w:div>
      </w:divsChild>
    </w:div>
    <w:div w:id="549344314">
      <w:bodyDiv w:val="1"/>
      <w:marLeft w:val="0"/>
      <w:marRight w:val="0"/>
      <w:marTop w:val="0"/>
      <w:marBottom w:val="0"/>
      <w:divBdr>
        <w:top w:val="none" w:sz="0" w:space="0" w:color="auto"/>
        <w:left w:val="none" w:sz="0" w:space="0" w:color="auto"/>
        <w:bottom w:val="none" w:sz="0" w:space="0" w:color="auto"/>
        <w:right w:val="none" w:sz="0" w:space="0" w:color="auto"/>
      </w:divBdr>
    </w:div>
    <w:div w:id="612204115">
      <w:bodyDiv w:val="1"/>
      <w:marLeft w:val="0"/>
      <w:marRight w:val="0"/>
      <w:marTop w:val="0"/>
      <w:marBottom w:val="0"/>
      <w:divBdr>
        <w:top w:val="none" w:sz="0" w:space="0" w:color="auto"/>
        <w:left w:val="none" w:sz="0" w:space="0" w:color="auto"/>
        <w:bottom w:val="none" w:sz="0" w:space="0" w:color="auto"/>
        <w:right w:val="none" w:sz="0" w:space="0" w:color="auto"/>
      </w:divBdr>
    </w:div>
    <w:div w:id="657154669">
      <w:bodyDiv w:val="1"/>
      <w:marLeft w:val="0"/>
      <w:marRight w:val="0"/>
      <w:marTop w:val="0"/>
      <w:marBottom w:val="0"/>
      <w:divBdr>
        <w:top w:val="none" w:sz="0" w:space="0" w:color="auto"/>
        <w:left w:val="none" w:sz="0" w:space="0" w:color="auto"/>
        <w:bottom w:val="none" w:sz="0" w:space="0" w:color="auto"/>
        <w:right w:val="none" w:sz="0" w:space="0" w:color="auto"/>
      </w:divBdr>
    </w:div>
    <w:div w:id="657660151">
      <w:bodyDiv w:val="1"/>
      <w:marLeft w:val="0"/>
      <w:marRight w:val="0"/>
      <w:marTop w:val="0"/>
      <w:marBottom w:val="0"/>
      <w:divBdr>
        <w:top w:val="none" w:sz="0" w:space="0" w:color="auto"/>
        <w:left w:val="none" w:sz="0" w:space="0" w:color="auto"/>
        <w:bottom w:val="none" w:sz="0" w:space="0" w:color="auto"/>
        <w:right w:val="none" w:sz="0" w:space="0" w:color="auto"/>
      </w:divBdr>
    </w:div>
    <w:div w:id="662777210">
      <w:bodyDiv w:val="1"/>
      <w:marLeft w:val="0"/>
      <w:marRight w:val="0"/>
      <w:marTop w:val="0"/>
      <w:marBottom w:val="0"/>
      <w:divBdr>
        <w:top w:val="none" w:sz="0" w:space="0" w:color="auto"/>
        <w:left w:val="none" w:sz="0" w:space="0" w:color="auto"/>
        <w:bottom w:val="none" w:sz="0" w:space="0" w:color="auto"/>
        <w:right w:val="none" w:sz="0" w:space="0" w:color="auto"/>
      </w:divBdr>
    </w:div>
    <w:div w:id="675425881">
      <w:bodyDiv w:val="1"/>
      <w:marLeft w:val="0"/>
      <w:marRight w:val="0"/>
      <w:marTop w:val="0"/>
      <w:marBottom w:val="0"/>
      <w:divBdr>
        <w:top w:val="none" w:sz="0" w:space="0" w:color="auto"/>
        <w:left w:val="none" w:sz="0" w:space="0" w:color="auto"/>
        <w:bottom w:val="none" w:sz="0" w:space="0" w:color="auto"/>
        <w:right w:val="none" w:sz="0" w:space="0" w:color="auto"/>
      </w:divBdr>
    </w:div>
    <w:div w:id="677392622">
      <w:bodyDiv w:val="1"/>
      <w:marLeft w:val="0"/>
      <w:marRight w:val="0"/>
      <w:marTop w:val="0"/>
      <w:marBottom w:val="0"/>
      <w:divBdr>
        <w:top w:val="none" w:sz="0" w:space="0" w:color="auto"/>
        <w:left w:val="none" w:sz="0" w:space="0" w:color="auto"/>
        <w:bottom w:val="none" w:sz="0" w:space="0" w:color="auto"/>
        <w:right w:val="none" w:sz="0" w:space="0" w:color="auto"/>
      </w:divBdr>
      <w:divsChild>
        <w:div w:id="1823229516">
          <w:marLeft w:val="640"/>
          <w:marRight w:val="0"/>
          <w:marTop w:val="0"/>
          <w:marBottom w:val="0"/>
          <w:divBdr>
            <w:top w:val="none" w:sz="0" w:space="0" w:color="auto"/>
            <w:left w:val="none" w:sz="0" w:space="0" w:color="auto"/>
            <w:bottom w:val="none" w:sz="0" w:space="0" w:color="auto"/>
            <w:right w:val="none" w:sz="0" w:space="0" w:color="auto"/>
          </w:divBdr>
        </w:div>
        <w:div w:id="1715929634">
          <w:marLeft w:val="640"/>
          <w:marRight w:val="0"/>
          <w:marTop w:val="0"/>
          <w:marBottom w:val="0"/>
          <w:divBdr>
            <w:top w:val="none" w:sz="0" w:space="0" w:color="auto"/>
            <w:left w:val="none" w:sz="0" w:space="0" w:color="auto"/>
            <w:bottom w:val="none" w:sz="0" w:space="0" w:color="auto"/>
            <w:right w:val="none" w:sz="0" w:space="0" w:color="auto"/>
          </w:divBdr>
        </w:div>
        <w:div w:id="1347442885">
          <w:marLeft w:val="640"/>
          <w:marRight w:val="0"/>
          <w:marTop w:val="0"/>
          <w:marBottom w:val="0"/>
          <w:divBdr>
            <w:top w:val="none" w:sz="0" w:space="0" w:color="auto"/>
            <w:left w:val="none" w:sz="0" w:space="0" w:color="auto"/>
            <w:bottom w:val="none" w:sz="0" w:space="0" w:color="auto"/>
            <w:right w:val="none" w:sz="0" w:space="0" w:color="auto"/>
          </w:divBdr>
        </w:div>
      </w:divsChild>
    </w:div>
    <w:div w:id="686367561">
      <w:bodyDiv w:val="1"/>
      <w:marLeft w:val="0"/>
      <w:marRight w:val="0"/>
      <w:marTop w:val="0"/>
      <w:marBottom w:val="0"/>
      <w:divBdr>
        <w:top w:val="none" w:sz="0" w:space="0" w:color="auto"/>
        <w:left w:val="none" w:sz="0" w:space="0" w:color="auto"/>
        <w:bottom w:val="none" w:sz="0" w:space="0" w:color="auto"/>
        <w:right w:val="none" w:sz="0" w:space="0" w:color="auto"/>
      </w:divBdr>
    </w:div>
    <w:div w:id="702482534">
      <w:bodyDiv w:val="1"/>
      <w:marLeft w:val="0"/>
      <w:marRight w:val="0"/>
      <w:marTop w:val="0"/>
      <w:marBottom w:val="0"/>
      <w:divBdr>
        <w:top w:val="none" w:sz="0" w:space="0" w:color="auto"/>
        <w:left w:val="none" w:sz="0" w:space="0" w:color="auto"/>
        <w:bottom w:val="none" w:sz="0" w:space="0" w:color="auto"/>
        <w:right w:val="none" w:sz="0" w:space="0" w:color="auto"/>
      </w:divBdr>
    </w:div>
    <w:div w:id="718896619">
      <w:bodyDiv w:val="1"/>
      <w:marLeft w:val="0"/>
      <w:marRight w:val="0"/>
      <w:marTop w:val="0"/>
      <w:marBottom w:val="0"/>
      <w:divBdr>
        <w:top w:val="none" w:sz="0" w:space="0" w:color="auto"/>
        <w:left w:val="none" w:sz="0" w:space="0" w:color="auto"/>
        <w:bottom w:val="none" w:sz="0" w:space="0" w:color="auto"/>
        <w:right w:val="none" w:sz="0" w:space="0" w:color="auto"/>
      </w:divBdr>
    </w:div>
    <w:div w:id="734859421">
      <w:bodyDiv w:val="1"/>
      <w:marLeft w:val="0"/>
      <w:marRight w:val="0"/>
      <w:marTop w:val="0"/>
      <w:marBottom w:val="0"/>
      <w:divBdr>
        <w:top w:val="none" w:sz="0" w:space="0" w:color="auto"/>
        <w:left w:val="none" w:sz="0" w:space="0" w:color="auto"/>
        <w:bottom w:val="none" w:sz="0" w:space="0" w:color="auto"/>
        <w:right w:val="none" w:sz="0" w:space="0" w:color="auto"/>
      </w:divBdr>
      <w:divsChild>
        <w:div w:id="74328281">
          <w:marLeft w:val="446"/>
          <w:marRight w:val="0"/>
          <w:marTop w:val="0"/>
          <w:marBottom w:val="0"/>
          <w:divBdr>
            <w:top w:val="none" w:sz="0" w:space="0" w:color="auto"/>
            <w:left w:val="none" w:sz="0" w:space="0" w:color="auto"/>
            <w:bottom w:val="none" w:sz="0" w:space="0" w:color="auto"/>
            <w:right w:val="none" w:sz="0" w:space="0" w:color="auto"/>
          </w:divBdr>
        </w:div>
      </w:divsChild>
    </w:div>
    <w:div w:id="794520686">
      <w:bodyDiv w:val="1"/>
      <w:marLeft w:val="0"/>
      <w:marRight w:val="0"/>
      <w:marTop w:val="0"/>
      <w:marBottom w:val="0"/>
      <w:divBdr>
        <w:top w:val="none" w:sz="0" w:space="0" w:color="auto"/>
        <w:left w:val="none" w:sz="0" w:space="0" w:color="auto"/>
        <w:bottom w:val="none" w:sz="0" w:space="0" w:color="auto"/>
        <w:right w:val="none" w:sz="0" w:space="0" w:color="auto"/>
      </w:divBdr>
    </w:div>
    <w:div w:id="835002403">
      <w:bodyDiv w:val="1"/>
      <w:marLeft w:val="0"/>
      <w:marRight w:val="0"/>
      <w:marTop w:val="0"/>
      <w:marBottom w:val="0"/>
      <w:divBdr>
        <w:top w:val="none" w:sz="0" w:space="0" w:color="auto"/>
        <w:left w:val="none" w:sz="0" w:space="0" w:color="auto"/>
        <w:bottom w:val="none" w:sz="0" w:space="0" w:color="auto"/>
        <w:right w:val="none" w:sz="0" w:space="0" w:color="auto"/>
      </w:divBdr>
    </w:div>
    <w:div w:id="935483708">
      <w:bodyDiv w:val="1"/>
      <w:marLeft w:val="0"/>
      <w:marRight w:val="0"/>
      <w:marTop w:val="0"/>
      <w:marBottom w:val="0"/>
      <w:divBdr>
        <w:top w:val="none" w:sz="0" w:space="0" w:color="auto"/>
        <w:left w:val="none" w:sz="0" w:space="0" w:color="auto"/>
        <w:bottom w:val="none" w:sz="0" w:space="0" w:color="auto"/>
        <w:right w:val="none" w:sz="0" w:space="0" w:color="auto"/>
      </w:divBdr>
    </w:div>
    <w:div w:id="949821858">
      <w:bodyDiv w:val="1"/>
      <w:marLeft w:val="0"/>
      <w:marRight w:val="0"/>
      <w:marTop w:val="0"/>
      <w:marBottom w:val="0"/>
      <w:divBdr>
        <w:top w:val="none" w:sz="0" w:space="0" w:color="auto"/>
        <w:left w:val="none" w:sz="0" w:space="0" w:color="auto"/>
        <w:bottom w:val="none" w:sz="0" w:space="0" w:color="auto"/>
        <w:right w:val="none" w:sz="0" w:space="0" w:color="auto"/>
      </w:divBdr>
    </w:div>
    <w:div w:id="960111536">
      <w:bodyDiv w:val="1"/>
      <w:marLeft w:val="0"/>
      <w:marRight w:val="0"/>
      <w:marTop w:val="0"/>
      <w:marBottom w:val="0"/>
      <w:divBdr>
        <w:top w:val="none" w:sz="0" w:space="0" w:color="auto"/>
        <w:left w:val="none" w:sz="0" w:space="0" w:color="auto"/>
        <w:bottom w:val="none" w:sz="0" w:space="0" w:color="auto"/>
        <w:right w:val="none" w:sz="0" w:space="0" w:color="auto"/>
      </w:divBdr>
    </w:div>
    <w:div w:id="992104282">
      <w:bodyDiv w:val="1"/>
      <w:marLeft w:val="0"/>
      <w:marRight w:val="0"/>
      <w:marTop w:val="0"/>
      <w:marBottom w:val="0"/>
      <w:divBdr>
        <w:top w:val="none" w:sz="0" w:space="0" w:color="auto"/>
        <w:left w:val="none" w:sz="0" w:space="0" w:color="auto"/>
        <w:bottom w:val="none" w:sz="0" w:space="0" w:color="auto"/>
        <w:right w:val="none" w:sz="0" w:space="0" w:color="auto"/>
      </w:divBdr>
    </w:div>
    <w:div w:id="1026759187">
      <w:bodyDiv w:val="1"/>
      <w:marLeft w:val="0"/>
      <w:marRight w:val="0"/>
      <w:marTop w:val="0"/>
      <w:marBottom w:val="0"/>
      <w:divBdr>
        <w:top w:val="none" w:sz="0" w:space="0" w:color="auto"/>
        <w:left w:val="none" w:sz="0" w:space="0" w:color="auto"/>
        <w:bottom w:val="none" w:sz="0" w:space="0" w:color="auto"/>
        <w:right w:val="none" w:sz="0" w:space="0" w:color="auto"/>
      </w:divBdr>
    </w:div>
    <w:div w:id="1030954568">
      <w:bodyDiv w:val="1"/>
      <w:marLeft w:val="0"/>
      <w:marRight w:val="0"/>
      <w:marTop w:val="0"/>
      <w:marBottom w:val="0"/>
      <w:divBdr>
        <w:top w:val="none" w:sz="0" w:space="0" w:color="auto"/>
        <w:left w:val="none" w:sz="0" w:space="0" w:color="auto"/>
        <w:bottom w:val="none" w:sz="0" w:space="0" w:color="auto"/>
        <w:right w:val="none" w:sz="0" w:space="0" w:color="auto"/>
      </w:divBdr>
      <w:divsChild>
        <w:div w:id="1752314732">
          <w:marLeft w:val="640"/>
          <w:marRight w:val="0"/>
          <w:marTop w:val="0"/>
          <w:marBottom w:val="0"/>
          <w:divBdr>
            <w:top w:val="none" w:sz="0" w:space="0" w:color="auto"/>
            <w:left w:val="none" w:sz="0" w:space="0" w:color="auto"/>
            <w:bottom w:val="none" w:sz="0" w:space="0" w:color="auto"/>
            <w:right w:val="none" w:sz="0" w:space="0" w:color="auto"/>
          </w:divBdr>
        </w:div>
        <w:div w:id="1384521602">
          <w:marLeft w:val="640"/>
          <w:marRight w:val="0"/>
          <w:marTop w:val="0"/>
          <w:marBottom w:val="0"/>
          <w:divBdr>
            <w:top w:val="none" w:sz="0" w:space="0" w:color="auto"/>
            <w:left w:val="none" w:sz="0" w:space="0" w:color="auto"/>
            <w:bottom w:val="none" w:sz="0" w:space="0" w:color="auto"/>
            <w:right w:val="none" w:sz="0" w:space="0" w:color="auto"/>
          </w:divBdr>
        </w:div>
        <w:div w:id="1351494991">
          <w:marLeft w:val="640"/>
          <w:marRight w:val="0"/>
          <w:marTop w:val="0"/>
          <w:marBottom w:val="0"/>
          <w:divBdr>
            <w:top w:val="none" w:sz="0" w:space="0" w:color="auto"/>
            <w:left w:val="none" w:sz="0" w:space="0" w:color="auto"/>
            <w:bottom w:val="none" w:sz="0" w:space="0" w:color="auto"/>
            <w:right w:val="none" w:sz="0" w:space="0" w:color="auto"/>
          </w:divBdr>
        </w:div>
        <w:div w:id="1170869924">
          <w:marLeft w:val="640"/>
          <w:marRight w:val="0"/>
          <w:marTop w:val="0"/>
          <w:marBottom w:val="0"/>
          <w:divBdr>
            <w:top w:val="none" w:sz="0" w:space="0" w:color="auto"/>
            <w:left w:val="none" w:sz="0" w:space="0" w:color="auto"/>
            <w:bottom w:val="none" w:sz="0" w:space="0" w:color="auto"/>
            <w:right w:val="none" w:sz="0" w:space="0" w:color="auto"/>
          </w:divBdr>
        </w:div>
      </w:divsChild>
    </w:div>
    <w:div w:id="1123115843">
      <w:bodyDiv w:val="1"/>
      <w:marLeft w:val="0"/>
      <w:marRight w:val="0"/>
      <w:marTop w:val="0"/>
      <w:marBottom w:val="0"/>
      <w:divBdr>
        <w:top w:val="none" w:sz="0" w:space="0" w:color="auto"/>
        <w:left w:val="none" w:sz="0" w:space="0" w:color="auto"/>
        <w:bottom w:val="none" w:sz="0" w:space="0" w:color="auto"/>
        <w:right w:val="none" w:sz="0" w:space="0" w:color="auto"/>
      </w:divBdr>
      <w:divsChild>
        <w:div w:id="136412776">
          <w:marLeft w:val="640"/>
          <w:marRight w:val="0"/>
          <w:marTop w:val="0"/>
          <w:marBottom w:val="0"/>
          <w:divBdr>
            <w:top w:val="none" w:sz="0" w:space="0" w:color="auto"/>
            <w:left w:val="none" w:sz="0" w:space="0" w:color="auto"/>
            <w:bottom w:val="none" w:sz="0" w:space="0" w:color="auto"/>
            <w:right w:val="none" w:sz="0" w:space="0" w:color="auto"/>
          </w:divBdr>
        </w:div>
        <w:div w:id="414740608">
          <w:marLeft w:val="640"/>
          <w:marRight w:val="0"/>
          <w:marTop w:val="0"/>
          <w:marBottom w:val="0"/>
          <w:divBdr>
            <w:top w:val="none" w:sz="0" w:space="0" w:color="auto"/>
            <w:left w:val="none" w:sz="0" w:space="0" w:color="auto"/>
            <w:bottom w:val="none" w:sz="0" w:space="0" w:color="auto"/>
            <w:right w:val="none" w:sz="0" w:space="0" w:color="auto"/>
          </w:divBdr>
        </w:div>
        <w:div w:id="134182162">
          <w:marLeft w:val="640"/>
          <w:marRight w:val="0"/>
          <w:marTop w:val="0"/>
          <w:marBottom w:val="0"/>
          <w:divBdr>
            <w:top w:val="none" w:sz="0" w:space="0" w:color="auto"/>
            <w:left w:val="none" w:sz="0" w:space="0" w:color="auto"/>
            <w:bottom w:val="none" w:sz="0" w:space="0" w:color="auto"/>
            <w:right w:val="none" w:sz="0" w:space="0" w:color="auto"/>
          </w:divBdr>
        </w:div>
        <w:div w:id="1421562370">
          <w:marLeft w:val="640"/>
          <w:marRight w:val="0"/>
          <w:marTop w:val="0"/>
          <w:marBottom w:val="0"/>
          <w:divBdr>
            <w:top w:val="none" w:sz="0" w:space="0" w:color="auto"/>
            <w:left w:val="none" w:sz="0" w:space="0" w:color="auto"/>
            <w:bottom w:val="none" w:sz="0" w:space="0" w:color="auto"/>
            <w:right w:val="none" w:sz="0" w:space="0" w:color="auto"/>
          </w:divBdr>
        </w:div>
      </w:divsChild>
    </w:div>
    <w:div w:id="1156143016">
      <w:bodyDiv w:val="1"/>
      <w:marLeft w:val="0"/>
      <w:marRight w:val="0"/>
      <w:marTop w:val="0"/>
      <w:marBottom w:val="0"/>
      <w:divBdr>
        <w:top w:val="none" w:sz="0" w:space="0" w:color="auto"/>
        <w:left w:val="none" w:sz="0" w:space="0" w:color="auto"/>
        <w:bottom w:val="none" w:sz="0" w:space="0" w:color="auto"/>
        <w:right w:val="none" w:sz="0" w:space="0" w:color="auto"/>
      </w:divBdr>
      <w:divsChild>
        <w:div w:id="1228493454">
          <w:marLeft w:val="640"/>
          <w:marRight w:val="0"/>
          <w:marTop w:val="0"/>
          <w:marBottom w:val="0"/>
          <w:divBdr>
            <w:top w:val="none" w:sz="0" w:space="0" w:color="auto"/>
            <w:left w:val="none" w:sz="0" w:space="0" w:color="auto"/>
            <w:bottom w:val="none" w:sz="0" w:space="0" w:color="auto"/>
            <w:right w:val="none" w:sz="0" w:space="0" w:color="auto"/>
          </w:divBdr>
        </w:div>
        <w:div w:id="1132600816">
          <w:marLeft w:val="640"/>
          <w:marRight w:val="0"/>
          <w:marTop w:val="0"/>
          <w:marBottom w:val="0"/>
          <w:divBdr>
            <w:top w:val="none" w:sz="0" w:space="0" w:color="auto"/>
            <w:left w:val="none" w:sz="0" w:space="0" w:color="auto"/>
            <w:bottom w:val="none" w:sz="0" w:space="0" w:color="auto"/>
            <w:right w:val="none" w:sz="0" w:space="0" w:color="auto"/>
          </w:divBdr>
        </w:div>
        <w:div w:id="438335465">
          <w:marLeft w:val="640"/>
          <w:marRight w:val="0"/>
          <w:marTop w:val="0"/>
          <w:marBottom w:val="0"/>
          <w:divBdr>
            <w:top w:val="none" w:sz="0" w:space="0" w:color="auto"/>
            <w:left w:val="none" w:sz="0" w:space="0" w:color="auto"/>
            <w:bottom w:val="none" w:sz="0" w:space="0" w:color="auto"/>
            <w:right w:val="none" w:sz="0" w:space="0" w:color="auto"/>
          </w:divBdr>
        </w:div>
        <w:div w:id="1160194499">
          <w:marLeft w:val="640"/>
          <w:marRight w:val="0"/>
          <w:marTop w:val="0"/>
          <w:marBottom w:val="0"/>
          <w:divBdr>
            <w:top w:val="none" w:sz="0" w:space="0" w:color="auto"/>
            <w:left w:val="none" w:sz="0" w:space="0" w:color="auto"/>
            <w:bottom w:val="none" w:sz="0" w:space="0" w:color="auto"/>
            <w:right w:val="none" w:sz="0" w:space="0" w:color="auto"/>
          </w:divBdr>
        </w:div>
      </w:divsChild>
    </w:div>
    <w:div w:id="1182891162">
      <w:bodyDiv w:val="1"/>
      <w:marLeft w:val="0"/>
      <w:marRight w:val="0"/>
      <w:marTop w:val="0"/>
      <w:marBottom w:val="0"/>
      <w:divBdr>
        <w:top w:val="none" w:sz="0" w:space="0" w:color="auto"/>
        <w:left w:val="none" w:sz="0" w:space="0" w:color="auto"/>
        <w:bottom w:val="none" w:sz="0" w:space="0" w:color="auto"/>
        <w:right w:val="none" w:sz="0" w:space="0" w:color="auto"/>
      </w:divBdr>
    </w:div>
    <w:div w:id="1195070870">
      <w:bodyDiv w:val="1"/>
      <w:marLeft w:val="0"/>
      <w:marRight w:val="0"/>
      <w:marTop w:val="0"/>
      <w:marBottom w:val="0"/>
      <w:divBdr>
        <w:top w:val="none" w:sz="0" w:space="0" w:color="auto"/>
        <w:left w:val="none" w:sz="0" w:space="0" w:color="auto"/>
        <w:bottom w:val="none" w:sz="0" w:space="0" w:color="auto"/>
        <w:right w:val="none" w:sz="0" w:space="0" w:color="auto"/>
      </w:divBdr>
      <w:divsChild>
        <w:div w:id="1285578621">
          <w:marLeft w:val="640"/>
          <w:marRight w:val="0"/>
          <w:marTop w:val="0"/>
          <w:marBottom w:val="0"/>
          <w:divBdr>
            <w:top w:val="none" w:sz="0" w:space="0" w:color="auto"/>
            <w:left w:val="none" w:sz="0" w:space="0" w:color="auto"/>
            <w:bottom w:val="none" w:sz="0" w:space="0" w:color="auto"/>
            <w:right w:val="none" w:sz="0" w:space="0" w:color="auto"/>
          </w:divBdr>
        </w:div>
        <w:div w:id="1921866093">
          <w:marLeft w:val="640"/>
          <w:marRight w:val="0"/>
          <w:marTop w:val="0"/>
          <w:marBottom w:val="0"/>
          <w:divBdr>
            <w:top w:val="none" w:sz="0" w:space="0" w:color="auto"/>
            <w:left w:val="none" w:sz="0" w:space="0" w:color="auto"/>
            <w:bottom w:val="none" w:sz="0" w:space="0" w:color="auto"/>
            <w:right w:val="none" w:sz="0" w:space="0" w:color="auto"/>
          </w:divBdr>
        </w:div>
        <w:div w:id="1244728933">
          <w:marLeft w:val="640"/>
          <w:marRight w:val="0"/>
          <w:marTop w:val="0"/>
          <w:marBottom w:val="0"/>
          <w:divBdr>
            <w:top w:val="none" w:sz="0" w:space="0" w:color="auto"/>
            <w:left w:val="none" w:sz="0" w:space="0" w:color="auto"/>
            <w:bottom w:val="none" w:sz="0" w:space="0" w:color="auto"/>
            <w:right w:val="none" w:sz="0" w:space="0" w:color="auto"/>
          </w:divBdr>
        </w:div>
        <w:div w:id="884634024">
          <w:marLeft w:val="640"/>
          <w:marRight w:val="0"/>
          <w:marTop w:val="0"/>
          <w:marBottom w:val="0"/>
          <w:divBdr>
            <w:top w:val="none" w:sz="0" w:space="0" w:color="auto"/>
            <w:left w:val="none" w:sz="0" w:space="0" w:color="auto"/>
            <w:bottom w:val="none" w:sz="0" w:space="0" w:color="auto"/>
            <w:right w:val="none" w:sz="0" w:space="0" w:color="auto"/>
          </w:divBdr>
        </w:div>
        <w:div w:id="1690789876">
          <w:marLeft w:val="640"/>
          <w:marRight w:val="0"/>
          <w:marTop w:val="0"/>
          <w:marBottom w:val="0"/>
          <w:divBdr>
            <w:top w:val="none" w:sz="0" w:space="0" w:color="auto"/>
            <w:left w:val="none" w:sz="0" w:space="0" w:color="auto"/>
            <w:bottom w:val="none" w:sz="0" w:space="0" w:color="auto"/>
            <w:right w:val="none" w:sz="0" w:space="0" w:color="auto"/>
          </w:divBdr>
        </w:div>
        <w:div w:id="269318047">
          <w:marLeft w:val="640"/>
          <w:marRight w:val="0"/>
          <w:marTop w:val="0"/>
          <w:marBottom w:val="0"/>
          <w:divBdr>
            <w:top w:val="none" w:sz="0" w:space="0" w:color="auto"/>
            <w:left w:val="none" w:sz="0" w:space="0" w:color="auto"/>
            <w:bottom w:val="none" w:sz="0" w:space="0" w:color="auto"/>
            <w:right w:val="none" w:sz="0" w:space="0" w:color="auto"/>
          </w:divBdr>
        </w:div>
      </w:divsChild>
    </w:div>
    <w:div w:id="1233078167">
      <w:bodyDiv w:val="1"/>
      <w:marLeft w:val="0"/>
      <w:marRight w:val="0"/>
      <w:marTop w:val="0"/>
      <w:marBottom w:val="0"/>
      <w:divBdr>
        <w:top w:val="none" w:sz="0" w:space="0" w:color="auto"/>
        <w:left w:val="none" w:sz="0" w:space="0" w:color="auto"/>
        <w:bottom w:val="none" w:sz="0" w:space="0" w:color="auto"/>
        <w:right w:val="none" w:sz="0" w:space="0" w:color="auto"/>
      </w:divBdr>
    </w:div>
    <w:div w:id="1304577002">
      <w:bodyDiv w:val="1"/>
      <w:marLeft w:val="0"/>
      <w:marRight w:val="0"/>
      <w:marTop w:val="0"/>
      <w:marBottom w:val="0"/>
      <w:divBdr>
        <w:top w:val="none" w:sz="0" w:space="0" w:color="auto"/>
        <w:left w:val="none" w:sz="0" w:space="0" w:color="auto"/>
        <w:bottom w:val="none" w:sz="0" w:space="0" w:color="auto"/>
        <w:right w:val="none" w:sz="0" w:space="0" w:color="auto"/>
      </w:divBdr>
    </w:div>
    <w:div w:id="1319532381">
      <w:bodyDiv w:val="1"/>
      <w:marLeft w:val="0"/>
      <w:marRight w:val="0"/>
      <w:marTop w:val="0"/>
      <w:marBottom w:val="0"/>
      <w:divBdr>
        <w:top w:val="none" w:sz="0" w:space="0" w:color="auto"/>
        <w:left w:val="none" w:sz="0" w:space="0" w:color="auto"/>
        <w:bottom w:val="none" w:sz="0" w:space="0" w:color="auto"/>
        <w:right w:val="none" w:sz="0" w:space="0" w:color="auto"/>
      </w:divBdr>
      <w:divsChild>
        <w:div w:id="1589004385">
          <w:marLeft w:val="0"/>
          <w:marRight w:val="0"/>
          <w:marTop w:val="0"/>
          <w:marBottom w:val="0"/>
          <w:divBdr>
            <w:top w:val="none" w:sz="0" w:space="0" w:color="auto"/>
            <w:left w:val="none" w:sz="0" w:space="0" w:color="auto"/>
            <w:bottom w:val="none" w:sz="0" w:space="0" w:color="auto"/>
            <w:right w:val="none" w:sz="0" w:space="0" w:color="auto"/>
          </w:divBdr>
          <w:divsChild>
            <w:div w:id="1165244416">
              <w:marLeft w:val="0"/>
              <w:marRight w:val="0"/>
              <w:marTop w:val="0"/>
              <w:marBottom w:val="0"/>
              <w:divBdr>
                <w:top w:val="none" w:sz="0" w:space="0" w:color="auto"/>
                <w:left w:val="none" w:sz="0" w:space="0" w:color="auto"/>
                <w:bottom w:val="none" w:sz="0" w:space="0" w:color="auto"/>
                <w:right w:val="none" w:sz="0" w:space="0" w:color="auto"/>
              </w:divBdr>
              <w:divsChild>
                <w:div w:id="99526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1077762">
      <w:bodyDiv w:val="1"/>
      <w:marLeft w:val="0"/>
      <w:marRight w:val="0"/>
      <w:marTop w:val="0"/>
      <w:marBottom w:val="0"/>
      <w:divBdr>
        <w:top w:val="none" w:sz="0" w:space="0" w:color="auto"/>
        <w:left w:val="none" w:sz="0" w:space="0" w:color="auto"/>
        <w:bottom w:val="none" w:sz="0" w:space="0" w:color="auto"/>
        <w:right w:val="none" w:sz="0" w:space="0" w:color="auto"/>
      </w:divBdr>
    </w:div>
    <w:div w:id="1323389790">
      <w:bodyDiv w:val="1"/>
      <w:marLeft w:val="0"/>
      <w:marRight w:val="0"/>
      <w:marTop w:val="0"/>
      <w:marBottom w:val="0"/>
      <w:divBdr>
        <w:top w:val="none" w:sz="0" w:space="0" w:color="auto"/>
        <w:left w:val="none" w:sz="0" w:space="0" w:color="auto"/>
        <w:bottom w:val="none" w:sz="0" w:space="0" w:color="auto"/>
        <w:right w:val="none" w:sz="0" w:space="0" w:color="auto"/>
      </w:divBdr>
    </w:div>
    <w:div w:id="1324821736">
      <w:bodyDiv w:val="1"/>
      <w:marLeft w:val="0"/>
      <w:marRight w:val="0"/>
      <w:marTop w:val="0"/>
      <w:marBottom w:val="0"/>
      <w:divBdr>
        <w:top w:val="none" w:sz="0" w:space="0" w:color="auto"/>
        <w:left w:val="none" w:sz="0" w:space="0" w:color="auto"/>
        <w:bottom w:val="none" w:sz="0" w:space="0" w:color="auto"/>
        <w:right w:val="none" w:sz="0" w:space="0" w:color="auto"/>
      </w:divBdr>
      <w:divsChild>
        <w:div w:id="1860852438">
          <w:marLeft w:val="640"/>
          <w:marRight w:val="0"/>
          <w:marTop w:val="0"/>
          <w:marBottom w:val="0"/>
          <w:divBdr>
            <w:top w:val="none" w:sz="0" w:space="0" w:color="auto"/>
            <w:left w:val="none" w:sz="0" w:space="0" w:color="auto"/>
            <w:bottom w:val="none" w:sz="0" w:space="0" w:color="auto"/>
            <w:right w:val="none" w:sz="0" w:space="0" w:color="auto"/>
          </w:divBdr>
        </w:div>
        <w:div w:id="2002003896">
          <w:marLeft w:val="640"/>
          <w:marRight w:val="0"/>
          <w:marTop w:val="0"/>
          <w:marBottom w:val="0"/>
          <w:divBdr>
            <w:top w:val="none" w:sz="0" w:space="0" w:color="auto"/>
            <w:left w:val="none" w:sz="0" w:space="0" w:color="auto"/>
            <w:bottom w:val="none" w:sz="0" w:space="0" w:color="auto"/>
            <w:right w:val="none" w:sz="0" w:space="0" w:color="auto"/>
          </w:divBdr>
        </w:div>
        <w:div w:id="1153523089">
          <w:marLeft w:val="640"/>
          <w:marRight w:val="0"/>
          <w:marTop w:val="0"/>
          <w:marBottom w:val="0"/>
          <w:divBdr>
            <w:top w:val="none" w:sz="0" w:space="0" w:color="auto"/>
            <w:left w:val="none" w:sz="0" w:space="0" w:color="auto"/>
            <w:bottom w:val="none" w:sz="0" w:space="0" w:color="auto"/>
            <w:right w:val="none" w:sz="0" w:space="0" w:color="auto"/>
          </w:divBdr>
        </w:div>
        <w:div w:id="867448428">
          <w:marLeft w:val="640"/>
          <w:marRight w:val="0"/>
          <w:marTop w:val="0"/>
          <w:marBottom w:val="0"/>
          <w:divBdr>
            <w:top w:val="none" w:sz="0" w:space="0" w:color="auto"/>
            <w:left w:val="none" w:sz="0" w:space="0" w:color="auto"/>
            <w:bottom w:val="none" w:sz="0" w:space="0" w:color="auto"/>
            <w:right w:val="none" w:sz="0" w:space="0" w:color="auto"/>
          </w:divBdr>
        </w:div>
        <w:div w:id="1623534546">
          <w:marLeft w:val="640"/>
          <w:marRight w:val="0"/>
          <w:marTop w:val="0"/>
          <w:marBottom w:val="0"/>
          <w:divBdr>
            <w:top w:val="none" w:sz="0" w:space="0" w:color="auto"/>
            <w:left w:val="none" w:sz="0" w:space="0" w:color="auto"/>
            <w:bottom w:val="none" w:sz="0" w:space="0" w:color="auto"/>
            <w:right w:val="none" w:sz="0" w:space="0" w:color="auto"/>
          </w:divBdr>
        </w:div>
        <w:div w:id="995186366">
          <w:marLeft w:val="640"/>
          <w:marRight w:val="0"/>
          <w:marTop w:val="0"/>
          <w:marBottom w:val="0"/>
          <w:divBdr>
            <w:top w:val="none" w:sz="0" w:space="0" w:color="auto"/>
            <w:left w:val="none" w:sz="0" w:space="0" w:color="auto"/>
            <w:bottom w:val="none" w:sz="0" w:space="0" w:color="auto"/>
            <w:right w:val="none" w:sz="0" w:space="0" w:color="auto"/>
          </w:divBdr>
        </w:div>
      </w:divsChild>
    </w:div>
    <w:div w:id="1366441588">
      <w:bodyDiv w:val="1"/>
      <w:marLeft w:val="0"/>
      <w:marRight w:val="0"/>
      <w:marTop w:val="0"/>
      <w:marBottom w:val="0"/>
      <w:divBdr>
        <w:top w:val="none" w:sz="0" w:space="0" w:color="auto"/>
        <w:left w:val="none" w:sz="0" w:space="0" w:color="auto"/>
        <w:bottom w:val="none" w:sz="0" w:space="0" w:color="auto"/>
        <w:right w:val="none" w:sz="0" w:space="0" w:color="auto"/>
      </w:divBdr>
    </w:div>
    <w:div w:id="1369600033">
      <w:bodyDiv w:val="1"/>
      <w:marLeft w:val="0"/>
      <w:marRight w:val="0"/>
      <w:marTop w:val="0"/>
      <w:marBottom w:val="0"/>
      <w:divBdr>
        <w:top w:val="none" w:sz="0" w:space="0" w:color="auto"/>
        <w:left w:val="none" w:sz="0" w:space="0" w:color="auto"/>
        <w:bottom w:val="none" w:sz="0" w:space="0" w:color="auto"/>
        <w:right w:val="none" w:sz="0" w:space="0" w:color="auto"/>
      </w:divBdr>
      <w:divsChild>
        <w:div w:id="683897107">
          <w:marLeft w:val="640"/>
          <w:marRight w:val="0"/>
          <w:marTop w:val="0"/>
          <w:marBottom w:val="0"/>
          <w:divBdr>
            <w:top w:val="none" w:sz="0" w:space="0" w:color="auto"/>
            <w:left w:val="none" w:sz="0" w:space="0" w:color="auto"/>
            <w:bottom w:val="none" w:sz="0" w:space="0" w:color="auto"/>
            <w:right w:val="none" w:sz="0" w:space="0" w:color="auto"/>
          </w:divBdr>
        </w:div>
        <w:div w:id="413822299">
          <w:marLeft w:val="640"/>
          <w:marRight w:val="0"/>
          <w:marTop w:val="0"/>
          <w:marBottom w:val="0"/>
          <w:divBdr>
            <w:top w:val="none" w:sz="0" w:space="0" w:color="auto"/>
            <w:left w:val="none" w:sz="0" w:space="0" w:color="auto"/>
            <w:bottom w:val="none" w:sz="0" w:space="0" w:color="auto"/>
            <w:right w:val="none" w:sz="0" w:space="0" w:color="auto"/>
          </w:divBdr>
        </w:div>
      </w:divsChild>
    </w:div>
    <w:div w:id="1369835004">
      <w:bodyDiv w:val="1"/>
      <w:marLeft w:val="0"/>
      <w:marRight w:val="0"/>
      <w:marTop w:val="0"/>
      <w:marBottom w:val="0"/>
      <w:divBdr>
        <w:top w:val="none" w:sz="0" w:space="0" w:color="auto"/>
        <w:left w:val="none" w:sz="0" w:space="0" w:color="auto"/>
        <w:bottom w:val="none" w:sz="0" w:space="0" w:color="auto"/>
        <w:right w:val="none" w:sz="0" w:space="0" w:color="auto"/>
      </w:divBdr>
    </w:div>
    <w:div w:id="1380089028">
      <w:bodyDiv w:val="1"/>
      <w:marLeft w:val="0"/>
      <w:marRight w:val="0"/>
      <w:marTop w:val="0"/>
      <w:marBottom w:val="0"/>
      <w:divBdr>
        <w:top w:val="none" w:sz="0" w:space="0" w:color="auto"/>
        <w:left w:val="none" w:sz="0" w:space="0" w:color="auto"/>
        <w:bottom w:val="none" w:sz="0" w:space="0" w:color="auto"/>
        <w:right w:val="none" w:sz="0" w:space="0" w:color="auto"/>
      </w:divBdr>
      <w:divsChild>
        <w:div w:id="997536541">
          <w:marLeft w:val="640"/>
          <w:marRight w:val="0"/>
          <w:marTop w:val="0"/>
          <w:marBottom w:val="0"/>
          <w:divBdr>
            <w:top w:val="none" w:sz="0" w:space="0" w:color="auto"/>
            <w:left w:val="none" w:sz="0" w:space="0" w:color="auto"/>
            <w:bottom w:val="none" w:sz="0" w:space="0" w:color="auto"/>
            <w:right w:val="none" w:sz="0" w:space="0" w:color="auto"/>
          </w:divBdr>
        </w:div>
        <w:div w:id="36662669">
          <w:marLeft w:val="640"/>
          <w:marRight w:val="0"/>
          <w:marTop w:val="0"/>
          <w:marBottom w:val="0"/>
          <w:divBdr>
            <w:top w:val="none" w:sz="0" w:space="0" w:color="auto"/>
            <w:left w:val="none" w:sz="0" w:space="0" w:color="auto"/>
            <w:bottom w:val="none" w:sz="0" w:space="0" w:color="auto"/>
            <w:right w:val="none" w:sz="0" w:space="0" w:color="auto"/>
          </w:divBdr>
        </w:div>
        <w:div w:id="1960211741">
          <w:marLeft w:val="640"/>
          <w:marRight w:val="0"/>
          <w:marTop w:val="0"/>
          <w:marBottom w:val="0"/>
          <w:divBdr>
            <w:top w:val="none" w:sz="0" w:space="0" w:color="auto"/>
            <w:left w:val="none" w:sz="0" w:space="0" w:color="auto"/>
            <w:bottom w:val="none" w:sz="0" w:space="0" w:color="auto"/>
            <w:right w:val="none" w:sz="0" w:space="0" w:color="auto"/>
          </w:divBdr>
        </w:div>
        <w:div w:id="227541668">
          <w:marLeft w:val="640"/>
          <w:marRight w:val="0"/>
          <w:marTop w:val="0"/>
          <w:marBottom w:val="0"/>
          <w:divBdr>
            <w:top w:val="none" w:sz="0" w:space="0" w:color="auto"/>
            <w:left w:val="none" w:sz="0" w:space="0" w:color="auto"/>
            <w:bottom w:val="none" w:sz="0" w:space="0" w:color="auto"/>
            <w:right w:val="none" w:sz="0" w:space="0" w:color="auto"/>
          </w:divBdr>
        </w:div>
      </w:divsChild>
    </w:div>
    <w:div w:id="1388912649">
      <w:bodyDiv w:val="1"/>
      <w:marLeft w:val="0"/>
      <w:marRight w:val="0"/>
      <w:marTop w:val="0"/>
      <w:marBottom w:val="0"/>
      <w:divBdr>
        <w:top w:val="none" w:sz="0" w:space="0" w:color="auto"/>
        <w:left w:val="none" w:sz="0" w:space="0" w:color="auto"/>
        <w:bottom w:val="none" w:sz="0" w:space="0" w:color="auto"/>
        <w:right w:val="none" w:sz="0" w:space="0" w:color="auto"/>
      </w:divBdr>
    </w:div>
    <w:div w:id="1408456412">
      <w:bodyDiv w:val="1"/>
      <w:marLeft w:val="0"/>
      <w:marRight w:val="0"/>
      <w:marTop w:val="0"/>
      <w:marBottom w:val="0"/>
      <w:divBdr>
        <w:top w:val="none" w:sz="0" w:space="0" w:color="auto"/>
        <w:left w:val="none" w:sz="0" w:space="0" w:color="auto"/>
        <w:bottom w:val="none" w:sz="0" w:space="0" w:color="auto"/>
        <w:right w:val="none" w:sz="0" w:space="0" w:color="auto"/>
      </w:divBdr>
    </w:div>
    <w:div w:id="1411850071">
      <w:bodyDiv w:val="1"/>
      <w:marLeft w:val="0"/>
      <w:marRight w:val="0"/>
      <w:marTop w:val="0"/>
      <w:marBottom w:val="0"/>
      <w:divBdr>
        <w:top w:val="none" w:sz="0" w:space="0" w:color="auto"/>
        <w:left w:val="none" w:sz="0" w:space="0" w:color="auto"/>
        <w:bottom w:val="none" w:sz="0" w:space="0" w:color="auto"/>
        <w:right w:val="none" w:sz="0" w:space="0" w:color="auto"/>
      </w:divBdr>
    </w:div>
    <w:div w:id="1413696737">
      <w:bodyDiv w:val="1"/>
      <w:marLeft w:val="0"/>
      <w:marRight w:val="0"/>
      <w:marTop w:val="0"/>
      <w:marBottom w:val="0"/>
      <w:divBdr>
        <w:top w:val="none" w:sz="0" w:space="0" w:color="auto"/>
        <w:left w:val="none" w:sz="0" w:space="0" w:color="auto"/>
        <w:bottom w:val="none" w:sz="0" w:space="0" w:color="auto"/>
        <w:right w:val="none" w:sz="0" w:space="0" w:color="auto"/>
      </w:divBdr>
    </w:div>
    <w:div w:id="1474563525">
      <w:bodyDiv w:val="1"/>
      <w:marLeft w:val="0"/>
      <w:marRight w:val="0"/>
      <w:marTop w:val="0"/>
      <w:marBottom w:val="0"/>
      <w:divBdr>
        <w:top w:val="none" w:sz="0" w:space="0" w:color="auto"/>
        <w:left w:val="none" w:sz="0" w:space="0" w:color="auto"/>
        <w:bottom w:val="none" w:sz="0" w:space="0" w:color="auto"/>
        <w:right w:val="none" w:sz="0" w:space="0" w:color="auto"/>
      </w:divBdr>
    </w:div>
    <w:div w:id="1522746265">
      <w:bodyDiv w:val="1"/>
      <w:marLeft w:val="0"/>
      <w:marRight w:val="0"/>
      <w:marTop w:val="0"/>
      <w:marBottom w:val="0"/>
      <w:divBdr>
        <w:top w:val="none" w:sz="0" w:space="0" w:color="auto"/>
        <w:left w:val="none" w:sz="0" w:space="0" w:color="auto"/>
        <w:bottom w:val="none" w:sz="0" w:space="0" w:color="auto"/>
        <w:right w:val="none" w:sz="0" w:space="0" w:color="auto"/>
      </w:divBdr>
    </w:div>
    <w:div w:id="1572345158">
      <w:bodyDiv w:val="1"/>
      <w:marLeft w:val="0"/>
      <w:marRight w:val="0"/>
      <w:marTop w:val="0"/>
      <w:marBottom w:val="0"/>
      <w:divBdr>
        <w:top w:val="none" w:sz="0" w:space="0" w:color="auto"/>
        <w:left w:val="none" w:sz="0" w:space="0" w:color="auto"/>
        <w:bottom w:val="none" w:sz="0" w:space="0" w:color="auto"/>
        <w:right w:val="none" w:sz="0" w:space="0" w:color="auto"/>
      </w:divBdr>
    </w:div>
    <w:div w:id="1646200826">
      <w:bodyDiv w:val="1"/>
      <w:marLeft w:val="0"/>
      <w:marRight w:val="0"/>
      <w:marTop w:val="0"/>
      <w:marBottom w:val="0"/>
      <w:divBdr>
        <w:top w:val="none" w:sz="0" w:space="0" w:color="auto"/>
        <w:left w:val="none" w:sz="0" w:space="0" w:color="auto"/>
        <w:bottom w:val="none" w:sz="0" w:space="0" w:color="auto"/>
        <w:right w:val="none" w:sz="0" w:space="0" w:color="auto"/>
      </w:divBdr>
      <w:divsChild>
        <w:div w:id="424574288">
          <w:marLeft w:val="640"/>
          <w:marRight w:val="0"/>
          <w:marTop w:val="0"/>
          <w:marBottom w:val="0"/>
          <w:divBdr>
            <w:top w:val="none" w:sz="0" w:space="0" w:color="auto"/>
            <w:left w:val="none" w:sz="0" w:space="0" w:color="auto"/>
            <w:bottom w:val="none" w:sz="0" w:space="0" w:color="auto"/>
            <w:right w:val="none" w:sz="0" w:space="0" w:color="auto"/>
          </w:divBdr>
        </w:div>
        <w:div w:id="417674356">
          <w:marLeft w:val="640"/>
          <w:marRight w:val="0"/>
          <w:marTop w:val="0"/>
          <w:marBottom w:val="0"/>
          <w:divBdr>
            <w:top w:val="none" w:sz="0" w:space="0" w:color="auto"/>
            <w:left w:val="none" w:sz="0" w:space="0" w:color="auto"/>
            <w:bottom w:val="none" w:sz="0" w:space="0" w:color="auto"/>
            <w:right w:val="none" w:sz="0" w:space="0" w:color="auto"/>
          </w:divBdr>
        </w:div>
      </w:divsChild>
    </w:div>
    <w:div w:id="1668944614">
      <w:bodyDiv w:val="1"/>
      <w:marLeft w:val="0"/>
      <w:marRight w:val="0"/>
      <w:marTop w:val="0"/>
      <w:marBottom w:val="0"/>
      <w:divBdr>
        <w:top w:val="none" w:sz="0" w:space="0" w:color="auto"/>
        <w:left w:val="none" w:sz="0" w:space="0" w:color="auto"/>
        <w:bottom w:val="none" w:sz="0" w:space="0" w:color="auto"/>
        <w:right w:val="none" w:sz="0" w:space="0" w:color="auto"/>
      </w:divBdr>
      <w:divsChild>
        <w:div w:id="1199930689">
          <w:marLeft w:val="446"/>
          <w:marRight w:val="0"/>
          <w:marTop w:val="0"/>
          <w:marBottom w:val="0"/>
          <w:divBdr>
            <w:top w:val="none" w:sz="0" w:space="0" w:color="auto"/>
            <w:left w:val="none" w:sz="0" w:space="0" w:color="auto"/>
            <w:bottom w:val="none" w:sz="0" w:space="0" w:color="auto"/>
            <w:right w:val="none" w:sz="0" w:space="0" w:color="auto"/>
          </w:divBdr>
        </w:div>
      </w:divsChild>
    </w:div>
    <w:div w:id="1688410384">
      <w:bodyDiv w:val="1"/>
      <w:marLeft w:val="0"/>
      <w:marRight w:val="0"/>
      <w:marTop w:val="0"/>
      <w:marBottom w:val="0"/>
      <w:divBdr>
        <w:top w:val="none" w:sz="0" w:space="0" w:color="auto"/>
        <w:left w:val="none" w:sz="0" w:space="0" w:color="auto"/>
        <w:bottom w:val="none" w:sz="0" w:space="0" w:color="auto"/>
        <w:right w:val="none" w:sz="0" w:space="0" w:color="auto"/>
      </w:divBdr>
    </w:div>
    <w:div w:id="1721519696">
      <w:bodyDiv w:val="1"/>
      <w:marLeft w:val="0"/>
      <w:marRight w:val="0"/>
      <w:marTop w:val="0"/>
      <w:marBottom w:val="0"/>
      <w:divBdr>
        <w:top w:val="none" w:sz="0" w:space="0" w:color="auto"/>
        <w:left w:val="none" w:sz="0" w:space="0" w:color="auto"/>
        <w:bottom w:val="none" w:sz="0" w:space="0" w:color="auto"/>
        <w:right w:val="none" w:sz="0" w:space="0" w:color="auto"/>
      </w:divBdr>
    </w:div>
    <w:div w:id="1747337538">
      <w:bodyDiv w:val="1"/>
      <w:marLeft w:val="0"/>
      <w:marRight w:val="0"/>
      <w:marTop w:val="0"/>
      <w:marBottom w:val="0"/>
      <w:divBdr>
        <w:top w:val="none" w:sz="0" w:space="0" w:color="auto"/>
        <w:left w:val="none" w:sz="0" w:space="0" w:color="auto"/>
        <w:bottom w:val="none" w:sz="0" w:space="0" w:color="auto"/>
        <w:right w:val="none" w:sz="0" w:space="0" w:color="auto"/>
      </w:divBdr>
      <w:divsChild>
        <w:div w:id="634071072">
          <w:marLeft w:val="640"/>
          <w:marRight w:val="0"/>
          <w:marTop w:val="0"/>
          <w:marBottom w:val="0"/>
          <w:divBdr>
            <w:top w:val="none" w:sz="0" w:space="0" w:color="auto"/>
            <w:left w:val="none" w:sz="0" w:space="0" w:color="auto"/>
            <w:bottom w:val="none" w:sz="0" w:space="0" w:color="auto"/>
            <w:right w:val="none" w:sz="0" w:space="0" w:color="auto"/>
          </w:divBdr>
        </w:div>
        <w:div w:id="1603416097">
          <w:marLeft w:val="640"/>
          <w:marRight w:val="0"/>
          <w:marTop w:val="0"/>
          <w:marBottom w:val="0"/>
          <w:divBdr>
            <w:top w:val="none" w:sz="0" w:space="0" w:color="auto"/>
            <w:left w:val="none" w:sz="0" w:space="0" w:color="auto"/>
            <w:bottom w:val="none" w:sz="0" w:space="0" w:color="auto"/>
            <w:right w:val="none" w:sz="0" w:space="0" w:color="auto"/>
          </w:divBdr>
        </w:div>
      </w:divsChild>
    </w:div>
    <w:div w:id="1815221948">
      <w:bodyDiv w:val="1"/>
      <w:marLeft w:val="0"/>
      <w:marRight w:val="0"/>
      <w:marTop w:val="0"/>
      <w:marBottom w:val="0"/>
      <w:divBdr>
        <w:top w:val="none" w:sz="0" w:space="0" w:color="auto"/>
        <w:left w:val="none" w:sz="0" w:space="0" w:color="auto"/>
        <w:bottom w:val="none" w:sz="0" w:space="0" w:color="auto"/>
        <w:right w:val="none" w:sz="0" w:space="0" w:color="auto"/>
      </w:divBdr>
    </w:div>
    <w:div w:id="1825588012">
      <w:bodyDiv w:val="1"/>
      <w:marLeft w:val="0"/>
      <w:marRight w:val="0"/>
      <w:marTop w:val="0"/>
      <w:marBottom w:val="0"/>
      <w:divBdr>
        <w:top w:val="none" w:sz="0" w:space="0" w:color="auto"/>
        <w:left w:val="none" w:sz="0" w:space="0" w:color="auto"/>
        <w:bottom w:val="none" w:sz="0" w:space="0" w:color="auto"/>
        <w:right w:val="none" w:sz="0" w:space="0" w:color="auto"/>
      </w:divBdr>
    </w:div>
    <w:div w:id="1828128857">
      <w:bodyDiv w:val="1"/>
      <w:marLeft w:val="0"/>
      <w:marRight w:val="0"/>
      <w:marTop w:val="0"/>
      <w:marBottom w:val="0"/>
      <w:divBdr>
        <w:top w:val="none" w:sz="0" w:space="0" w:color="auto"/>
        <w:left w:val="none" w:sz="0" w:space="0" w:color="auto"/>
        <w:bottom w:val="none" w:sz="0" w:space="0" w:color="auto"/>
        <w:right w:val="none" w:sz="0" w:space="0" w:color="auto"/>
      </w:divBdr>
      <w:divsChild>
        <w:div w:id="699626087">
          <w:marLeft w:val="640"/>
          <w:marRight w:val="0"/>
          <w:marTop w:val="0"/>
          <w:marBottom w:val="0"/>
          <w:divBdr>
            <w:top w:val="none" w:sz="0" w:space="0" w:color="auto"/>
            <w:left w:val="none" w:sz="0" w:space="0" w:color="auto"/>
            <w:bottom w:val="none" w:sz="0" w:space="0" w:color="auto"/>
            <w:right w:val="none" w:sz="0" w:space="0" w:color="auto"/>
          </w:divBdr>
        </w:div>
        <w:div w:id="2050714054">
          <w:marLeft w:val="640"/>
          <w:marRight w:val="0"/>
          <w:marTop w:val="0"/>
          <w:marBottom w:val="0"/>
          <w:divBdr>
            <w:top w:val="none" w:sz="0" w:space="0" w:color="auto"/>
            <w:left w:val="none" w:sz="0" w:space="0" w:color="auto"/>
            <w:bottom w:val="none" w:sz="0" w:space="0" w:color="auto"/>
            <w:right w:val="none" w:sz="0" w:space="0" w:color="auto"/>
          </w:divBdr>
        </w:div>
        <w:div w:id="45373345">
          <w:marLeft w:val="640"/>
          <w:marRight w:val="0"/>
          <w:marTop w:val="0"/>
          <w:marBottom w:val="0"/>
          <w:divBdr>
            <w:top w:val="none" w:sz="0" w:space="0" w:color="auto"/>
            <w:left w:val="none" w:sz="0" w:space="0" w:color="auto"/>
            <w:bottom w:val="none" w:sz="0" w:space="0" w:color="auto"/>
            <w:right w:val="none" w:sz="0" w:space="0" w:color="auto"/>
          </w:divBdr>
        </w:div>
      </w:divsChild>
    </w:div>
    <w:div w:id="1845582384">
      <w:bodyDiv w:val="1"/>
      <w:marLeft w:val="0"/>
      <w:marRight w:val="0"/>
      <w:marTop w:val="0"/>
      <w:marBottom w:val="0"/>
      <w:divBdr>
        <w:top w:val="none" w:sz="0" w:space="0" w:color="auto"/>
        <w:left w:val="none" w:sz="0" w:space="0" w:color="auto"/>
        <w:bottom w:val="none" w:sz="0" w:space="0" w:color="auto"/>
        <w:right w:val="none" w:sz="0" w:space="0" w:color="auto"/>
      </w:divBdr>
      <w:divsChild>
        <w:div w:id="1249315986">
          <w:marLeft w:val="640"/>
          <w:marRight w:val="0"/>
          <w:marTop w:val="0"/>
          <w:marBottom w:val="0"/>
          <w:divBdr>
            <w:top w:val="none" w:sz="0" w:space="0" w:color="auto"/>
            <w:left w:val="none" w:sz="0" w:space="0" w:color="auto"/>
            <w:bottom w:val="none" w:sz="0" w:space="0" w:color="auto"/>
            <w:right w:val="none" w:sz="0" w:space="0" w:color="auto"/>
          </w:divBdr>
        </w:div>
        <w:div w:id="1182161068">
          <w:marLeft w:val="640"/>
          <w:marRight w:val="0"/>
          <w:marTop w:val="0"/>
          <w:marBottom w:val="0"/>
          <w:divBdr>
            <w:top w:val="none" w:sz="0" w:space="0" w:color="auto"/>
            <w:left w:val="none" w:sz="0" w:space="0" w:color="auto"/>
            <w:bottom w:val="none" w:sz="0" w:space="0" w:color="auto"/>
            <w:right w:val="none" w:sz="0" w:space="0" w:color="auto"/>
          </w:divBdr>
        </w:div>
        <w:div w:id="1457791251">
          <w:marLeft w:val="640"/>
          <w:marRight w:val="0"/>
          <w:marTop w:val="0"/>
          <w:marBottom w:val="0"/>
          <w:divBdr>
            <w:top w:val="none" w:sz="0" w:space="0" w:color="auto"/>
            <w:left w:val="none" w:sz="0" w:space="0" w:color="auto"/>
            <w:bottom w:val="none" w:sz="0" w:space="0" w:color="auto"/>
            <w:right w:val="none" w:sz="0" w:space="0" w:color="auto"/>
          </w:divBdr>
        </w:div>
      </w:divsChild>
    </w:div>
    <w:div w:id="1860046411">
      <w:bodyDiv w:val="1"/>
      <w:marLeft w:val="0"/>
      <w:marRight w:val="0"/>
      <w:marTop w:val="0"/>
      <w:marBottom w:val="0"/>
      <w:divBdr>
        <w:top w:val="none" w:sz="0" w:space="0" w:color="auto"/>
        <w:left w:val="none" w:sz="0" w:space="0" w:color="auto"/>
        <w:bottom w:val="none" w:sz="0" w:space="0" w:color="auto"/>
        <w:right w:val="none" w:sz="0" w:space="0" w:color="auto"/>
      </w:divBdr>
    </w:div>
    <w:div w:id="1865944097">
      <w:bodyDiv w:val="1"/>
      <w:marLeft w:val="0"/>
      <w:marRight w:val="0"/>
      <w:marTop w:val="0"/>
      <w:marBottom w:val="0"/>
      <w:divBdr>
        <w:top w:val="none" w:sz="0" w:space="0" w:color="auto"/>
        <w:left w:val="none" w:sz="0" w:space="0" w:color="auto"/>
        <w:bottom w:val="none" w:sz="0" w:space="0" w:color="auto"/>
        <w:right w:val="none" w:sz="0" w:space="0" w:color="auto"/>
      </w:divBdr>
    </w:div>
    <w:div w:id="1977447803">
      <w:bodyDiv w:val="1"/>
      <w:marLeft w:val="0"/>
      <w:marRight w:val="0"/>
      <w:marTop w:val="0"/>
      <w:marBottom w:val="0"/>
      <w:divBdr>
        <w:top w:val="none" w:sz="0" w:space="0" w:color="auto"/>
        <w:left w:val="none" w:sz="0" w:space="0" w:color="auto"/>
        <w:bottom w:val="none" w:sz="0" w:space="0" w:color="auto"/>
        <w:right w:val="none" w:sz="0" w:space="0" w:color="auto"/>
      </w:divBdr>
    </w:div>
    <w:div w:id="2020545335">
      <w:bodyDiv w:val="1"/>
      <w:marLeft w:val="0"/>
      <w:marRight w:val="0"/>
      <w:marTop w:val="0"/>
      <w:marBottom w:val="0"/>
      <w:divBdr>
        <w:top w:val="none" w:sz="0" w:space="0" w:color="auto"/>
        <w:left w:val="none" w:sz="0" w:space="0" w:color="auto"/>
        <w:bottom w:val="none" w:sz="0" w:space="0" w:color="auto"/>
        <w:right w:val="none" w:sz="0" w:space="0" w:color="auto"/>
      </w:divBdr>
    </w:div>
    <w:div w:id="2081168790">
      <w:bodyDiv w:val="1"/>
      <w:marLeft w:val="0"/>
      <w:marRight w:val="0"/>
      <w:marTop w:val="0"/>
      <w:marBottom w:val="0"/>
      <w:divBdr>
        <w:top w:val="none" w:sz="0" w:space="0" w:color="auto"/>
        <w:left w:val="none" w:sz="0" w:space="0" w:color="auto"/>
        <w:bottom w:val="none" w:sz="0" w:space="0" w:color="auto"/>
        <w:right w:val="none" w:sz="0" w:space="0" w:color="auto"/>
      </w:divBdr>
      <w:divsChild>
        <w:div w:id="1730613286">
          <w:marLeft w:val="640"/>
          <w:marRight w:val="0"/>
          <w:marTop w:val="0"/>
          <w:marBottom w:val="0"/>
          <w:divBdr>
            <w:top w:val="none" w:sz="0" w:space="0" w:color="auto"/>
            <w:left w:val="none" w:sz="0" w:space="0" w:color="auto"/>
            <w:bottom w:val="none" w:sz="0" w:space="0" w:color="auto"/>
            <w:right w:val="none" w:sz="0" w:space="0" w:color="auto"/>
          </w:divBdr>
          <w:divsChild>
            <w:div w:id="1747721508">
              <w:marLeft w:val="0"/>
              <w:marRight w:val="0"/>
              <w:marTop w:val="0"/>
              <w:marBottom w:val="0"/>
              <w:divBdr>
                <w:top w:val="none" w:sz="0" w:space="0" w:color="auto"/>
                <w:left w:val="none" w:sz="0" w:space="0" w:color="auto"/>
                <w:bottom w:val="none" w:sz="0" w:space="0" w:color="auto"/>
                <w:right w:val="none" w:sz="0" w:space="0" w:color="auto"/>
              </w:divBdr>
              <w:divsChild>
                <w:div w:id="2043163447">
                  <w:marLeft w:val="640"/>
                  <w:marRight w:val="0"/>
                  <w:marTop w:val="0"/>
                  <w:marBottom w:val="0"/>
                  <w:divBdr>
                    <w:top w:val="none" w:sz="0" w:space="0" w:color="auto"/>
                    <w:left w:val="none" w:sz="0" w:space="0" w:color="auto"/>
                    <w:bottom w:val="none" w:sz="0" w:space="0" w:color="auto"/>
                    <w:right w:val="none" w:sz="0" w:space="0" w:color="auto"/>
                  </w:divBdr>
                </w:div>
                <w:div w:id="1613248013">
                  <w:marLeft w:val="640"/>
                  <w:marRight w:val="0"/>
                  <w:marTop w:val="0"/>
                  <w:marBottom w:val="0"/>
                  <w:divBdr>
                    <w:top w:val="none" w:sz="0" w:space="0" w:color="auto"/>
                    <w:left w:val="none" w:sz="0" w:space="0" w:color="auto"/>
                    <w:bottom w:val="none" w:sz="0" w:space="0" w:color="auto"/>
                    <w:right w:val="none" w:sz="0" w:space="0" w:color="auto"/>
                  </w:divBdr>
                </w:div>
                <w:div w:id="998536052">
                  <w:marLeft w:val="640"/>
                  <w:marRight w:val="0"/>
                  <w:marTop w:val="0"/>
                  <w:marBottom w:val="0"/>
                  <w:divBdr>
                    <w:top w:val="none" w:sz="0" w:space="0" w:color="auto"/>
                    <w:left w:val="none" w:sz="0" w:space="0" w:color="auto"/>
                    <w:bottom w:val="none" w:sz="0" w:space="0" w:color="auto"/>
                    <w:right w:val="none" w:sz="0" w:space="0" w:color="auto"/>
                  </w:divBdr>
                </w:div>
                <w:div w:id="1688947643">
                  <w:marLeft w:val="640"/>
                  <w:marRight w:val="0"/>
                  <w:marTop w:val="0"/>
                  <w:marBottom w:val="0"/>
                  <w:divBdr>
                    <w:top w:val="none" w:sz="0" w:space="0" w:color="auto"/>
                    <w:left w:val="none" w:sz="0" w:space="0" w:color="auto"/>
                    <w:bottom w:val="none" w:sz="0" w:space="0" w:color="auto"/>
                    <w:right w:val="none" w:sz="0" w:space="0" w:color="auto"/>
                  </w:divBdr>
                </w:div>
              </w:divsChild>
            </w:div>
          </w:divsChild>
        </w:div>
        <w:div w:id="273899564">
          <w:marLeft w:val="640"/>
          <w:marRight w:val="0"/>
          <w:marTop w:val="0"/>
          <w:marBottom w:val="0"/>
          <w:divBdr>
            <w:top w:val="none" w:sz="0" w:space="0" w:color="auto"/>
            <w:left w:val="none" w:sz="0" w:space="0" w:color="auto"/>
            <w:bottom w:val="none" w:sz="0" w:space="0" w:color="auto"/>
            <w:right w:val="none" w:sz="0" w:space="0" w:color="auto"/>
          </w:divBdr>
        </w:div>
        <w:div w:id="404492412">
          <w:marLeft w:val="640"/>
          <w:marRight w:val="0"/>
          <w:marTop w:val="0"/>
          <w:marBottom w:val="0"/>
          <w:divBdr>
            <w:top w:val="none" w:sz="0" w:space="0" w:color="auto"/>
            <w:left w:val="none" w:sz="0" w:space="0" w:color="auto"/>
            <w:bottom w:val="none" w:sz="0" w:space="0" w:color="auto"/>
            <w:right w:val="none" w:sz="0" w:space="0" w:color="auto"/>
          </w:divBdr>
        </w:div>
        <w:div w:id="1851947473">
          <w:marLeft w:val="640"/>
          <w:marRight w:val="0"/>
          <w:marTop w:val="0"/>
          <w:marBottom w:val="0"/>
          <w:divBdr>
            <w:top w:val="none" w:sz="0" w:space="0" w:color="auto"/>
            <w:left w:val="none" w:sz="0" w:space="0" w:color="auto"/>
            <w:bottom w:val="none" w:sz="0" w:space="0" w:color="auto"/>
            <w:right w:val="none" w:sz="0" w:space="0" w:color="auto"/>
          </w:divBdr>
        </w:div>
      </w:divsChild>
    </w:div>
    <w:div w:id="2101438404">
      <w:bodyDiv w:val="1"/>
      <w:marLeft w:val="0"/>
      <w:marRight w:val="0"/>
      <w:marTop w:val="0"/>
      <w:marBottom w:val="0"/>
      <w:divBdr>
        <w:top w:val="none" w:sz="0" w:space="0" w:color="auto"/>
        <w:left w:val="none" w:sz="0" w:space="0" w:color="auto"/>
        <w:bottom w:val="none" w:sz="0" w:space="0" w:color="auto"/>
        <w:right w:val="none" w:sz="0" w:space="0" w:color="auto"/>
      </w:divBdr>
      <w:divsChild>
        <w:div w:id="45688403">
          <w:marLeft w:val="640"/>
          <w:marRight w:val="0"/>
          <w:marTop w:val="0"/>
          <w:marBottom w:val="0"/>
          <w:divBdr>
            <w:top w:val="none" w:sz="0" w:space="0" w:color="auto"/>
            <w:left w:val="none" w:sz="0" w:space="0" w:color="auto"/>
            <w:bottom w:val="none" w:sz="0" w:space="0" w:color="auto"/>
            <w:right w:val="none" w:sz="0" w:space="0" w:color="auto"/>
          </w:divBdr>
        </w:div>
        <w:div w:id="1424691912">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E3F26D3-F17C-1348-9BA0-39E24478E945}">
  <we:reference id="wa104382081" version="1.55.1.0" store="en-US" storeType="OMEX"/>
  <we:alternateReferences>
    <we:reference id="wa104382081" version="1.55.1.0" store="en-US" storeType="OMEX"/>
  </we:alternateReferences>
  <we:properties>
    <we:property name="MENDELEY_CITATIONS" value="[{&quot;citationID&quot;:&quot;MENDELEY_CITATION_b4757143-a0d1-404d-a7d9-9b9978074b31&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&quot;,&quot;citationItems&quot;:[{&quot;id&quot;:&quot;3e278392-d230-33f0-9a03-192e83694c42&quot;,&quot;itemData&quot;:{&quot;type&quot;:&quot;article-journal&quot;,&quot;id&quot;:&quot;3e278392-d230-33f0-9a03-192e83694c42&quot;,&quot;title&quot;:&quot;Enhancing CO2 Reduction Efficiency on Cobalt Phthalocyanine via Axial Ligation&quot;,&quot;author&quot;:[{&quot;family&quot;:&quot;Kang&quot;,&quot;given&quot;:&quot;Hongxing&quot;,&quot;parse-names&quot;:false,&quot;dropping-particle&quot;:&quot;&quot;,&quot;non-dropping-particle&quot;:&quot;&quot;},{&quot;family&quot;:&quot;Staples-West&quot;,&quot;given&quot;:&quot;Aaliyah&quot;,&quot;parse-names&quot;:false,&quot;dropping-particle&quot;:&quot;&quot;,&quot;non-dropping-particle&quot;:&quot;&quot;},{&quot;family&quot;:&quot;Washington&quot;,&quot;given&quot;:&quot;Audrey&quot;,&quot;parse-names&quot;:false,&quot;dropping-particle&quot;:&quot;&quot;,&quot;non-dropping-particle&quot;:&quot;&quot;},{&quot;family&quot;:&quot;Turchiano&quot;,&quot;given&quot;:&quot;Chris&quot;,&quot;parse-names&quot;:false,&quot;dropping-particle&quot;:&quot;&quot;,&quot;non-dropping-particle&quot;:&quot;&quot;},{&quot;family&quot;:&quot;Cooksy&quot;,&quot;given&quot;:&quot;Andrew&quot;,&quot;parse-names&quot;:false,&quot;dropping-particle&quot;:&quot;&quot;,&quot;non-dropping-particle&quot;:&quot;&quot;},{&quot;family&quot;:&quot;Huang&quot;,&quot;given&quot;:&quot;Jier&quot;,&quot;parse-names&quot;:false,&quot;dropping-particle&quot;:&quot;&quot;,&quot;non-dropping-particle&quot;:&quot;&quot;},{&quot;family&quot;:&quot;Gu&quot;,&quot;given&quot;:&quot;Jing&quot;,&quot;parse-names&quot;:false,&quot;dropping-particle&quot;:&quot;&quot;,&quot;non-dropping-particle&quot;:&quot;&quot;}],&quot;container-title&quot;:&quot;ChemCatChem&quot;,&quot;container-title-short&quot;:&quot;ChemCatChem&quot;,&quot;accessed&quot;:{&quot;date-parts&quot;:[[2024,8,15]]},&quot;DOI&quot;:&quot;10.1002/CCTC.202300576&quot;,&quot;ISSN&quot;:&quot;1867-3899&quot;,&quot;URL&quot;:&quot;https://onlinelibrary.wiley.com/doi/full/10.1002/cctc.202300576&quot;,&quot;issued&quot;:{&quot;date-parts&quot;:[[2023,7,21]]},&quot;page&quot;:&quot;e202300576&quot;,&quot;abstract&quot;:&quot;Electrochemical reduction of carbon dioxide (CO2RR) to value-added products is a promising strategy to alleviate the greenhouse gas effect. Molecular catalysts, such as cobalt (II) phthalocyanine (CoPc), are known to be efficient electrocatalysts that are capable of converting CO2 into carbon monoxide (CO). Herein, we report an axial modification strategy to enhance CoPc's CO2RR performance. After coordinating with axial ligands, the electron density of Co was depleted via π-backbonding. This π-backbonding weakened the Co-CO bond, resulting in rapid desorption of CO. Also, the presence axial ligands elevated the Co dz2 orbital energy, resulting in a significantly enhanced CO selectivity, evidenced by an increased faradaic efficiency (FE) from 82 % (CoPc) to 91 % and 94 % with the presence of pyridine (CoPc-py) and imidizal ligands (CoPc-im), respectively, at −0.82 V vs. RHE. Density functional theory calculations reveal that axial ligation of CoPc can reduce the energy barrier for CO2 activation and facilitate the formation of *COOH.&quot;,&quot;publisher&quot;:&quot;John Wiley &amp; Sons, Ltd&quot;,&quot;issue&quot;:&quot;14&quot;,&quot;volume&quot;:&quot;15&quot;},&quot;isTemporary&quot;:false}]},{&quot;citationID&quot;:&quot;MENDELEY_CITATION_2d587a65-53f7-47f8-bafa-d4bb876f2127&quot;,&quot;properties&quot;:{&quot;noteIndex&quot;:0},&quot;isEdited&quot;:false,&quot;manualOverride&quot;:{&quot;isManuallyOverridden&quot;:false,&quot;citeprocText&quot;:&quot;&lt;sup&gt;1–4&lt;/sup&gt;&quot;,&quot;manualOverrideText&quot;:&quot;&quot;},&quot;citationTag&quot;:&quot;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&quot;,&quot;citationItems&quot;:[{&quot;id&quot;:&quot;4a02472b-97ae-3267-8bca-072ae26f428e&quot;,&quot;itemData&quot;:{&quot;type&quot;:&quot;article-journal&quot;,&quot;id&quot;:&quot;4a02472b-97ae-3267-8bca-072ae26f428e&quot;,&quot;title&quot;:&quot;Axial coordination modification of M–N4 single-atom catalysts to regulate the electrocatalytic CO2 reduction reaction&quot;,&quot;author&quot;:[{&quot;family&quot;:&quot;Ma&quot;,&quot;given&quot;:&quot;Mengbo&quot;,&quot;parse-names&quot;:false,&quot;dropping-particle&quot;:&quot;&quot;,&quot;non-dropping-particle&quot;:&quot;&quot;},{&quot;family&quot;:&quot;Tang&quot;,&quot;given&quot;:&quot;Qing&quot;,&quot;parse-names&quot;:false,&quot;dropping-particle&quot;:&quot;&quot;,&quot;non-dropping-particle&quot;:&quot;&quot;}],&quot;container-title&quot;:&quot;Journal of Materials Chemistry C&quot;,&quot;container-title-short&quot;:&quot;J Mater Chem C Mater&quot;,&quot;accessed&quot;:{&quot;date-parts&quot;:[[2024,8,15]]},&quot;DOI&quot;:&quot;10.1039/D2TC02467E&quot;,&quot;ISSN&quot;:&quot;2050-7534&quot;,&quot;URL&quot;:&quot;https://pubs.rsc.org/en/content/articlehtml/2022/tc/d2tc02467e&quot;,&quot;issued&quot;:{&quot;date-parts&quot;:[[2022,11,3]]},&quot;page&quot;:&quot;15948-15956&quot;,&quot;abstract&quot;:&quot;Earth-abundant Fe, Co, Ni based single-atom catalysts (SACs) show great promise in catalyzing the electrochemical CO2 reduction reaction (CO2RR) to CO, yet the reaction activity and selectivity are still unsatisfactory. Recent experiments have witnessed great activity enhancement of M–N–C SACs by axial coordination, but the reported ligands are only limited to O, Cl and N. Various organic ligands have been widely applied in stabilizing metal nanoclusters/nanoparticles, which can, in principle, be covalently grafted onto the metal SACs. Thus rationalizing this axial modification tactic is important for the design of promising CO2RR SACs. Herein, we systematically studied MN4 (M = Fe, Co, Ni) SACs modified by a series of organic ligands via density functional theory (DFT) computations. The introduction of axial ligands can significantly affect the adsorption and reaction characteristics. The *COOH and *CO adsorption are both weakened at Fe and Co, which changes the thermodynamically most sluggish step from *CO desorption at the Fe site and CO2 adsorption at the Co site to *COOH formation. By contrast, the adsorption of *COOH is greatly enhanced while the physisorbed CO has barely changed at the Ni site, leading to greatly improved *COOH formation. The CO2RR selectivity of ligand coordinated Fe and Co is enhanced, and that of Ni is well maintained by –CH3 and –NH2. The ligand-induced regulation of the reaction thermodynamics is related to the changes in the d-band center gap of the spin state and the electron density around the Fermi level. Our findings open new avenues for developing highly effective CO2RR catalysts.&quot;,&quot;publisher&quot;:&quot;The Royal Society of Chemistry&quot;,&quot;issue&quot;:&quot;42&quot;,&quot;volume&quot;:&quot;10&quot;},&quot;isTemporary&quot;:false},{&quot;id&quot;:&quot;4b20dc6b-3a1b-33d3-b165-deb7b94b2729&quot;,&quot;itemData&quot;:{&quot;type&quot;:&quot;article-journal&quot;,&quot;id&quot;:&quot;4b20dc6b-3a1b-33d3-b165-deb7b94b2729&quot;,&quot;title&quot;:&quot;Axial Coordination Regulating Single Atoms for Enhanced CO2 Electroreduction&quot;,&quot;author&quot;:[{&quot;family&quot;:&quot;Lv&quot;,&quot;given&quot;:&quot;Runyu&quot;,&quot;parse-names&quot;:false,&quot;dropping-particle&quot;:&quot;&quot;,&quot;non-dropping-particle&quot;:&quot;&quot;},{&quot;family&quot;:&quot;Chen&quot;,&quot;given&quot;:&quot;Shan&quot;,&quot;parse-names&quot;:false,&quot;dropping-particle&quot;:&quot;&quot;,&quot;non-dropping-particle&quot;:&quot;&quot;},{&quot;family&quot;:&quot;Wang&quot;,&quot;given&quot;:&quot;Huan&quot;,&quot;parse-names&quot;:false,&quot;dropping-particle&quot;:&quot;&quot;,&quot;non-dropping-particle&quot;:&quot;&quot;}],&quot;container-title&quot;:&quot;ChemElectroChem&quot;,&quot;container-title-short&quot;:&quot;ChemElectroChem&quot;,&quot;accessed&quot;:{&quot;date-parts&quot;:[[2024,8,15]]},&quot;DOI&quot;:&quot;10.1002/CELC.202300857&quot;,&quot;ISSN&quot;:&quot;2196-0216&quot;,&quot;URL&quot;:&quot;https://onlinelibrary.wiley.com/doi/full/10.1002/celc.202300857&quot;,&quot;issued&quot;:{&quot;date-parts&quot;:[[2024,7,2]]},&quot;page&quot;:&quot;e202300857&quot;,&quot;abstract&quot;:&quot;With the merits of high atomic utilization and well-defined configuration, metal−nitrogen−carbon (M−N−C) single-atomic catalysts (SACs), show great capability in selective reduction of CO2 into CO and formate. However, the metal center with the planar configuration of M−N4 has a highly symmetric structure, which is not conductive to charge transfer, thus limiting the intrinsic activity of SACs. Introduction of axially coordinated atoms with M−N4 center can break the symmetry and optimize the intermediate adsorption for accelerating CO2 reduction. Here, we briefly discuss the CO2RR pathway on single atoms and introduce the emerging synthetic methods for SACs with axial ligands. Then we review the axial coordination effect on CO2RR behavior. This review will be helpful for understanding the working mechanism of axially coordinated single atoms for enhancing CO2RR performance and thereby designing ideal coordination ligand in the axial direction.&quot;,&quot;publisher&quot;:&quot;John Wiley &amp; Sons, Ltd&quot;,&quot;issue&quot;:&quot;13&quot;,&quot;volume&quot;:&quot;11&quot;},&quot;isTemporary&quot;:false},{&quot;id&quot;:&quot;0431fa29-29c9-3cc1-a2d3-0bb129217554&quot;,&quot;itemData&quot;:{&quot;type&quot;:&quot;article-journal&quot;,&quot;id&quot;:&quot;0431fa29-29c9-3cc1-a2d3-0bb129217554&quot;,&quot;title&quot;:&quot;Controlled Modification of Axial Coordination for Transition-Metal Single-Atom Electrocatalyst&quot;,&quot;author&quot;:[{&quot;family&quot;:&quot;Liu&quot;,&quot;given&quot;:&quot;Xiangjian&quot;,&quot;parse-names&quot;:false,&quot;dropping-particle&quot;:&quot;&quot;,&quot;non-dropping-particle&quot;:&quot;&quot;},{&quot;family&quot;:&quot;Liu&quot;,&quot;given&quot;:&quot;Yarong&quot;,&quot;parse-names&quot;:false,&quot;dropping-particle&quot;:&quot;&quot;,&quot;non-dropping-particle&quot;:&quot;&quot;},{&quot;family&quot;:&quot;Yang&quot;,&quot;given&quot;:&quot;Wenxiu&quot;,&quot;parse-names&quot;:false,&quot;dropping-particle&quot;:&quot;&quot;,&quot;non-dropping-particle&quot;:&quot;&quot;},{&quot;family&quot;:&quot;Feng&quot;,&quot;given&quot;:&quot;Xiao&quot;,&quot;parse-names&quot;:false,&quot;dropping-particle&quot;:&quot;&quot;,&quot;non-dropping-particle&quot;:&quot;&quot;},{&quot;family&quot;:&quot;Wang&quot;,&quot;given&quot;:&quot;Bo&quot;,&quot;parse-names&quot;:false,&quot;dropping-particle&quot;:&quot;&quot;,&quot;non-dropping-particle&quot;:&quot;&quot;}],&quot;container-title&quot;:&quot;Chemistry – A European Journal&quot;,&quot;accessed&quot;:{&quot;date-parts&quot;:[[2024,8,15]]},&quot;DOI&quot;:&quot;10.1002/CHEM.202201471&quot;,&quot;ISSN&quot;:&quot;1521-3765&quot;,&quot;URL&quot;:&quot;https://onlinelibrary.wiley.com/doi/full/10.1002/chem.202201471&quot;,&quot;issued&quot;:{&quot;date-parts&quot;:[[2022,10,21]]},&quot;page&quot;:&quot;e202201471&quot;,&quot;abstract&quot;:&quot;Single-atom catalysts (SACs) have emerged as a new frontier in areas such as electrocatalysis, photocatalysis, and enzymatic catalysis. Aided by recent advances in the synthetic methodologies of nanomaterials, atomic characterization technologies, and theoretical calculation modeling, various SACs have been prepared for a variety of catalytic reactions. To meet the requirements of SACs with distinctive performance and appreciable selectivity, much research has been carried out to adjust the coordination configuration and electronic properties of SACs. This concept summarizes the latest advances in the experimental and computational efforts aimed at tuning the axial coordination of SACs. Series of atoms, functional groups or even macrocycles are oriented into the atomic metal center, and how this affects the electrocatalytic performance is also reviewed. Finally, this concept presents perspectives for the further precise design, preparation and in-situ detection of axially coordinated SACs.&quot;,&quot;publisher&quot;:&quot;John Wiley &amp; Sons, Ltd&quot;,&quot;issue&quot;:&quot;59&quot;,&quot;volume&quot;:&quot;28&quot;,&quot;container-title-short&quot;:&quot;&quot;},&quot;isTemporary&quot;:false},{&quot;id&quot;:&quot;3e278392-d230-33f0-9a03-192e83694c42&quot;,&quot;itemData&quot;:{&quot;type&quot;:&quot;article-journal&quot;,&quot;id&quot;:&quot;3e278392-d230-33f0-9a03-192e83694c42&quot;,&quot;title&quot;:&quot;Enhancing CO2 Reduction Efficiency on Cobalt Phthalocyanine via Axial Ligation&quot;,&quot;author&quot;:[{&quot;family&quot;:&quot;Kang&quot;,&quot;given&quot;:&quot;Hongxing&quot;,&quot;parse-names&quot;:false,&quot;dropping-particle&quot;:&quot;&quot;,&quot;non-dropping-particle&quot;:&quot;&quot;},{&quot;family&quot;:&quot;Staples-West&quot;,&quot;given&quot;:&quot;Aaliyah&quot;,&quot;parse-names&quot;:false,&quot;dropping-particle&quot;:&quot;&quot;,&quot;non-dropping-particle&quot;:&quot;&quot;},{&quot;family&quot;:&quot;Washington&quot;,&quot;given&quot;:&quot;Audrey&quot;,&quot;parse-names&quot;:false,&quot;dropping-particle&quot;:&quot;&quot;,&quot;non-dropping-particle&quot;:&quot;&quot;},{&quot;family&quot;:&quot;Turchiano&quot;,&quot;given&quot;:&quot;Chris&quot;,&quot;parse-names&quot;:false,&quot;dropping-particle&quot;:&quot;&quot;,&quot;non-dropping-particle&quot;:&quot;&quot;},{&quot;family&quot;:&quot;Cooksy&quot;,&quot;given&quot;:&quot;Andrew&quot;,&quot;parse-names&quot;:false,&quot;dropping-particle&quot;:&quot;&quot;,&quot;non-dropping-particle&quot;:&quot;&quot;},{&quot;family&quot;:&quot;Huang&quot;,&quot;given&quot;:&quot;Jier&quot;,&quot;parse-names&quot;:false,&quot;dropping-particle&quot;:&quot;&quot;,&quot;non-dropping-particle&quot;:&quot;&quot;},{&quot;family&quot;:&quot;Gu&quot;,&quot;given&quot;:&quot;Jing&quot;,&quot;parse-names&quot;:false,&quot;dropping-particle&quot;:&quot;&quot;,&quot;non-dropping-particle&quot;:&quot;&quot;}],&quot;container-title&quot;:&quot;ChemCatChem&quot;,&quot;container-title-short&quot;:&quot;ChemCatChem&quot;,&quot;accessed&quot;:{&quot;date-parts&quot;:[[2024,8,15]]},&quot;DOI&quot;:&quot;10.1002/CCTC.202300576&quot;,&quot;ISSN&quot;:&quot;1867-3899&quot;,&quot;URL&quot;:&quot;https://onlinelibrary.wiley.com/doi/full/10.1002/cctc.202300576&quot;,&quot;issued&quot;:{&quot;date-parts&quot;:[[2023,7,21]]},&quot;page&quot;:&quot;e202300576&quot;,&quot;abstract&quot;:&quot;Electrochemical reduction of carbon dioxide (CO2RR) to value-added products is a promising strategy to alleviate the greenhouse gas effect. Molecular catalysts, such as cobalt (II) phthalocyanine (CoPc), are known to be efficient electrocatalysts that are capable of converting CO2 into carbon monoxide (CO). Herein, we report an axial modification strategy to enhance CoPc's CO2RR performance. After coordinating with axial ligands, the electron density of Co was depleted via π-backbonding. This π-backbonding weakened the Co-CO bond, resulting in rapid desorption of CO. Also, the presence axial ligands elevated the Co dz2 orbital energy, resulting in a significantly enhanced CO selectivity, evidenced by an increased faradaic efficiency (FE) from 82 % (CoPc) to 91 % and 94 % with the presence of pyridine (CoPc-py) and imidizal ligands (CoPc-im), respectively, at −0.82 V vs. RHE. Density functional theory calculations reveal that axial ligation of CoPc can reduce the energy barrier for CO2 activation and facilitate the formation of *COOH.&quot;,&quot;publisher&quot;:&quot;John Wiley &amp; Sons, Ltd&quot;,&quot;issue&quot;:&quot;14&quot;,&quot;volume&quot;:&quot;15&quot;},&quot;isTemporary&quot;:false}]}]"/>
    <we:property name="MENDELEY_CITATIONS_LOCALE_CODE" value="&quot;en-GB&quot;"/>
    <we:property name="MENDELEY_CITATIONS_STYLE" value="{&quot;id&quot;:&quot;https://www.zotero.org/styles/nature&quot;,&quot;title&quot;:&quot;Nature&quot;,&quot;format&quot;:&quot;numeric&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E73DE0-8FBA-F74E-A5D6-C856BA9812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3</Pages>
  <Words>486</Words>
  <Characters>2775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Heng Chheang</dc:creator>
  <cp:keywords/>
  <dc:description/>
  <cp:lastModifiedBy>SOTHEAROTH HENG</cp:lastModifiedBy>
  <cp:revision>14</cp:revision>
  <cp:lastPrinted>2025-09-10T07:38:00Z</cp:lastPrinted>
  <dcterms:created xsi:type="dcterms:W3CDTF">2026-07-16T08:36:00Z</dcterms:created>
  <dcterms:modified xsi:type="dcterms:W3CDTF">2026-08-16T17:18:00Z</dcterms:modified>
</cp:coreProperties>
</file>