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B16B4" w14:textId="3061D0B4" w:rsidR="0042767A" w:rsidRPr="000C692A" w:rsidRDefault="000C692A" w:rsidP="000C692A">
      <w:pPr>
        <w:jc w:val="center"/>
        <w:rPr>
          <w:rFonts w:asciiTheme="majorBidi" w:hAnsiTheme="majorBidi" w:cstheme="majorBidi"/>
          <w:b/>
          <w:bCs/>
          <w:i/>
          <w:iCs/>
          <w:color w:val="EE0000"/>
          <w:sz w:val="28"/>
          <w:szCs w:val="28"/>
        </w:rPr>
      </w:pPr>
      <w:r w:rsidRPr="000C692A">
        <w:rPr>
          <w:rFonts w:asciiTheme="majorBidi" w:hAnsiTheme="majorBidi" w:cstheme="majorBidi"/>
          <w:b/>
          <w:bCs/>
          <w:i/>
          <w:iCs/>
          <w:color w:val="EE0000"/>
          <w:sz w:val="28"/>
          <w:szCs w:val="28"/>
        </w:rPr>
        <w:t>Exploratory Data Analysis &amp; Descriptor/Fingerprint Calculation</w:t>
      </w:r>
    </w:p>
    <w:p w14:paraId="7C8F4FBF" w14:textId="7489C8AB" w:rsidR="000C692A" w:rsidRPr="00300B9F" w:rsidRDefault="000C692A" w:rsidP="00300B9F">
      <w:pPr>
        <w:pStyle w:val="a6"/>
        <w:numPr>
          <w:ilvl w:val="0"/>
          <w:numId w:val="4"/>
        </w:numPr>
        <w:rPr>
          <w:rFonts w:asciiTheme="majorBidi" w:hAnsiTheme="majorBidi" w:cstheme="majorBidi"/>
          <w:b/>
          <w:bCs/>
        </w:rPr>
      </w:pPr>
      <w:proofErr w:type="gramStart"/>
      <w:r w:rsidRPr="00300B9F">
        <w:rPr>
          <w:rFonts w:asciiTheme="majorBidi" w:hAnsiTheme="majorBidi" w:cstheme="majorBidi"/>
          <w:b/>
          <w:bCs/>
        </w:rPr>
        <w:t>Report  statistic</w:t>
      </w:r>
      <w:proofErr w:type="gramEnd"/>
      <w:r w:rsidRPr="00300B9F">
        <w:rPr>
          <w:rFonts w:asciiTheme="majorBidi" w:hAnsiTheme="majorBidi" w:cstheme="majorBidi"/>
          <w:b/>
          <w:bCs/>
        </w:rPr>
        <w:t xml:space="preserve"> for </w:t>
      </w:r>
      <w:proofErr w:type="gramStart"/>
      <w:r w:rsidRPr="00300B9F">
        <w:rPr>
          <w:rFonts w:asciiTheme="majorBidi" w:hAnsiTheme="majorBidi" w:cstheme="majorBidi"/>
          <w:b/>
          <w:bCs/>
        </w:rPr>
        <w:t>exploratory  analysis</w:t>
      </w:r>
      <w:proofErr w:type="gramEnd"/>
      <w:r w:rsidRPr="00300B9F">
        <w:rPr>
          <w:rFonts w:asciiTheme="majorBidi" w:hAnsiTheme="majorBidi" w:cstheme="majorBidi"/>
          <w:b/>
          <w:bCs/>
        </w:rPr>
        <w:t>:</w:t>
      </w:r>
    </w:p>
    <w:p w14:paraId="024BEAB1" w14:textId="77777777" w:rsidR="00C514DB" w:rsidRPr="00C514DB" w:rsidRDefault="00C514DB" w:rsidP="00C514DB">
      <w:pPr>
        <w:pStyle w:val="a6"/>
        <w:ind w:left="360"/>
        <w:rPr>
          <w:rFonts w:asciiTheme="minorBidi" w:hAnsiTheme="minorBidi"/>
        </w:rPr>
      </w:pPr>
      <w:r w:rsidRPr="00C514DB">
        <w:rPr>
          <w:rFonts w:ascii="Segoe UI Emoji" w:hAnsi="Segoe UI Emoji" w:cs="Segoe UI Emoji"/>
        </w:rPr>
        <w:t>📊</w:t>
      </w:r>
      <w:r w:rsidRPr="00C514DB">
        <w:rPr>
          <w:rFonts w:asciiTheme="minorBidi" w:hAnsiTheme="minorBidi"/>
        </w:rPr>
        <w:t xml:space="preserve"> Statistical Summary of pIC50</w:t>
      </w:r>
    </w:p>
    <w:p w14:paraId="18CE74F3" w14:textId="77777777" w:rsidR="00C514DB" w:rsidRPr="00C514DB" w:rsidRDefault="00C514DB" w:rsidP="00C514DB">
      <w:pPr>
        <w:pStyle w:val="a6"/>
        <w:ind w:left="360"/>
        <w:rPr>
          <w:rFonts w:asciiTheme="minorBidi" w:hAnsiTheme="minorBidi"/>
        </w:rPr>
      </w:pPr>
      <w:r w:rsidRPr="00C514DB">
        <w:rPr>
          <w:rFonts w:asciiTheme="minorBidi" w:hAnsiTheme="minorBidi"/>
        </w:rPr>
        <w:t xml:space="preserve">The dataset contains </w:t>
      </w:r>
      <w:r w:rsidRPr="00C514DB">
        <w:rPr>
          <w:rFonts w:asciiTheme="minorBidi" w:hAnsiTheme="minorBidi"/>
          <w:b/>
          <w:bCs/>
        </w:rPr>
        <w:t>297</w:t>
      </w:r>
      <w:r w:rsidRPr="00C514DB">
        <w:rPr>
          <w:rFonts w:asciiTheme="minorBidi" w:hAnsiTheme="minorBidi"/>
        </w:rPr>
        <w:t xml:space="preserve"> compounds with valid pIC50 values.</w:t>
      </w:r>
    </w:p>
    <w:p w14:paraId="436943B4" w14:textId="77777777" w:rsidR="00C514DB" w:rsidRPr="00C514DB" w:rsidRDefault="00C514DB" w:rsidP="00C514DB">
      <w:pPr>
        <w:pStyle w:val="a6"/>
        <w:ind w:left="360"/>
        <w:rPr>
          <w:rFonts w:asciiTheme="minorBidi" w:hAnsiTheme="minorBidi"/>
        </w:rPr>
      </w:pPr>
      <w:r w:rsidRPr="00C514DB">
        <w:rPr>
          <w:rFonts w:asciiTheme="minorBidi" w:hAnsiTheme="minorBidi"/>
        </w:rPr>
        <w:t xml:space="preserve">The mean pIC50 value is </w:t>
      </w:r>
      <w:r w:rsidRPr="00C514DB">
        <w:rPr>
          <w:rFonts w:asciiTheme="minorBidi" w:hAnsiTheme="minorBidi"/>
          <w:b/>
          <w:bCs/>
        </w:rPr>
        <w:t>6.68</w:t>
      </w:r>
      <w:r w:rsidRPr="00C514DB">
        <w:rPr>
          <w:rFonts w:asciiTheme="minorBidi" w:hAnsiTheme="minorBidi"/>
        </w:rPr>
        <w:t xml:space="preserve">, with a minimum of </w:t>
      </w:r>
      <w:r w:rsidRPr="00C514DB">
        <w:rPr>
          <w:rFonts w:asciiTheme="minorBidi" w:hAnsiTheme="minorBidi"/>
          <w:b/>
          <w:bCs/>
        </w:rPr>
        <w:t>4.75</w:t>
      </w:r>
      <w:r w:rsidRPr="00C514DB">
        <w:rPr>
          <w:rFonts w:asciiTheme="minorBidi" w:hAnsiTheme="minorBidi"/>
        </w:rPr>
        <w:t xml:space="preserve"> and a maximum of </w:t>
      </w:r>
      <w:r w:rsidRPr="00C514DB">
        <w:rPr>
          <w:rFonts w:asciiTheme="minorBidi" w:hAnsiTheme="minorBidi"/>
          <w:b/>
          <w:bCs/>
        </w:rPr>
        <w:t>8.22</w:t>
      </w:r>
      <w:r w:rsidRPr="00C514DB">
        <w:rPr>
          <w:rFonts w:asciiTheme="minorBidi" w:hAnsiTheme="minorBidi"/>
        </w:rPr>
        <w:t>.</w:t>
      </w:r>
    </w:p>
    <w:p w14:paraId="3857176C" w14:textId="77777777" w:rsidR="00C514DB" w:rsidRPr="00C514DB" w:rsidRDefault="00C514DB" w:rsidP="00C514DB">
      <w:pPr>
        <w:pStyle w:val="a6"/>
        <w:ind w:left="360"/>
        <w:rPr>
          <w:rFonts w:asciiTheme="minorBidi" w:hAnsiTheme="minorBidi"/>
        </w:rPr>
      </w:pPr>
      <w:r w:rsidRPr="00C514DB">
        <w:rPr>
          <w:rFonts w:asciiTheme="minorBidi" w:hAnsiTheme="minorBidi"/>
        </w:rPr>
        <w:t xml:space="preserve">The standard deviation is </w:t>
      </w:r>
      <w:r w:rsidRPr="00C514DB">
        <w:rPr>
          <w:rFonts w:asciiTheme="minorBidi" w:hAnsiTheme="minorBidi"/>
          <w:b/>
          <w:bCs/>
        </w:rPr>
        <w:t>0.64</w:t>
      </w:r>
      <w:r w:rsidRPr="00C514DB">
        <w:rPr>
          <w:rFonts w:asciiTheme="minorBidi" w:hAnsiTheme="minorBidi"/>
        </w:rPr>
        <w:t>, indicating relatively low variability among the compounds.</w:t>
      </w:r>
    </w:p>
    <w:p w14:paraId="23197C86" w14:textId="002A6B92" w:rsidR="000C692A" w:rsidRDefault="00C514DB" w:rsidP="00C514DB">
      <w:pPr>
        <w:pStyle w:val="a6"/>
        <w:ind w:left="360"/>
        <w:rPr>
          <w:rFonts w:asciiTheme="minorBidi" w:hAnsiTheme="minorBidi"/>
        </w:rPr>
      </w:pPr>
      <w:r w:rsidRPr="00C514DB">
        <w:rPr>
          <w:rFonts w:asciiTheme="minorBidi" w:hAnsiTheme="minorBidi"/>
        </w:rPr>
        <w:t>Overall, the results suggest that most compounds exhibit moderate biological activity, with the majority of values clustered around the mean. The relatively small standard deviation indicates that the dataset is fairly consistent in terms of bioactivity distribution.</w:t>
      </w:r>
    </w:p>
    <w:p w14:paraId="48641E82" w14:textId="77777777" w:rsidR="00CD122C" w:rsidRPr="00CD122C" w:rsidRDefault="00CD122C" w:rsidP="00CD122C">
      <w:pPr>
        <w:pStyle w:val="a6"/>
        <w:numPr>
          <w:ilvl w:val="0"/>
          <w:numId w:val="1"/>
        </w:numPr>
        <w:rPr>
          <w:rFonts w:asciiTheme="majorBidi" w:hAnsiTheme="majorBidi" w:cstheme="majorBidi"/>
          <w:b/>
          <w:bCs/>
        </w:rPr>
      </w:pPr>
      <w:r w:rsidRPr="00CD122C">
        <w:rPr>
          <w:rFonts w:asciiTheme="majorBidi" w:hAnsiTheme="majorBidi" w:cstheme="majorBidi"/>
          <w:b/>
          <w:bCs/>
        </w:rPr>
        <w:t>histogram_pic50</w:t>
      </w:r>
    </w:p>
    <w:p w14:paraId="4DCF1D12" w14:textId="77777777" w:rsidR="00CD122C" w:rsidRDefault="00CD122C" w:rsidP="00C514DB">
      <w:pPr>
        <w:pStyle w:val="a6"/>
        <w:ind w:left="360"/>
        <w:rPr>
          <w:rFonts w:asciiTheme="minorBidi" w:hAnsiTheme="minorBidi"/>
        </w:rPr>
      </w:pPr>
    </w:p>
    <w:p w14:paraId="34C77225" w14:textId="65C3DA26" w:rsidR="00CD122C" w:rsidRPr="00C514DB" w:rsidRDefault="00CD122C" w:rsidP="00C514DB">
      <w:pPr>
        <w:pStyle w:val="a6"/>
        <w:ind w:left="360"/>
        <w:rPr>
          <w:rFonts w:asciiTheme="minorBidi" w:hAnsiTheme="minorBidi"/>
        </w:rPr>
      </w:pPr>
      <w:r>
        <w:rPr>
          <w:rFonts w:asciiTheme="minorBidi" w:hAnsiTheme="minorBidi"/>
          <w:noProof/>
        </w:rPr>
        <w:drawing>
          <wp:inline distT="0" distB="0" distL="0" distR="0" wp14:anchorId="2594E309" wp14:editId="0A87A4C3">
            <wp:extent cx="3298825" cy="2872494"/>
            <wp:effectExtent l="0" t="0" r="0" b="4445"/>
            <wp:docPr id="103482073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20732" name="صورة 1034820732"/>
                    <pic:cNvPicPr/>
                  </pic:nvPicPr>
                  <pic:blipFill>
                    <a:blip r:embed="rId5">
                      <a:extLst>
                        <a:ext uri="{28A0092B-C50C-407E-A947-70E740481C1C}">
                          <a14:useLocalDpi xmlns:a14="http://schemas.microsoft.com/office/drawing/2010/main" val="0"/>
                        </a:ext>
                      </a:extLst>
                    </a:blip>
                    <a:stretch>
                      <a:fillRect/>
                    </a:stretch>
                  </pic:blipFill>
                  <pic:spPr>
                    <a:xfrm>
                      <a:off x="0" y="0"/>
                      <a:ext cx="3317635" cy="2888873"/>
                    </a:xfrm>
                    <a:prstGeom prst="rect">
                      <a:avLst/>
                    </a:prstGeom>
                  </pic:spPr>
                </pic:pic>
              </a:graphicData>
            </a:graphic>
          </wp:inline>
        </w:drawing>
      </w:r>
    </w:p>
    <w:p w14:paraId="2B85E706" w14:textId="77777777" w:rsidR="00CD122C" w:rsidRPr="00CD122C" w:rsidRDefault="00CD122C" w:rsidP="00CD122C">
      <w:pPr>
        <w:pStyle w:val="a6"/>
        <w:ind w:left="360"/>
        <w:rPr>
          <w:rFonts w:asciiTheme="minorBidi" w:hAnsiTheme="minorBidi"/>
        </w:rPr>
      </w:pPr>
      <w:r w:rsidRPr="00CD122C">
        <w:rPr>
          <w:rFonts w:asciiTheme="minorBidi" w:hAnsiTheme="minorBidi"/>
        </w:rPr>
        <w:t>The histogram of pIC50 values (ranging from 5.0 to 8.0 with 0.5 intervals) shows that the majority of compounds are concentrated around 6.2, where the count reaches 28.</w:t>
      </w:r>
    </w:p>
    <w:p w14:paraId="599810A7" w14:textId="571E99CA" w:rsidR="000C692A" w:rsidRDefault="00CD122C" w:rsidP="00CD122C">
      <w:pPr>
        <w:pStyle w:val="a6"/>
        <w:ind w:left="360"/>
        <w:rPr>
          <w:rFonts w:asciiTheme="minorBidi" w:hAnsiTheme="minorBidi"/>
        </w:rPr>
      </w:pPr>
      <w:r w:rsidRPr="00CD122C">
        <w:rPr>
          <w:rFonts w:asciiTheme="minorBidi" w:hAnsiTheme="minorBidi"/>
        </w:rPr>
        <w:t>The distribution rises gradually from 5.0–6.0 with moderate counts (around 5 compounds per bin), peaks at 6.2</w:t>
      </w:r>
      <w:r>
        <w:rPr>
          <w:rFonts w:asciiTheme="minorBidi" w:hAnsiTheme="minorBidi"/>
        </w:rPr>
        <w:t xml:space="preserve"> and 6.5</w:t>
      </w:r>
      <w:r w:rsidRPr="00CD122C">
        <w:rPr>
          <w:rFonts w:asciiTheme="minorBidi" w:hAnsiTheme="minorBidi"/>
        </w:rPr>
        <w:t>, and then decreases steadily towards higher pIC50 values, indicating that most compounds have moderate to high bioactivit</w:t>
      </w:r>
      <w:r>
        <w:rPr>
          <w:rFonts w:asciiTheme="minorBidi" w:hAnsiTheme="minorBidi"/>
        </w:rPr>
        <w:t>y</w:t>
      </w:r>
    </w:p>
    <w:p w14:paraId="292E0B2A" w14:textId="77777777" w:rsidR="003C6B31" w:rsidRDefault="003C6B31" w:rsidP="00CD122C">
      <w:pPr>
        <w:pStyle w:val="a6"/>
        <w:ind w:left="360"/>
        <w:rPr>
          <w:rFonts w:asciiTheme="minorBidi" w:hAnsiTheme="minorBidi"/>
        </w:rPr>
      </w:pPr>
    </w:p>
    <w:p w14:paraId="4EBA9C6C" w14:textId="77777777" w:rsidR="003C6B31" w:rsidRDefault="003C6B31" w:rsidP="00CD122C">
      <w:pPr>
        <w:pStyle w:val="a6"/>
        <w:ind w:left="360"/>
        <w:rPr>
          <w:rFonts w:asciiTheme="minorBidi" w:hAnsiTheme="minorBidi"/>
        </w:rPr>
      </w:pPr>
    </w:p>
    <w:p w14:paraId="3B9A22FC" w14:textId="77777777" w:rsidR="003C6B31" w:rsidRDefault="003C6B31" w:rsidP="00CD122C">
      <w:pPr>
        <w:pStyle w:val="a6"/>
        <w:ind w:left="360"/>
        <w:rPr>
          <w:rFonts w:asciiTheme="minorBidi" w:hAnsiTheme="minorBidi"/>
        </w:rPr>
      </w:pPr>
    </w:p>
    <w:p w14:paraId="71A6E845" w14:textId="77777777" w:rsidR="003C6B31" w:rsidRDefault="003C6B31" w:rsidP="00CD122C">
      <w:pPr>
        <w:pStyle w:val="a6"/>
        <w:ind w:left="360"/>
        <w:rPr>
          <w:rFonts w:asciiTheme="minorBidi" w:hAnsiTheme="minorBidi"/>
        </w:rPr>
      </w:pPr>
    </w:p>
    <w:p w14:paraId="05717F17" w14:textId="1D25FEAA" w:rsidR="00CD122C" w:rsidRPr="003C6B31" w:rsidRDefault="003C6B31" w:rsidP="003C6B31">
      <w:pPr>
        <w:pStyle w:val="a6"/>
        <w:numPr>
          <w:ilvl w:val="0"/>
          <w:numId w:val="1"/>
        </w:numPr>
        <w:rPr>
          <w:rFonts w:asciiTheme="minorBidi" w:hAnsiTheme="minorBidi"/>
          <w:b/>
          <w:bCs/>
        </w:rPr>
      </w:pPr>
      <w:proofErr w:type="spellStart"/>
      <w:r w:rsidRPr="003C6B31">
        <w:rPr>
          <w:rFonts w:asciiTheme="majorBidi" w:hAnsiTheme="majorBidi" w:cstheme="majorBidi"/>
          <w:b/>
          <w:bCs/>
        </w:rPr>
        <w:lastRenderedPageBreak/>
        <w:t>Barplot_bioactivity_class</w:t>
      </w:r>
      <w:proofErr w:type="spellEnd"/>
    </w:p>
    <w:p w14:paraId="4B0884B8" w14:textId="53D80116" w:rsidR="003C6B31" w:rsidRDefault="003C6B31" w:rsidP="003C6B31">
      <w:pPr>
        <w:pStyle w:val="a6"/>
        <w:ind w:left="360"/>
        <w:rPr>
          <w:rFonts w:asciiTheme="minorBidi" w:hAnsiTheme="minorBidi"/>
          <w:b/>
          <w:bCs/>
        </w:rPr>
      </w:pPr>
      <w:r>
        <w:rPr>
          <w:rFonts w:asciiTheme="minorBidi" w:hAnsiTheme="minorBidi"/>
          <w:b/>
          <w:bCs/>
          <w:noProof/>
        </w:rPr>
        <w:drawing>
          <wp:inline distT="0" distB="0" distL="0" distR="0" wp14:anchorId="42E73F55" wp14:editId="619CB4FC">
            <wp:extent cx="2798887" cy="2727960"/>
            <wp:effectExtent l="0" t="0" r="1905" b="0"/>
            <wp:docPr id="164092023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20232" name="صورة 1640920232"/>
                    <pic:cNvPicPr/>
                  </pic:nvPicPr>
                  <pic:blipFill>
                    <a:blip r:embed="rId6">
                      <a:extLst>
                        <a:ext uri="{28A0092B-C50C-407E-A947-70E740481C1C}">
                          <a14:useLocalDpi xmlns:a14="http://schemas.microsoft.com/office/drawing/2010/main" val="0"/>
                        </a:ext>
                      </a:extLst>
                    </a:blip>
                    <a:stretch>
                      <a:fillRect/>
                    </a:stretch>
                  </pic:blipFill>
                  <pic:spPr>
                    <a:xfrm>
                      <a:off x="0" y="0"/>
                      <a:ext cx="2805834" cy="2734731"/>
                    </a:xfrm>
                    <a:prstGeom prst="rect">
                      <a:avLst/>
                    </a:prstGeom>
                  </pic:spPr>
                </pic:pic>
              </a:graphicData>
            </a:graphic>
          </wp:inline>
        </w:drawing>
      </w:r>
    </w:p>
    <w:p w14:paraId="100AE61C" w14:textId="4746620B" w:rsidR="003C6B31" w:rsidRDefault="003C6B31" w:rsidP="003C6B31">
      <w:pPr>
        <w:pStyle w:val="a6"/>
        <w:ind w:left="360"/>
        <w:rPr>
          <w:rFonts w:asciiTheme="minorBidi" w:hAnsiTheme="minorBidi"/>
        </w:rPr>
      </w:pPr>
      <w:r w:rsidRPr="003C6B31">
        <w:rPr>
          <w:rFonts w:asciiTheme="minorBidi" w:hAnsiTheme="minorBidi"/>
        </w:rPr>
        <w:t xml:space="preserve">The bar plot shows the distribution of compounds across bioactivity classes. </w:t>
      </w:r>
      <w:r w:rsidRPr="003C6B31">
        <w:rPr>
          <w:rFonts w:asciiTheme="minorBidi" w:hAnsiTheme="minorBidi"/>
          <w:b/>
          <w:bCs/>
          <w:color w:val="002060"/>
        </w:rPr>
        <w:t>The Active</w:t>
      </w:r>
      <w:r w:rsidRPr="003C6B31">
        <w:rPr>
          <w:rFonts w:asciiTheme="minorBidi" w:hAnsiTheme="minorBidi"/>
          <w:color w:val="002060"/>
        </w:rPr>
        <w:t xml:space="preserve"> </w:t>
      </w:r>
      <w:r w:rsidRPr="003C6B31">
        <w:rPr>
          <w:rFonts w:asciiTheme="minorBidi" w:hAnsiTheme="minorBidi"/>
        </w:rPr>
        <w:t xml:space="preserve">compounds dominate the dataset, with a count of approximately 290, while the </w:t>
      </w:r>
      <w:r w:rsidRPr="003C6B31">
        <w:rPr>
          <w:rFonts w:asciiTheme="minorBidi" w:hAnsiTheme="minorBidi"/>
          <w:b/>
          <w:bCs/>
          <w:color w:val="EE0000"/>
        </w:rPr>
        <w:t>Inactive</w:t>
      </w:r>
      <w:r w:rsidRPr="003C6B31">
        <w:rPr>
          <w:rFonts w:asciiTheme="minorBidi" w:hAnsiTheme="minorBidi"/>
        </w:rPr>
        <w:t xml:space="preserve"> compounds are very few, barely above 0. This indicates that the dataset is highly imbalanced, with almost all compounds being biologically activ</w:t>
      </w:r>
      <w:r>
        <w:rPr>
          <w:rFonts w:asciiTheme="minorBidi" w:hAnsiTheme="minorBidi"/>
        </w:rPr>
        <w:t>ity</w:t>
      </w:r>
      <w:r w:rsidR="00C00A09">
        <w:rPr>
          <w:rFonts w:asciiTheme="minorBidi" w:hAnsiTheme="minorBidi"/>
        </w:rPr>
        <w:t>.</w:t>
      </w:r>
    </w:p>
    <w:p w14:paraId="232C9E4B" w14:textId="77777777" w:rsidR="00C00A09" w:rsidRDefault="00C00A09" w:rsidP="003C6B31">
      <w:pPr>
        <w:pStyle w:val="a6"/>
        <w:ind w:left="360"/>
        <w:rPr>
          <w:rFonts w:asciiTheme="minorBidi" w:hAnsiTheme="minorBidi"/>
        </w:rPr>
      </w:pPr>
    </w:p>
    <w:p w14:paraId="72D235BC" w14:textId="708E4C62" w:rsidR="00C00A09" w:rsidRDefault="00C00A09" w:rsidP="00300B9F">
      <w:pPr>
        <w:pStyle w:val="a6"/>
        <w:numPr>
          <w:ilvl w:val="0"/>
          <w:numId w:val="3"/>
        </w:numPr>
        <w:rPr>
          <w:rFonts w:asciiTheme="minorBidi" w:hAnsiTheme="minorBidi"/>
          <w:b/>
          <w:bCs/>
          <w:color w:val="000000" w:themeColor="text1"/>
        </w:rPr>
      </w:pPr>
      <w:r w:rsidRPr="00C00A09">
        <w:rPr>
          <w:rFonts w:asciiTheme="minorBidi" w:hAnsiTheme="minorBidi"/>
          <w:b/>
          <w:bCs/>
          <w:color w:val="000000" w:themeColor="text1"/>
        </w:rPr>
        <w:t>Lipinski and 2D descriptor statistics</w:t>
      </w:r>
      <w:r>
        <w:rPr>
          <w:rFonts w:asciiTheme="minorBidi" w:hAnsiTheme="minorBidi"/>
          <w:b/>
          <w:bCs/>
          <w:color w:val="000000" w:themeColor="text1"/>
        </w:rPr>
        <w:t>:</w:t>
      </w:r>
    </w:p>
    <w:p w14:paraId="41E407F7" w14:textId="77777777" w:rsidR="00B165B6" w:rsidRDefault="00B165B6" w:rsidP="003C6B31">
      <w:pPr>
        <w:pStyle w:val="a6"/>
        <w:ind w:left="360"/>
        <w:rPr>
          <w:rFonts w:asciiTheme="minorBidi" w:hAnsiTheme="minorBidi"/>
          <w:b/>
          <w:bCs/>
          <w:color w:val="000000" w:themeColor="text1"/>
          <w:rtl/>
        </w:rPr>
      </w:pPr>
    </w:p>
    <w:p w14:paraId="240E6E6B" w14:textId="77777777" w:rsidR="00B165B6" w:rsidRPr="00B165B6" w:rsidRDefault="00B165B6" w:rsidP="00B165B6">
      <w:pPr>
        <w:pStyle w:val="a6"/>
        <w:ind w:left="360"/>
        <w:rPr>
          <w:rFonts w:asciiTheme="minorBidi" w:hAnsiTheme="minorBidi"/>
          <w:color w:val="000000" w:themeColor="text1"/>
        </w:rPr>
      </w:pPr>
      <w:r w:rsidRPr="00B165B6">
        <w:rPr>
          <w:rFonts w:asciiTheme="minorBidi" w:hAnsiTheme="minorBidi"/>
          <w:color w:val="000000" w:themeColor="text1"/>
        </w:rPr>
        <w:t xml:space="preserve">We calculated the Lipinski descriptors using </w:t>
      </w:r>
      <w:proofErr w:type="spellStart"/>
      <w:r w:rsidRPr="00B165B6">
        <w:rPr>
          <w:rFonts w:asciiTheme="minorBidi" w:hAnsiTheme="minorBidi"/>
          <w:color w:val="000000" w:themeColor="text1"/>
        </w:rPr>
        <w:t>RDKit</w:t>
      </w:r>
      <w:proofErr w:type="spellEnd"/>
      <w:r w:rsidRPr="00B165B6">
        <w:rPr>
          <w:rFonts w:asciiTheme="minorBidi" w:hAnsiTheme="minorBidi"/>
          <w:color w:val="000000" w:themeColor="text1"/>
        </w:rPr>
        <w:t>. A total of 4 descriptors were computed for 297 compounds. The descriptors include:</w:t>
      </w:r>
    </w:p>
    <w:p w14:paraId="58AEB8B7" w14:textId="77777777" w:rsidR="00B165B6" w:rsidRPr="00B165B6" w:rsidRDefault="00B165B6" w:rsidP="00B165B6">
      <w:pPr>
        <w:pStyle w:val="a6"/>
        <w:numPr>
          <w:ilvl w:val="0"/>
          <w:numId w:val="2"/>
        </w:numPr>
        <w:rPr>
          <w:rFonts w:asciiTheme="minorBidi" w:hAnsiTheme="minorBidi"/>
          <w:color w:val="000000" w:themeColor="text1"/>
        </w:rPr>
      </w:pPr>
      <w:r w:rsidRPr="00B165B6">
        <w:rPr>
          <w:rFonts w:asciiTheme="minorBidi" w:hAnsiTheme="minorBidi"/>
          <w:color w:val="000000" w:themeColor="text1"/>
        </w:rPr>
        <w:t>Molecular Weight (MW)</w:t>
      </w:r>
    </w:p>
    <w:p w14:paraId="41F12703" w14:textId="77777777" w:rsidR="00B165B6" w:rsidRPr="00B165B6" w:rsidRDefault="00B165B6" w:rsidP="00B165B6">
      <w:pPr>
        <w:pStyle w:val="a6"/>
        <w:numPr>
          <w:ilvl w:val="0"/>
          <w:numId w:val="2"/>
        </w:numPr>
        <w:rPr>
          <w:rFonts w:asciiTheme="minorBidi" w:hAnsiTheme="minorBidi"/>
          <w:color w:val="000000" w:themeColor="text1"/>
        </w:rPr>
      </w:pPr>
      <w:proofErr w:type="spellStart"/>
      <w:r w:rsidRPr="00B165B6">
        <w:rPr>
          <w:rFonts w:asciiTheme="minorBidi" w:hAnsiTheme="minorBidi"/>
          <w:color w:val="000000" w:themeColor="text1"/>
        </w:rPr>
        <w:t>LogP</w:t>
      </w:r>
      <w:proofErr w:type="spellEnd"/>
    </w:p>
    <w:p w14:paraId="5B727275" w14:textId="77777777" w:rsidR="00B165B6" w:rsidRPr="00B165B6" w:rsidRDefault="00B165B6" w:rsidP="00B165B6">
      <w:pPr>
        <w:pStyle w:val="a6"/>
        <w:numPr>
          <w:ilvl w:val="0"/>
          <w:numId w:val="2"/>
        </w:numPr>
        <w:rPr>
          <w:rFonts w:asciiTheme="minorBidi" w:hAnsiTheme="minorBidi"/>
          <w:color w:val="000000" w:themeColor="text1"/>
        </w:rPr>
      </w:pPr>
      <w:r w:rsidRPr="00B165B6">
        <w:rPr>
          <w:rFonts w:asciiTheme="minorBidi" w:hAnsiTheme="minorBidi"/>
          <w:color w:val="000000" w:themeColor="text1"/>
        </w:rPr>
        <w:t>Number of Hydrogen Bond Donors (</w:t>
      </w:r>
      <w:proofErr w:type="spellStart"/>
      <w:r w:rsidRPr="00B165B6">
        <w:rPr>
          <w:rFonts w:asciiTheme="minorBidi" w:hAnsiTheme="minorBidi"/>
          <w:color w:val="000000" w:themeColor="text1"/>
        </w:rPr>
        <w:t>NumHDonors</w:t>
      </w:r>
      <w:proofErr w:type="spellEnd"/>
      <w:r w:rsidRPr="00B165B6">
        <w:rPr>
          <w:rFonts w:asciiTheme="minorBidi" w:hAnsiTheme="minorBidi"/>
          <w:color w:val="000000" w:themeColor="text1"/>
        </w:rPr>
        <w:t>)</w:t>
      </w:r>
    </w:p>
    <w:p w14:paraId="509DE093" w14:textId="77777777" w:rsidR="00B165B6" w:rsidRPr="00B165B6" w:rsidRDefault="00B165B6" w:rsidP="00B165B6">
      <w:pPr>
        <w:pStyle w:val="a6"/>
        <w:numPr>
          <w:ilvl w:val="0"/>
          <w:numId w:val="2"/>
        </w:numPr>
        <w:rPr>
          <w:rFonts w:asciiTheme="minorBidi" w:hAnsiTheme="minorBidi"/>
          <w:color w:val="000000" w:themeColor="text1"/>
        </w:rPr>
      </w:pPr>
      <w:r w:rsidRPr="00B165B6">
        <w:rPr>
          <w:rFonts w:asciiTheme="minorBidi" w:hAnsiTheme="minorBidi"/>
          <w:color w:val="000000" w:themeColor="text1"/>
        </w:rPr>
        <w:t>Number of Hydrogen Bond Acceptors (</w:t>
      </w:r>
      <w:proofErr w:type="spellStart"/>
      <w:r w:rsidRPr="00B165B6">
        <w:rPr>
          <w:rFonts w:asciiTheme="minorBidi" w:hAnsiTheme="minorBidi"/>
          <w:color w:val="000000" w:themeColor="text1"/>
        </w:rPr>
        <w:t>NumHAcceptors</w:t>
      </w:r>
      <w:proofErr w:type="spellEnd"/>
      <w:r w:rsidRPr="00B165B6">
        <w:rPr>
          <w:rFonts w:asciiTheme="minorBidi" w:hAnsiTheme="minorBidi"/>
          <w:color w:val="000000" w:themeColor="text1"/>
        </w:rPr>
        <w:t>)</w:t>
      </w:r>
    </w:p>
    <w:p w14:paraId="2FDB2AE1" w14:textId="53BD3AB9" w:rsidR="00B165B6" w:rsidRDefault="00B165B6" w:rsidP="00B165B6">
      <w:pPr>
        <w:pStyle w:val="a6"/>
        <w:ind w:left="360"/>
        <w:rPr>
          <w:rFonts w:asciiTheme="minorBidi" w:hAnsiTheme="minorBidi"/>
          <w:color w:val="000000" w:themeColor="text1"/>
          <w:rtl/>
        </w:rPr>
      </w:pPr>
      <w:r w:rsidRPr="00B165B6">
        <w:rPr>
          <w:rFonts w:asciiTheme="minorBidi" w:hAnsiTheme="minorBidi"/>
          <w:color w:val="000000" w:themeColor="text1"/>
        </w:rPr>
        <w:t>Afterwards, we computed the statistical summary for these two-dimensional descriptors, including mean, minimum, maximum, and standard deviation, to provide an overview of the molecular properties across the dataset.</w:t>
      </w:r>
    </w:p>
    <w:p w14:paraId="758EE7BB" w14:textId="77777777" w:rsidR="005F6098" w:rsidRDefault="005F6098" w:rsidP="00B165B6">
      <w:pPr>
        <w:pStyle w:val="a6"/>
        <w:ind w:left="360"/>
        <w:rPr>
          <w:rFonts w:asciiTheme="minorBidi" w:hAnsiTheme="minorBidi"/>
          <w:color w:val="000000" w:themeColor="text1"/>
          <w:rtl/>
        </w:rPr>
      </w:pPr>
    </w:p>
    <w:p w14:paraId="335FC2B5" w14:textId="77777777" w:rsidR="005F6098" w:rsidRDefault="005F6098" w:rsidP="00B165B6">
      <w:pPr>
        <w:pStyle w:val="a6"/>
        <w:ind w:left="360"/>
        <w:rPr>
          <w:rFonts w:asciiTheme="minorBidi" w:hAnsiTheme="minorBidi"/>
          <w:color w:val="000000" w:themeColor="text1"/>
          <w:rtl/>
        </w:rPr>
      </w:pPr>
    </w:p>
    <w:p w14:paraId="2EA678C7" w14:textId="77777777" w:rsidR="005F6098" w:rsidRDefault="005F6098" w:rsidP="00B165B6">
      <w:pPr>
        <w:pStyle w:val="a6"/>
        <w:ind w:left="360"/>
        <w:rPr>
          <w:rFonts w:asciiTheme="minorBidi" w:hAnsiTheme="minorBidi"/>
          <w:color w:val="000000" w:themeColor="text1"/>
          <w:rtl/>
        </w:rPr>
      </w:pPr>
    </w:p>
    <w:p w14:paraId="5EDF5897" w14:textId="77777777" w:rsidR="005F6098" w:rsidRDefault="005F6098" w:rsidP="00B165B6">
      <w:pPr>
        <w:pStyle w:val="a6"/>
        <w:ind w:left="360"/>
        <w:rPr>
          <w:rFonts w:asciiTheme="minorBidi" w:hAnsiTheme="minorBidi"/>
          <w:color w:val="000000" w:themeColor="text1"/>
          <w:rtl/>
        </w:rPr>
      </w:pPr>
    </w:p>
    <w:p w14:paraId="50D21437" w14:textId="0D7F52C2" w:rsidR="005F6098" w:rsidRPr="00B165B6" w:rsidRDefault="005F6098" w:rsidP="00B165B6">
      <w:pPr>
        <w:pStyle w:val="a6"/>
        <w:ind w:left="360"/>
        <w:rPr>
          <w:rFonts w:asciiTheme="minorBidi" w:hAnsiTheme="minorBidi" w:hint="cs"/>
          <w:color w:val="000000" w:themeColor="text1"/>
          <w:rtl/>
        </w:rPr>
      </w:pPr>
      <w:r>
        <w:rPr>
          <w:rFonts w:asciiTheme="minorBidi" w:hAnsiTheme="minorBidi" w:hint="cs"/>
          <w:noProof/>
          <w:color w:val="000000" w:themeColor="text1"/>
          <w:rtl/>
          <w:lang w:val="ar-SA"/>
        </w:rPr>
        <w:lastRenderedPageBreak/>
        <w:drawing>
          <wp:anchor distT="0" distB="0" distL="114300" distR="114300" simplePos="0" relativeHeight="251658240" behindDoc="0" locked="0" layoutInCell="1" allowOverlap="1" wp14:anchorId="68968982" wp14:editId="2A28862E">
            <wp:simplePos x="0" y="0"/>
            <wp:positionH relativeFrom="column">
              <wp:posOffset>-579120</wp:posOffset>
            </wp:positionH>
            <wp:positionV relativeFrom="margin">
              <wp:posOffset>-518160</wp:posOffset>
            </wp:positionV>
            <wp:extent cx="3548380" cy="1501140"/>
            <wp:effectExtent l="0" t="0" r="0" b="3810"/>
            <wp:wrapThrough wrapText="bothSides">
              <wp:wrapPolygon edited="0">
                <wp:start x="0" y="0"/>
                <wp:lineTo x="0" y="21381"/>
                <wp:lineTo x="21453" y="21381"/>
                <wp:lineTo x="21453" y="0"/>
                <wp:lineTo x="0" y="0"/>
              </wp:wrapPolygon>
            </wp:wrapThrough>
            <wp:docPr id="111432613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26133" name="صورة 11143261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48380" cy="1501140"/>
                    </a:xfrm>
                    <a:prstGeom prst="rect">
                      <a:avLst/>
                    </a:prstGeom>
                  </pic:spPr>
                </pic:pic>
              </a:graphicData>
            </a:graphic>
            <wp14:sizeRelH relativeFrom="margin">
              <wp14:pctWidth>0</wp14:pctWidth>
            </wp14:sizeRelH>
            <wp14:sizeRelV relativeFrom="margin">
              <wp14:pctHeight>0</wp14:pctHeight>
            </wp14:sizeRelV>
          </wp:anchor>
        </w:drawing>
      </w:r>
    </w:p>
    <w:p w14:paraId="2F6C2DCB" w14:textId="77777777" w:rsidR="00C00A09" w:rsidRPr="00C00A09" w:rsidRDefault="00C00A09" w:rsidP="003C6B31">
      <w:pPr>
        <w:pStyle w:val="a6"/>
        <w:ind w:left="360"/>
        <w:rPr>
          <w:rFonts w:asciiTheme="minorBidi" w:hAnsiTheme="minorBidi"/>
          <w:b/>
          <w:bCs/>
          <w:color w:val="000000" w:themeColor="text1"/>
        </w:rPr>
      </w:pPr>
    </w:p>
    <w:p w14:paraId="2FF65581" w14:textId="77777777" w:rsidR="003C6B31" w:rsidRDefault="003C6B31" w:rsidP="003C6B31">
      <w:pPr>
        <w:pStyle w:val="a6"/>
        <w:ind w:left="360"/>
        <w:rPr>
          <w:rFonts w:asciiTheme="minorBidi" w:hAnsiTheme="minorBidi"/>
          <w:rtl/>
        </w:rPr>
      </w:pPr>
    </w:p>
    <w:p w14:paraId="4EE17930" w14:textId="77777777" w:rsidR="005F6098" w:rsidRDefault="005F6098" w:rsidP="003C6B31">
      <w:pPr>
        <w:pStyle w:val="a6"/>
        <w:ind w:left="360"/>
        <w:rPr>
          <w:rFonts w:asciiTheme="minorBidi" w:hAnsiTheme="minorBidi"/>
          <w:rtl/>
        </w:rPr>
      </w:pPr>
    </w:p>
    <w:p w14:paraId="15E8C648" w14:textId="77777777" w:rsidR="005F6098" w:rsidRDefault="005F6098" w:rsidP="003C6B31">
      <w:pPr>
        <w:pStyle w:val="a6"/>
        <w:ind w:left="360"/>
        <w:rPr>
          <w:rFonts w:asciiTheme="minorBidi" w:hAnsiTheme="minorBidi"/>
          <w:rtl/>
        </w:rPr>
      </w:pPr>
    </w:p>
    <w:p w14:paraId="36E7FAA1" w14:textId="77777777" w:rsidR="005F6098" w:rsidRDefault="005F6098" w:rsidP="003C6B31">
      <w:pPr>
        <w:pStyle w:val="a6"/>
        <w:ind w:left="360"/>
        <w:rPr>
          <w:rFonts w:asciiTheme="minorBidi" w:hAnsiTheme="minorBidi"/>
          <w:rtl/>
        </w:rPr>
      </w:pPr>
    </w:p>
    <w:p w14:paraId="4B84366B" w14:textId="77777777" w:rsidR="005F6098" w:rsidRDefault="005F6098" w:rsidP="005F6098">
      <w:pPr>
        <w:pStyle w:val="a6"/>
        <w:ind w:left="0"/>
        <w:rPr>
          <w:rFonts w:asciiTheme="minorBidi" w:hAnsiTheme="minorBidi"/>
          <w:rtl/>
        </w:rPr>
      </w:pPr>
      <w:r w:rsidRPr="005F6098">
        <w:rPr>
          <w:rFonts w:asciiTheme="minorBidi" w:hAnsiTheme="minorBidi"/>
        </w:rPr>
        <w:t xml:space="preserve">The statistical summary of the four Lipinski descriptors for the 297 compounds is as follows. </w:t>
      </w:r>
      <w:r w:rsidRPr="005F6098">
        <w:rPr>
          <w:rFonts w:asciiTheme="minorBidi" w:hAnsiTheme="minorBidi"/>
          <w:b/>
          <w:bCs/>
        </w:rPr>
        <w:t>The molecular weight (MW)</w:t>
      </w:r>
      <w:r w:rsidRPr="005F6098">
        <w:rPr>
          <w:rFonts w:asciiTheme="minorBidi" w:hAnsiTheme="minorBidi"/>
        </w:rPr>
        <w:t xml:space="preserve"> ranges from 361.423 to 594.578, with an average of 500.768 and a standard deviation of 46.449, indicating most compounds are of medium size</w:t>
      </w:r>
    </w:p>
    <w:p w14:paraId="3361774D" w14:textId="470CA78A" w:rsidR="005F6098" w:rsidRDefault="005F6098" w:rsidP="005F6098">
      <w:pPr>
        <w:pStyle w:val="a6"/>
        <w:ind w:left="0"/>
        <w:rPr>
          <w:rFonts w:asciiTheme="minorBidi" w:hAnsiTheme="minorBidi"/>
          <w:rtl/>
        </w:rPr>
      </w:pPr>
      <w:r w:rsidRPr="005F6098">
        <w:rPr>
          <w:rFonts w:asciiTheme="minorBidi" w:hAnsiTheme="minorBidi"/>
          <w:b/>
          <w:bCs/>
        </w:rPr>
        <w:t xml:space="preserve"> </w:t>
      </w:r>
      <w:proofErr w:type="spellStart"/>
      <w:r w:rsidRPr="005F6098">
        <w:rPr>
          <w:rFonts w:asciiTheme="minorBidi" w:hAnsiTheme="minorBidi"/>
          <w:b/>
          <w:bCs/>
        </w:rPr>
        <w:t>LogP</w:t>
      </w:r>
      <w:proofErr w:type="spellEnd"/>
      <w:r w:rsidRPr="005F6098">
        <w:rPr>
          <w:rFonts w:asciiTheme="minorBidi" w:hAnsiTheme="minorBidi"/>
        </w:rPr>
        <w:t xml:space="preserve"> values range from 0.302 to 4.078 (mean = 2.221, std = 0.692), showing a good balance between water and lipid solubility. The number of hydrogen bond donors (</w:t>
      </w:r>
      <w:proofErr w:type="spellStart"/>
      <w:r w:rsidRPr="005F6098">
        <w:rPr>
          <w:rFonts w:asciiTheme="minorBidi" w:hAnsiTheme="minorBidi"/>
          <w:b/>
          <w:bCs/>
        </w:rPr>
        <w:t>NumHDonors</w:t>
      </w:r>
      <w:proofErr w:type="spellEnd"/>
      <w:r w:rsidRPr="005F6098">
        <w:rPr>
          <w:rFonts w:asciiTheme="minorBidi" w:hAnsiTheme="minorBidi"/>
        </w:rPr>
        <w:t xml:space="preserve">) is mostly 0, with few compounds having 1 (mean = 0.101, std = 0.302), while the number of hydrogen bond acceptors </w:t>
      </w:r>
      <w:r w:rsidRPr="005F6098">
        <w:rPr>
          <w:rFonts w:asciiTheme="minorBidi" w:hAnsiTheme="minorBidi"/>
          <w:b/>
          <w:bCs/>
        </w:rPr>
        <w:t>(</w:t>
      </w:r>
      <w:proofErr w:type="spellStart"/>
      <w:r w:rsidRPr="005F6098">
        <w:rPr>
          <w:rFonts w:asciiTheme="minorBidi" w:hAnsiTheme="minorBidi"/>
          <w:b/>
          <w:bCs/>
        </w:rPr>
        <w:t>NumHAcceptors</w:t>
      </w:r>
      <w:proofErr w:type="spellEnd"/>
      <w:r w:rsidRPr="005F6098">
        <w:rPr>
          <w:rFonts w:asciiTheme="minorBidi" w:hAnsiTheme="minorBidi"/>
        </w:rPr>
        <w:t>) ranges from 5 to 9 (mean = 6.774, std = 0.926), indicating moderate hydrogen bonding potential. These statistics provide an overview of key two-dimensional molecular properties across the dataset.</w:t>
      </w:r>
    </w:p>
    <w:p w14:paraId="17A153DA" w14:textId="77777777" w:rsidR="004B59C6" w:rsidRDefault="004B59C6" w:rsidP="005F6098">
      <w:pPr>
        <w:pStyle w:val="a6"/>
        <w:ind w:left="0"/>
        <w:rPr>
          <w:rFonts w:asciiTheme="minorBidi" w:hAnsiTheme="minorBidi"/>
        </w:rPr>
      </w:pPr>
    </w:p>
    <w:p w14:paraId="08FA864D" w14:textId="77777777" w:rsidR="004B59C6" w:rsidRPr="004B59C6" w:rsidRDefault="004B59C6" w:rsidP="004B59C6">
      <w:pPr>
        <w:pStyle w:val="a6"/>
        <w:ind w:left="0"/>
        <w:rPr>
          <w:rFonts w:asciiTheme="minorBidi" w:hAnsiTheme="minorBidi"/>
        </w:rPr>
      </w:pPr>
      <w:r w:rsidRPr="004B59C6">
        <w:rPr>
          <w:rFonts w:asciiTheme="minorBidi" w:hAnsiTheme="minorBidi"/>
          <w:b/>
          <w:bCs/>
        </w:rPr>
        <w:t>Scatter of Molecular Weight vs Solubility (</w:t>
      </w:r>
      <w:proofErr w:type="spellStart"/>
      <w:r w:rsidRPr="004B59C6">
        <w:rPr>
          <w:rFonts w:asciiTheme="minorBidi" w:hAnsiTheme="minorBidi"/>
          <w:b/>
          <w:bCs/>
        </w:rPr>
        <w:t>LogP</w:t>
      </w:r>
      <w:proofErr w:type="spellEnd"/>
      <w:r w:rsidRPr="004B59C6">
        <w:rPr>
          <w:rFonts w:asciiTheme="minorBidi" w:hAnsiTheme="minorBidi"/>
          <w:b/>
          <w:bCs/>
        </w:rPr>
        <w:t>)</w:t>
      </w:r>
    </w:p>
    <w:p w14:paraId="6EAC9236" w14:textId="77777777" w:rsidR="004B59C6" w:rsidRPr="005F6098" w:rsidRDefault="004B59C6" w:rsidP="005F6098">
      <w:pPr>
        <w:pStyle w:val="a6"/>
        <w:ind w:left="0"/>
        <w:rPr>
          <w:rFonts w:asciiTheme="minorBidi" w:hAnsiTheme="minorBidi"/>
        </w:rPr>
      </w:pPr>
    </w:p>
    <w:p w14:paraId="57DB60E6" w14:textId="6A042749" w:rsidR="005F6098" w:rsidRDefault="004B59C6" w:rsidP="005F6098">
      <w:pPr>
        <w:pStyle w:val="a6"/>
        <w:ind w:left="0"/>
        <w:rPr>
          <w:rFonts w:asciiTheme="minorBidi" w:hAnsiTheme="minorBidi"/>
        </w:rPr>
      </w:pPr>
      <w:r>
        <w:rPr>
          <w:rFonts w:asciiTheme="minorBidi" w:hAnsiTheme="minorBidi"/>
          <w:noProof/>
        </w:rPr>
        <w:drawing>
          <wp:inline distT="0" distB="0" distL="0" distR="0" wp14:anchorId="24ED56C9" wp14:editId="40391C6C">
            <wp:extent cx="3470736" cy="2141220"/>
            <wp:effectExtent l="0" t="0" r="0" b="0"/>
            <wp:docPr id="597857736"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57736" name="صورة 597857736"/>
                    <pic:cNvPicPr/>
                  </pic:nvPicPr>
                  <pic:blipFill>
                    <a:blip r:embed="rId8">
                      <a:extLst>
                        <a:ext uri="{28A0092B-C50C-407E-A947-70E740481C1C}">
                          <a14:useLocalDpi xmlns:a14="http://schemas.microsoft.com/office/drawing/2010/main" val="0"/>
                        </a:ext>
                      </a:extLst>
                    </a:blip>
                    <a:stretch>
                      <a:fillRect/>
                    </a:stretch>
                  </pic:blipFill>
                  <pic:spPr>
                    <a:xfrm>
                      <a:off x="0" y="0"/>
                      <a:ext cx="3502085" cy="2160560"/>
                    </a:xfrm>
                    <a:prstGeom prst="rect">
                      <a:avLst/>
                    </a:prstGeom>
                  </pic:spPr>
                </pic:pic>
              </a:graphicData>
            </a:graphic>
          </wp:inline>
        </w:drawing>
      </w:r>
    </w:p>
    <w:p w14:paraId="758877A9" w14:textId="484F8059" w:rsidR="004B59C6" w:rsidRDefault="00B654AA" w:rsidP="005F6098">
      <w:pPr>
        <w:pStyle w:val="a6"/>
        <w:ind w:left="0"/>
        <w:rPr>
          <w:rFonts w:asciiTheme="minorBidi" w:hAnsiTheme="minorBidi"/>
        </w:rPr>
      </w:pPr>
      <w:r w:rsidRPr="00B654AA">
        <w:rPr>
          <w:rFonts w:asciiTheme="minorBidi" w:hAnsiTheme="minorBidi"/>
        </w:rPr>
        <w:t xml:space="preserve">Most compounds are located in the MW range of 450–550, indicating medium-sized molecules. Most blue points fall between </w:t>
      </w:r>
      <w:proofErr w:type="spellStart"/>
      <w:r w:rsidRPr="00B654AA">
        <w:rPr>
          <w:rFonts w:asciiTheme="minorBidi" w:hAnsiTheme="minorBidi"/>
        </w:rPr>
        <w:t>LogP</w:t>
      </w:r>
      <w:proofErr w:type="spellEnd"/>
      <w:r w:rsidRPr="00B654AA">
        <w:rPr>
          <w:rFonts w:asciiTheme="minorBidi" w:hAnsiTheme="minorBidi"/>
        </w:rPr>
        <w:t xml:space="preserve"> 1.5–3, suggesting moderate solubility</w:t>
      </w:r>
    </w:p>
    <w:p w14:paraId="4F40728B" w14:textId="6ADBE658" w:rsidR="00B654AA" w:rsidRDefault="00B654AA" w:rsidP="005F6098">
      <w:pPr>
        <w:pStyle w:val="a6"/>
        <w:ind w:left="0"/>
        <w:rPr>
          <w:rFonts w:asciiTheme="minorBidi" w:hAnsiTheme="minorBidi"/>
        </w:rPr>
      </w:pPr>
      <w:r w:rsidRPr="00B654AA">
        <w:rPr>
          <w:rFonts w:asciiTheme="minorBidi" w:hAnsiTheme="minorBidi"/>
        </w:rPr>
        <w:t>The result reflects a stable and reasonable set of compounds for biochemical experiments, with some useful diversity for analysis.</w:t>
      </w:r>
    </w:p>
    <w:p w14:paraId="2D581053" w14:textId="1506B5C9" w:rsidR="00B654AA" w:rsidRDefault="00B654AA" w:rsidP="005F6098">
      <w:pPr>
        <w:pStyle w:val="a6"/>
        <w:ind w:left="0"/>
        <w:rPr>
          <w:rFonts w:asciiTheme="minorBidi" w:hAnsiTheme="minorBidi"/>
        </w:rPr>
      </w:pPr>
      <w:r w:rsidRPr="00B654AA">
        <w:rPr>
          <w:rFonts w:asciiTheme="minorBidi" w:hAnsiTheme="minorBidi"/>
        </w:rPr>
        <w:t>This is an initial visual inspection. We needed to perform a Mann-Whitney test to determine whether the differences between the two groups (active vs inactive) are statistically significant. The results were as follows:</w:t>
      </w:r>
    </w:p>
    <w:p w14:paraId="32365256" w14:textId="77777777" w:rsidR="00B654AA" w:rsidRDefault="00B654AA" w:rsidP="005F6098">
      <w:pPr>
        <w:pStyle w:val="a6"/>
        <w:ind w:left="0"/>
        <w:rPr>
          <w:rFonts w:asciiTheme="minorBidi" w:hAnsiTheme="minorBidi"/>
        </w:rPr>
      </w:pPr>
    </w:p>
    <w:p w14:paraId="34B82F3E" w14:textId="7A9473EB" w:rsidR="00B654AA" w:rsidRPr="00B654AA" w:rsidRDefault="00B654AA" w:rsidP="00B654AA">
      <w:pPr>
        <w:pStyle w:val="a6"/>
        <w:ind w:left="0"/>
        <w:rPr>
          <w:rFonts w:asciiTheme="minorBidi" w:hAnsiTheme="minorBidi"/>
        </w:rPr>
      </w:pPr>
      <w:r w:rsidRPr="00B654AA">
        <w:rPr>
          <w:rFonts w:asciiTheme="minorBidi" w:hAnsiTheme="minorBidi"/>
        </w:rPr>
        <w:lastRenderedPageBreak/>
        <w:t>The Mann-Whitney test results for the descriptors are as follows:</w:t>
      </w:r>
    </w:p>
    <w:p w14:paraId="18F939C3" w14:textId="23BD36D8" w:rsidR="00B654AA" w:rsidRPr="00B654AA" w:rsidRDefault="00B654AA" w:rsidP="00B654AA">
      <w:pPr>
        <w:pStyle w:val="a6"/>
        <w:ind w:left="0"/>
        <w:rPr>
          <w:rFonts w:asciiTheme="minorBidi" w:hAnsiTheme="minorBidi"/>
        </w:rPr>
      </w:pPr>
      <w:r w:rsidRPr="00B654AA">
        <w:rPr>
          <w:rFonts w:asciiTheme="minorBidi" w:hAnsiTheme="minorBidi"/>
        </w:rPr>
        <w:t>MW: U = 2100.0, p = 0.0128 → significantly different between active and inactive compounds.</w:t>
      </w:r>
    </w:p>
    <w:p w14:paraId="2C29B852" w14:textId="395E1EB2" w:rsidR="00B654AA" w:rsidRPr="00B654AA" w:rsidRDefault="00B654AA" w:rsidP="00B654AA">
      <w:pPr>
        <w:pStyle w:val="a6"/>
        <w:ind w:left="0"/>
        <w:rPr>
          <w:rFonts w:asciiTheme="minorBidi" w:hAnsiTheme="minorBidi"/>
        </w:rPr>
      </w:pPr>
      <w:proofErr w:type="spellStart"/>
      <w:r w:rsidRPr="00B654AA">
        <w:rPr>
          <w:rFonts w:asciiTheme="minorBidi" w:hAnsiTheme="minorBidi"/>
        </w:rPr>
        <w:t>NumHAcceptors</w:t>
      </w:r>
      <w:proofErr w:type="spellEnd"/>
      <w:r w:rsidRPr="00B654AA">
        <w:rPr>
          <w:rFonts w:asciiTheme="minorBidi" w:hAnsiTheme="minorBidi"/>
        </w:rPr>
        <w:t>: U = 1902.5, p = 0.0627 → no significant difference.</w:t>
      </w:r>
    </w:p>
    <w:p w14:paraId="5790EA65" w14:textId="7B691189" w:rsidR="00B654AA" w:rsidRPr="00B654AA" w:rsidRDefault="00B654AA" w:rsidP="00B654AA">
      <w:pPr>
        <w:pStyle w:val="a6"/>
        <w:ind w:left="0"/>
        <w:rPr>
          <w:rFonts w:asciiTheme="minorBidi" w:hAnsiTheme="minorBidi"/>
        </w:rPr>
      </w:pPr>
      <w:proofErr w:type="spellStart"/>
      <w:r w:rsidRPr="00B654AA">
        <w:rPr>
          <w:rFonts w:asciiTheme="minorBidi" w:hAnsiTheme="minorBidi"/>
        </w:rPr>
        <w:t>LogP</w:t>
      </w:r>
      <w:proofErr w:type="spellEnd"/>
      <w:r w:rsidRPr="00B654AA">
        <w:rPr>
          <w:rFonts w:asciiTheme="minorBidi" w:hAnsiTheme="minorBidi"/>
        </w:rPr>
        <w:t>: U = 1209.0, p = 0.3983 → no significant difference.</w:t>
      </w:r>
    </w:p>
    <w:p w14:paraId="6D7CFEE7" w14:textId="15EA7A4D" w:rsidR="00B654AA" w:rsidRPr="00B654AA" w:rsidRDefault="00B654AA" w:rsidP="00B654AA">
      <w:pPr>
        <w:pStyle w:val="a6"/>
        <w:ind w:left="0"/>
        <w:rPr>
          <w:rFonts w:asciiTheme="minorBidi" w:hAnsiTheme="minorBidi"/>
        </w:rPr>
      </w:pPr>
      <w:r w:rsidRPr="00B654AA">
        <w:rPr>
          <w:rFonts w:asciiTheme="minorBidi" w:hAnsiTheme="minorBidi"/>
        </w:rPr>
        <w:t>pIC50: U = 2870.0, p = 7.73e-08 → significantly different.</w:t>
      </w:r>
    </w:p>
    <w:p w14:paraId="6F4BD86E" w14:textId="693D933E" w:rsidR="00B654AA" w:rsidRPr="00B654AA" w:rsidRDefault="00B654AA" w:rsidP="00B654AA">
      <w:pPr>
        <w:pStyle w:val="a6"/>
        <w:ind w:left="0"/>
        <w:rPr>
          <w:rFonts w:asciiTheme="minorBidi" w:hAnsiTheme="minorBidi"/>
        </w:rPr>
      </w:pPr>
      <w:proofErr w:type="spellStart"/>
      <w:r w:rsidRPr="00B654AA">
        <w:rPr>
          <w:rFonts w:asciiTheme="minorBidi" w:hAnsiTheme="minorBidi"/>
        </w:rPr>
        <w:t>NumHDonors</w:t>
      </w:r>
      <w:proofErr w:type="spellEnd"/>
      <w:r w:rsidRPr="00B654AA">
        <w:rPr>
          <w:rFonts w:asciiTheme="minorBidi" w:hAnsiTheme="minorBidi"/>
        </w:rPr>
        <w:t>: U = 1436.5, p = 0.9943 → no significant difference.</w:t>
      </w:r>
    </w:p>
    <w:p w14:paraId="57E4481B" w14:textId="5EE08A2E" w:rsidR="00B654AA" w:rsidRDefault="00B22C30" w:rsidP="00B654AA">
      <w:pPr>
        <w:pStyle w:val="a6"/>
        <w:ind w:left="0"/>
        <w:rPr>
          <w:rFonts w:asciiTheme="minorBidi" w:hAnsiTheme="minorBidi"/>
        </w:rPr>
      </w:pPr>
      <w:r>
        <w:rPr>
          <w:rFonts w:asciiTheme="minorBidi" w:hAnsiTheme="minorBidi"/>
          <w:noProof/>
        </w:rPr>
        <w:drawing>
          <wp:anchor distT="0" distB="0" distL="114300" distR="114300" simplePos="0" relativeHeight="251661312" behindDoc="0" locked="0" layoutInCell="1" allowOverlap="1" wp14:anchorId="60314B7F" wp14:editId="1C22F6B4">
            <wp:simplePos x="0" y="0"/>
            <wp:positionH relativeFrom="margin">
              <wp:posOffset>3859530</wp:posOffset>
            </wp:positionH>
            <wp:positionV relativeFrom="paragraph">
              <wp:posOffset>514350</wp:posOffset>
            </wp:positionV>
            <wp:extent cx="2160270" cy="1905000"/>
            <wp:effectExtent l="19050" t="19050" r="11430" b="19050"/>
            <wp:wrapThrough wrapText="bothSides">
              <wp:wrapPolygon edited="0">
                <wp:start x="-190" y="-216"/>
                <wp:lineTo x="-190" y="21600"/>
                <wp:lineTo x="21524" y="21600"/>
                <wp:lineTo x="21524" y="-216"/>
                <wp:lineTo x="-190" y="-216"/>
              </wp:wrapPolygon>
            </wp:wrapThrough>
            <wp:docPr id="526318001"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18001" name="صورة 526318001"/>
                    <pic:cNvPicPr/>
                  </pic:nvPicPr>
                  <pic:blipFill>
                    <a:blip r:embed="rId9">
                      <a:extLst>
                        <a:ext uri="{28A0092B-C50C-407E-A947-70E740481C1C}">
                          <a14:useLocalDpi xmlns:a14="http://schemas.microsoft.com/office/drawing/2010/main" val="0"/>
                        </a:ext>
                      </a:extLst>
                    </a:blip>
                    <a:stretch>
                      <a:fillRect/>
                    </a:stretch>
                  </pic:blipFill>
                  <pic:spPr>
                    <a:xfrm>
                      <a:off x="0" y="0"/>
                      <a:ext cx="2160270" cy="1905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654AA" w:rsidRPr="00B654AA">
        <w:rPr>
          <w:rFonts w:asciiTheme="minorBidi" w:hAnsiTheme="minorBidi"/>
        </w:rPr>
        <w:t>In summary, MW and pIC50 show statistically significant differences between active and inactive compounds, while the other descriptors do not</w:t>
      </w:r>
      <w:r w:rsidR="00B654AA">
        <w:rPr>
          <w:rFonts w:asciiTheme="minorBidi" w:hAnsiTheme="minorBidi"/>
        </w:rPr>
        <w:t>.</w:t>
      </w:r>
    </w:p>
    <w:p w14:paraId="7291A868" w14:textId="6721F0E2" w:rsidR="00B654AA" w:rsidRDefault="00300B9F" w:rsidP="00B654AA">
      <w:pPr>
        <w:pStyle w:val="a6"/>
        <w:ind w:left="0"/>
        <w:rPr>
          <w:rFonts w:asciiTheme="minorBidi" w:hAnsiTheme="minorBidi"/>
        </w:rPr>
      </w:pPr>
      <w:r>
        <w:rPr>
          <w:rFonts w:asciiTheme="minorBidi" w:hAnsiTheme="minorBidi"/>
          <w:noProof/>
        </w:rPr>
        <w:drawing>
          <wp:anchor distT="0" distB="0" distL="114300" distR="114300" simplePos="0" relativeHeight="251662336" behindDoc="0" locked="0" layoutInCell="1" allowOverlap="1" wp14:anchorId="5E034B70" wp14:editId="7FAB81F2">
            <wp:simplePos x="0" y="0"/>
            <wp:positionH relativeFrom="page">
              <wp:posOffset>2358390</wp:posOffset>
            </wp:positionH>
            <wp:positionV relativeFrom="paragraph">
              <wp:posOffset>2127885</wp:posOffset>
            </wp:positionV>
            <wp:extent cx="2364720" cy="2308860"/>
            <wp:effectExtent l="19050" t="19050" r="17145" b="15240"/>
            <wp:wrapNone/>
            <wp:docPr id="1147619430"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19430" name="صورة 1147619430"/>
                    <pic:cNvPicPr/>
                  </pic:nvPicPr>
                  <pic:blipFill>
                    <a:blip r:embed="rId10">
                      <a:extLst>
                        <a:ext uri="{28A0092B-C50C-407E-A947-70E740481C1C}">
                          <a14:useLocalDpi xmlns:a14="http://schemas.microsoft.com/office/drawing/2010/main" val="0"/>
                        </a:ext>
                      </a:extLst>
                    </a:blip>
                    <a:stretch>
                      <a:fillRect/>
                    </a:stretch>
                  </pic:blipFill>
                  <pic:spPr>
                    <a:xfrm>
                      <a:off x="0" y="0"/>
                      <a:ext cx="2364720" cy="23088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22C30">
        <w:rPr>
          <w:rFonts w:asciiTheme="minorBidi" w:hAnsiTheme="minorBidi"/>
          <w:noProof/>
        </w:rPr>
        <w:drawing>
          <wp:anchor distT="0" distB="0" distL="114300" distR="114300" simplePos="0" relativeHeight="251660288" behindDoc="0" locked="0" layoutInCell="1" allowOverlap="1" wp14:anchorId="0C28E50A" wp14:editId="0C07CBEB">
            <wp:simplePos x="0" y="0"/>
            <wp:positionH relativeFrom="margin">
              <wp:posOffset>1203960</wp:posOffset>
            </wp:positionH>
            <wp:positionV relativeFrom="page">
              <wp:posOffset>2835910</wp:posOffset>
            </wp:positionV>
            <wp:extent cx="2484755" cy="1925955"/>
            <wp:effectExtent l="19050" t="19050" r="10795" b="17145"/>
            <wp:wrapThrough wrapText="bothSides">
              <wp:wrapPolygon edited="0">
                <wp:start x="-166" y="-214"/>
                <wp:lineTo x="-166" y="21579"/>
                <wp:lineTo x="21528" y="21579"/>
                <wp:lineTo x="21528" y="-214"/>
                <wp:lineTo x="-166" y="-214"/>
              </wp:wrapPolygon>
            </wp:wrapThrough>
            <wp:docPr id="846668052"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68052" name="صورة 846668052"/>
                    <pic:cNvPicPr/>
                  </pic:nvPicPr>
                  <pic:blipFill>
                    <a:blip r:embed="rId11">
                      <a:extLst>
                        <a:ext uri="{28A0092B-C50C-407E-A947-70E740481C1C}">
                          <a14:useLocalDpi xmlns:a14="http://schemas.microsoft.com/office/drawing/2010/main" val="0"/>
                        </a:ext>
                      </a:extLst>
                    </a:blip>
                    <a:stretch>
                      <a:fillRect/>
                    </a:stretch>
                  </pic:blipFill>
                  <pic:spPr>
                    <a:xfrm>
                      <a:off x="0" y="0"/>
                      <a:ext cx="2484755" cy="19259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22C30">
        <w:rPr>
          <w:rFonts w:asciiTheme="minorBidi" w:hAnsiTheme="minorBidi"/>
          <w:noProof/>
        </w:rPr>
        <w:drawing>
          <wp:anchor distT="0" distB="0" distL="114300" distR="114300" simplePos="0" relativeHeight="251659264" behindDoc="0" locked="0" layoutInCell="1" allowOverlap="1" wp14:anchorId="2F29AA78" wp14:editId="78E39727">
            <wp:simplePos x="0" y="0"/>
            <wp:positionH relativeFrom="page">
              <wp:align>left</wp:align>
            </wp:positionH>
            <wp:positionV relativeFrom="page">
              <wp:posOffset>2827020</wp:posOffset>
            </wp:positionV>
            <wp:extent cx="2251710" cy="1912620"/>
            <wp:effectExtent l="19050" t="19050" r="15240" b="11430"/>
            <wp:wrapSquare wrapText="bothSides"/>
            <wp:docPr id="1744647954"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47954" name="صورة 1744647954"/>
                    <pic:cNvPicPr/>
                  </pic:nvPicPr>
                  <pic:blipFill>
                    <a:blip r:embed="rId12">
                      <a:extLst>
                        <a:ext uri="{28A0092B-C50C-407E-A947-70E740481C1C}">
                          <a14:useLocalDpi xmlns:a14="http://schemas.microsoft.com/office/drawing/2010/main" val="0"/>
                        </a:ext>
                      </a:extLst>
                    </a:blip>
                    <a:stretch>
                      <a:fillRect/>
                    </a:stretch>
                  </pic:blipFill>
                  <pic:spPr>
                    <a:xfrm>
                      <a:off x="0" y="0"/>
                      <a:ext cx="2251710" cy="19126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B922EE1" w14:textId="05BBFD5F" w:rsidR="00B22C30" w:rsidRDefault="00B22C30" w:rsidP="00B654AA">
      <w:pPr>
        <w:pStyle w:val="a6"/>
        <w:ind w:left="0"/>
        <w:rPr>
          <w:rFonts w:asciiTheme="minorBidi" w:hAnsiTheme="minorBidi"/>
        </w:rPr>
      </w:pPr>
    </w:p>
    <w:p w14:paraId="4B6A7829" w14:textId="77777777" w:rsidR="00B22C30" w:rsidRDefault="00B22C30" w:rsidP="00B654AA">
      <w:pPr>
        <w:pStyle w:val="a6"/>
        <w:ind w:left="0"/>
        <w:rPr>
          <w:rFonts w:asciiTheme="minorBidi" w:hAnsiTheme="minorBidi"/>
        </w:rPr>
      </w:pPr>
    </w:p>
    <w:p w14:paraId="1DF04515" w14:textId="77777777" w:rsidR="00B22C30" w:rsidRDefault="00B22C30" w:rsidP="00B654AA">
      <w:pPr>
        <w:pStyle w:val="a6"/>
        <w:ind w:left="0"/>
        <w:rPr>
          <w:rFonts w:asciiTheme="minorBidi" w:hAnsiTheme="minorBidi"/>
        </w:rPr>
      </w:pPr>
    </w:p>
    <w:p w14:paraId="297A812A" w14:textId="77777777" w:rsidR="00B22C30" w:rsidRDefault="00B22C30" w:rsidP="00B654AA">
      <w:pPr>
        <w:pStyle w:val="a6"/>
        <w:ind w:left="0"/>
        <w:rPr>
          <w:rFonts w:asciiTheme="minorBidi" w:hAnsiTheme="minorBidi"/>
        </w:rPr>
      </w:pPr>
    </w:p>
    <w:p w14:paraId="0665D37F" w14:textId="77777777" w:rsidR="00B22C30" w:rsidRDefault="00B22C30" w:rsidP="00B654AA">
      <w:pPr>
        <w:pStyle w:val="a6"/>
        <w:ind w:left="0"/>
        <w:rPr>
          <w:rFonts w:asciiTheme="minorBidi" w:hAnsiTheme="minorBidi"/>
        </w:rPr>
      </w:pPr>
    </w:p>
    <w:p w14:paraId="4A271E37" w14:textId="77777777" w:rsidR="00B22C30" w:rsidRDefault="00B22C30" w:rsidP="00B654AA">
      <w:pPr>
        <w:pStyle w:val="a6"/>
        <w:ind w:left="0"/>
        <w:rPr>
          <w:rFonts w:asciiTheme="minorBidi" w:hAnsiTheme="minorBidi"/>
        </w:rPr>
      </w:pPr>
    </w:p>
    <w:p w14:paraId="1243EEA0" w14:textId="77777777" w:rsidR="00B22C30" w:rsidRDefault="00B22C30" w:rsidP="00B654AA">
      <w:pPr>
        <w:pStyle w:val="a6"/>
        <w:ind w:left="0"/>
        <w:rPr>
          <w:rFonts w:asciiTheme="minorBidi" w:hAnsiTheme="minorBidi"/>
        </w:rPr>
      </w:pPr>
    </w:p>
    <w:p w14:paraId="780E49AD" w14:textId="77777777" w:rsidR="00B22C30" w:rsidRDefault="00B22C30" w:rsidP="00B654AA">
      <w:pPr>
        <w:pStyle w:val="a6"/>
        <w:ind w:left="0"/>
        <w:rPr>
          <w:rFonts w:asciiTheme="minorBidi" w:hAnsiTheme="minorBidi"/>
        </w:rPr>
      </w:pPr>
    </w:p>
    <w:p w14:paraId="048E9922" w14:textId="77777777" w:rsidR="00B22C30" w:rsidRDefault="00B22C30" w:rsidP="00B654AA">
      <w:pPr>
        <w:pStyle w:val="a6"/>
        <w:ind w:left="0"/>
        <w:rPr>
          <w:rFonts w:asciiTheme="minorBidi" w:hAnsiTheme="minorBidi"/>
        </w:rPr>
      </w:pPr>
    </w:p>
    <w:p w14:paraId="16239D07" w14:textId="77777777" w:rsidR="00B22C30" w:rsidRDefault="00B22C30" w:rsidP="00B654AA">
      <w:pPr>
        <w:pStyle w:val="a6"/>
        <w:ind w:left="0"/>
        <w:rPr>
          <w:rFonts w:asciiTheme="minorBidi" w:hAnsiTheme="minorBidi"/>
        </w:rPr>
      </w:pPr>
    </w:p>
    <w:p w14:paraId="4AE145AD" w14:textId="77777777" w:rsidR="00B22C30" w:rsidRDefault="00B22C30" w:rsidP="00B654AA">
      <w:pPr>
        <w:pStyle w:val="a6"/>
        <w:ind w:left="0"/>
        <w:rPr>
          <w:rFonts w:asciiTheme="minorBidi" w:hAnsiTheme="minorBidi"/>
        </w:rPr>
      </w:pPr>
    </w:p>
    <w:p w14:paraId="4F93CB0F" w14:textId="77777777" w:rsidR="00B22C30" w:rsidRDefault="00B22C30" w:rsidP="00B654AA">
      <w:pPr>
        <w:pStyle w:val="a6"/>
        <w:ind w:left="0"/>
        <w:rPr>
          <w:rFonts w:asciiTheme="minorBidi" w:hAnsiTheme="minorBidi"/>
        </w:rPr>
      </w:pPr>
    </w:p>
    <w:p w14:paraId="3B2CCB42" w14:textId="77777777" w:rsidR="00300B9F" w:rsidRPr="00300B9F" w:rsidRDefault="00300B9F" w:rsidP="00300B9F">
      <w:pPr>
        <w:pStyle w:val="a6"/>
        <w:numPr>
          <w:ilvl w:val="0"/>
          <w:numId w:val="3"/>
        </w:numPr>
        <w:rPr>
          <w:rFonts w:asciiTheme="minorBidi" w:hAnsiTheme="minorBidi"/>
        </w:rPr>
      </w:pPr>
      <w:proofErr w:type="spellStart"/>
      <w:r w:rsidRPr="00300B9F">
        <w:rPr>
          <w:rFonts w:asciiTheme="minorBidi" w:hAnsiTheme="minorBidi"/>
          <w:b/>
          <w:bCs/>
        </w:rPr>
        <w:t>Pubchem</w:t>
      </w:r>
      <w:proofErr w:type="spellEnd"/>
      <w:r w:rsidRPr="00300B9F">
        <w:rPr>
          <w:rFonts w:asciiTheme="minorBidi" w:hAnsiTheme="minorBidi"/>
          <w:b/>
          <w:bCs/>
        </w:rPr>
        <w:t xml:space="preserve"> Fingerprints</w:t>
      </w:r>
    </w:p>
    <w:p w14:paraId="4BA605D2" w14:textId="7329F8B2" w:rsidR="00B22C30" w:rsidRPr="005F6098" w:rsidRDefault="00300B9F" w:rsidP="00B654AA">
      <w:pPr>
        <w:pStyle w:val="a6"/>
        <w:ind w:left="0"/>
        <w:rPr>
          <w:rFonts w:asciiTheme="minorBidi" w:hAnsiTheme="minorBidi"/>
        </w:rPr>
      </w:pPr>
      <w:r w:rsidRPr="00300B9F">
        <w:rPr>
          <w:rFonts w:asciiTheme="minorBidi" w:hAnsiTheme="minorBidi"/>
        </w:rPr>
        <w:t xml:space="preserve">Fingerprints were generated using </w:t>
      </w:r>
      <w:proofErr w:type="spellStart"/>
      <w:r w:rsidRPr="00300B9F">
        <w:rPr>
          <w:rFonts w:asciiTheme="minorBidi" w:hAnsiTheme="minorBidi"/>
        </w:rPr>
        <w:t>PaDEL</w:t>
      </w:r>
      <w:proofErr w:type="spellEnd"/>
      <w:r w:rsidRPr="00300B9F">
        <w:rPr>
          <w:rFonts w:asciiTheme="minorBidi" w:hAnsiTheme="minorBidi"/>
        </w:rPr>
        <w:t xml:space="preserve">-Descriptor with PubChem fingerprints, chosen because they provide a comprehensive and standardized representation of molecular substructures. </w:t>
      </w:r>
      <w:proofErr w:type="spellStart"/>
      <w:r w:rsidRPr="00300B9F">
        <w:rPr>
          <w:rFonts w:asciiTheme="minorBidi" w:hAnsiTheme="minorBidi"/>
        </w:rPr>
        <w:t>PaDEL</w:t>
      </w:r>
      <w:proofErr w:type="spellEnd"/>
      <w:r w:rsidRPr="00300B9F">
        <w:rPr>
          <w:rFonts w:asciiTheme="minorBidi" w:hAnsiTheme="minorBidi"/>
        </w:rPr>
        <w:t>-Descriptor can calculate 12 different types of fingerprints, and PubChem fingerprints are particularly suitable for large and diverse datasets like ours, making them ideal for similarity analysis, QSAR modeling, and machine learning applications.</w:t>
      </w:r>
    </w:p>
    <w:sectPr w:rsidR="00B22C30" w:rsidRPr="005F6098">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A234"/>
      </v:shape>
    </w:pict>
  </w:numPicBullet>
  <w:abstractNum w:abstractNumId="0" w15:restartNumberingAfterBreak="0">
    <w:nsid w:val="260245B2"/>
    <w:multiLevelType w:val="hybridMultilevel"/>
    <w:tmpl w:val="D71A9B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AFA1555"/>
    <w:multiLevelType w:val="hybridMultilevel"/>
    <w:tmpl w:val="73B0BDC4"/>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FA4177"/>
    <w:multiLevelType w:val="hybridMultilevel"/>
    <w:tmpl w:val="6024AF8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DD1779"/>
    <w:multiLevelType w:val="hybridMultilevel"/>
    <w:tmpl w:val="502E4B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583913">
    <w:abstractNumId w:val="0"/>
  </w:num>
  <w:num w:numId="2" w16cid:durableId="1661040940">
    <w:abstractNumId w:val="3"/>
  </w:num>
  <w:num w:numId="3" w16cid:durableId="341205730">
    <w:abstractNumId w:val="1"/>
  </w:num>
  <w:num w:numId="4" w16cid:durableId="2561403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92A"/>
    <w:rsid w:val="000C692A"/>
    <w:rsid w:val="00300B9F"/>
    <w:rsid w:val="003C6B31"/>
    <w:rsid w:val="0042767A"/>
    <w:rsid w:val="0047357C"/>
    <w:rsid w:val="00474BD8"/>
    <w:rsid w:val="004B59C6"/>
    <w:rsid w:val="005F6098"/>
    <w:rsid w:val="006F2E0C"/>
    <w:rsid w:val="00A51BE0"/>
    <w:rsid w:val="00B165B6"/>
    <w:rsid w:val="00B22C30"/>
    <w:rsid w:val="00B37EEC"/>
    <w:rsid w:val="00B654AA"/>
    <w:rsid w:val="00C00A09"/>
    <w:rsid w:val="00C36330"/>
    <w:rsid w:val="00C514DB"/>
    <w:rsid w:val="00CD122C"/>
    <w:rsid w:val="00CF67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43327"/>
  <w15:chartTrackingRefBased/>
  <w15:docId w15:val="{7C25966D-258E-4CED-A313-66F6DFB7D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0C69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0C69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0C692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0C692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0C692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C692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C692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C692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C692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C692A"/>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0C692A"/>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0C692A"/>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0C692A"/>
    <w:rPr>
      <w:rFonts w:eastAsiaTheme="majorEastAsia" w:cstheme="majorBidi"/>
      <w:i/>
      <w:iCs/>
      <w:color w:val="0F4761" w:themeColor="accent1" w:themeShade="BF"/>
    </w:rPr>
  </w:style>
  <w:style w:type="character" w:customStyle="1" w:styleId="5Char">
    <w:name w:val="عنوان 5 Char"/>
    <w:basedOn w:val="a0"/>
    <w:link w:val="5"/>
    <w:uiPriority w:val="9"/>
    <w:semiHidden/>
    <w:rsid w:val="000C692A"/>
    <w:rPr>
      <w:rFonts w:eastAsiaTheme="majorEastAsia" w:cstheme="majorBidi"/>
      <w:color w:val="0F4761" w:themeColor="accent1" w:themeShade="BF"/>
    </w:rPr>
  </w:style>
  <w:style w:type="character" w:customStyle="1" w:styleId="6Char">
    <w:name w:val="عنوان 6 Char"/>
    <w:basedOn w:val="a0"/>
    <w:link w:val="6"/>
    <w:uiPriority w:val="9"/>
    <w:semiHidden/>
    <w:rsid w:val="000C692A"/>
    <w:rPr>
      <w:rFonts w:eastAsiaTheme="majorEastAsia" w:cstheme="majorBidi"/>
      <w:i/>
      <w:iCs/>
      <w:color w:val="595959" w:themeColor="text1" w:themeTint="A6"/>
    </w:rPr>
  </w:style>
  <w:style w:type="character" w:customStyle="1" w:styleId="7Char">
    <w:name w:val="عنوان 7 Char"/>
    <w:basedOn w:val="a0"/>
    <w:link w:val="7"/>
    <w:uiPriority w:val="9"/>
    <w:semiHidden/>
    <w:rsid w:val="000C692A"/>
    <w:rPr>
      <w:rFonts w:eastAsiaTheme="majorEastAsia" w:cstheme="majorBidi"/>
      <w:color w:val="595959" w:themeColor="text1" w:themeTint="A6"/>
    </w:rPr>
  </w:style>
  <w:style w:type="character" w:customStyle="1" w:styleId="8Char">
    <w:name w:val="عنوان 8 Char"/>
    <w:basedOn w:val="a0"/>
    <w:link w:val="8"/>
    <w:uiPriority w:val="9"/>
    <w:semiHidden/>
    <w:rsid w:val="000C692A"/>
    <w:rPr>
      <w:rFonts w:eastAsiaTheme="majorEastAsia" w:cstheme="majorBidi"/>
      <w:i/>
      <w:iCs/>
      <w:color w:val="272727" w:themeColor="text1" w:themeTint="D8"/>
    </w:rPr>
  </w:style>
  <w:style w:type="character" w:customStyle="1" w:styleId="9Char">
    <w:name w:val="عنوان 9 Char"/>
    <w:basedOn w:val="a0"/>
    <w:link w:val="9"/>
    <w:uiPriority w:val="9"/>
    <w:semiHidden/>
    <w:rsid w:val="000C692A"/>
    <w:rPr>
      <w:rFonts w:eastAsiaTheme="majorEastAsia" w:cstheme="majorBidi"/>
      <w:color w:val="272727" w:themeColor="text1" w:themeTint="D8"/>
    </w:rPr>
  </w:style>
  <w:style w:type="paragraph" w:styleId="a3">
    <w:name w:val="Title"/>
    <w:basedOn w:val="a"/>
    <w:next w:val="a"/>
    <w:link w:val="Char"/>
    <w:uiPriority w:val="10"/>
    <w:qFormat/>
    <w:rsid w:val="000C6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C692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C692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C692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C692A"/>
    <w:pPr>
      <w:spacing w:before="160"/>
      <w:jc w:val="center"/>
    </w:pPr>
    <w:rPr>
      <w:i/>
      <w:iCs/>
      <w:color w:val="404040" w:themeColor="text1" w:themeTint="BF"/>
    </w:rPr>
  </w:style>
  <w:style w:type="character" w:customStyle="1" w:styleId="Char1">
    <w:name w:val="اقتباس Char"/>
    <w:basedOn w:val="a0"/>
    <w:link w:val="a5"/>
    <w:uiPriority w:val="29"/>
    <w:rsid w:val="000C692A"/>
    <w:rPr>
      <w:i/>
      <w:iCs/>
      <w:color w:val="404040" w:themeColor="text1" w:themeTint="BF"/>
    </w:rPr>
  </w:style>
  <w:style w:type="paragraph" w:styleId="a6">
    <w:name w:val="List Paragraph"/>
    <w:basedOn w:val="a"/>
    <w:uiPriority w:val="34"/>
    <w:qFormat/>
    <w:rsid w:val="000C692A"/>
    <w:pPr>
      <w:ind w:left="720"/>
      <w:contextualSpacing/>
    </w:pPr>
  </w:style>
  <w:style w:type="character" w:styleId="a7">
    <w:name w:val="Intense Emphasis"/>
    <w:basedOn w:val="a0"/>
    <w:uiPriority w:val="21"/>
    <w:qFormat/>
    <w:rsid w:val="000C692A"/>
    <w:rPr>
      <w:i/>
      <w:iCs/>
      <w:color w:val="0F4761" w:themeColor="accent1" w:themeShade="BF"/>
    </w:rPr>
  </w:style>
  <w:style w:type="paragraph" w:styleId="a8">
    <w:name w:val="Intense Quote"/>
    <w:basedOn w:val="a"/>
    <w:next w:val="a"/>
    <w:link w:val="Char2"/>
    <w:uiPriority w:val="30"/>
    <w:qFormat/>
    <w:rsid w:val="000C69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0C692A"/>
    <w:rPr>
      <w:i/>
      <w:iCs/>
      <w:color w:val="0F4761" w:themeColor="accent1" w:themeShade="BF"/>
    </w:rPr>
  </w:style>
  <w:style w:type="character" w:styleId="a9">
    <w:name w:val="Intense Reference"/>
    <w:basedOn w:val="a0"/>
    <w:uiPriority w:val="32"/>
    <w:qFormat/>
    <w:rsid w:val="000C69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641</Words>
  <Characters>3654</Characters>
  <Application>Microsoft Office Word</Application>
  <DocSecurity>0</DocSecurity>
  <Lines>30</Lines>
  <Paragraphs>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2026-02-22T20:29:00Z</dcterms:created>
  <dcterms:modified xsi:type="dcterms:W3CDTF">2026-02-22T20:29:00Z</dcterms:modified>
</cp:coreProperties>
</file>